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7453 良品計画（MUJI）Deep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7453 良品計画（MUJI）Deep Research</w:t>
      </w:r>
    </w:p>
    <w:p>
      <w:r>
        <w:rPr>
          <w:rFonts w:ascii="Meiryo UI" w:hAnsi="Meiryo UI"/>
          <w:sz w:val="20"/>
        </w:rPr>
        <w:t>作成日: 2026-04-10  担当: 深井  優先度: 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¥4,200（+12.0%、FY2027 EPS¥120×35x）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¥3,200（-14.7%、H1実績価値水準）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¥3,750（+4.05%、PTS ¥3,880）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+85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通期OP+12.7%上方修正×海外最高益×H1進捗率53.3%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中国消費停滞・円高転換・BNPP CD セクター売り圧力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本日決算（2026-04-10発表）核心サマリー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通期業績修正（FY2026.08）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修正前予想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修正後予想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vs コンセンサス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¥871,000M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¥887,000M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¥784,629M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¥79,000M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¥89,000M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¥73,840M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+¥2,280M (+2.6%)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¥88,000M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¥72,301M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¥62,000M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¥50,846M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¥116.8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¥95.9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¥32（+¥4増額）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 xml:space="preserve">上方修正幅: OP +¥10,000M (+12.7%)。コンセンサス¥86,720Mを+2.6%上回る。  </w:t>
      </w:r>
    </w:p>
    <w:p>
      <w:r>
        <w:rPr>
          <w:rFonts w:ascii="Meiryo UI" w:hAnsi="Meiryo UI"/>
          <w:sz w:val="20"/>
        </w:rPr>
        <w:t>修正ドライバー: 海外事業の大幅好調（特に東南アジア・欧州）＋円安効果（USD/JPY ~159-162）継続。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上期（H1）実績 FY2026.08（2025年9月〜2026年2月）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通期予想対比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¥438,549M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+14.0%（推定）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¥45,045M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+29%（報道値）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¥46,873M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53.3%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+29%（報道値）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¥34,262M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+23.7%（推定）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¥64.6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進捗率53.3%（経常）: 上期で通期予想の半分超を稼いでいる構造は盤石。H2負担¥41,127M（経常）に対し、春夏商戦（Q3:3-5月、Q4:6-8月）は新生活需要×海外春商戦と季節的追い風あり。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四半期別内訳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Q1（Sep-Nov 2025）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Q2（Dec-Feb 2026）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¥228,227M (+15.4%)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¥210,322M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Q1&gt;Q2（秋冬立ち上がり強）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¥28,383M (+17.8%)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¥16,662M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Q2は年末年始の販管費増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¥29,121M (+33.5%)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¥17,752M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Q1経常急増は為替差益含む</w:t>
            </w:r>
          </w:p>
        </w:tc>
      </w:tr>
    </w:tbl>
    <w:p/>
    <w:p>
      <w:r>
        <w:rPr>
          <w:rFonts w:ascii="Meiryo UI" w:hAnsi="Meiryo UI"/>
          <w:sz w:val="20"/>
        </w:rPr>
        <w:t>Q1経常+33.5%（OPの+17.8%を大幅超過）: 為替差益・金融収益の押し上げ。円安水準（USD/JPY ~155-162）が通期継続すれば同様の恩恵。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ビジネスモデル・競争優位性</w:t>
      </w:r>
    </w:p>
    <w:p/>
    <w:p>
      <w:pPr>
        <w:pStyle w:val="Heading3"/>
      </w:pPr>
      <w:r>
        <w:rPr>
          <w:rFonts w:ascii="Meiryo UI" w:hAnsi="Meiryo UI"/>
          <w:color w:val="2E74B5"/>
        </w:rPr>
        <w:t>企業概要</w:t>
      </w:r>
    </w:p>
    <w:p/>
    <w:p>
      <w:pPr>
        <w:pStyle w:val="ListBullet"/>
      </w:pPr>
      <w:r>
        <w:rPr>
          <w:rFonts w:ascii="Meiryo UI" w:hAnsi="Meiryo UI"/>
          <w:sz w:val="20"/>
        </w:rPr>
        <w:t>業態: 無印良品（MUJI）ブランドによる衣服・生活雑貨・食品の複合小売</w:t>
      </w:r>
    </w:p>
    <w:p>
      <w:pPr>
        <w:pStyle w:val="ListBullet"/>
      </w:pPr>
      <w:r>
        <w:rPr>
          <w:rFonts w:ascii="Meiryo UI" w:hAnsi="Meiryo UI"/>
          <w:sz w:val="20"/>
        </w:rPr>
        <w:t>店舗数: 国内約450店、海外約700店（中国~285店が最大）</w:t>
      </w:r>
    </w:p>
    <w:p>
      <w:pPr>
        <w:pStyle w:val="ListBullet"/>
      </w:pPr>
      <w:r>
        <w:rPr>
          <w:rFonts w:ascii="Meiryo UI" w:hAnsi="Meiryo UI"/>
          <w:sz w:val="20"/>
        </w:rPr>
        <w:t>海外売上比率: ~40%（FY2025時点）、上方修正の主因は海外の加速的拡大</w:t>
      </w:r>
    </w:p>
    <w:p>
      <w:pPr>
        <w:pStyle w:val="ListBullet"/>
      </w:pPr>
      <w:r>
        <w:rPr>
          <w:rFonts w:ascii="Meiryo UI" w:hAnsi="Meiryo UI"/>
          <w:sz w:val="20"/>
        </w:rPr>
        <w:t>商品ミックス: 生活雑貨47%・衣服雑貨36%・食品13%・その他3%</w:t>
      </w:r>
    </w:p>
    <w:p/>
    <w:p>
      <w:pPr>
        <w:pStyle w:val="Heading3"/>
      </w:pPr>
      <w:r>
        <w:rPr>
          <w:rFonts w:ascii="Meiryo UI" w:hAnsi="Meiryo UI"/>
          <w:color w:val="2E74B5"/>
        </w:rPr>
        <w:t>競争優位の本質（深井コメント）</w:t>
      </w:r>
    </w:p>
    <w:p/>
    <w:p>
      <w:r>
        <w:rPr>
          <w:rFonts w:ascii="Meiryo UI" w:hAnsi="Meiryo UI"/>
          <w:sz w:val="20"/>
        </w:rPr>
        <w:t>MUJI の差別化は「ブランドなきブランド」という逆説的ポジショニング。過剰ロゴを排除した「素の良さ」を訴求することで、価格帯が同じファストファッション競合（H&amp;M、ユニクロ）との直接競合を回避している。特に中国・東南アジアにおいては、日本品質に対するプレミアム認識が顧客単価を支えており、これが国内比で高い海外OP率に反映される。</w:t>
      </w:r>
    </w:p>
    <w:p/>
    <w:p>
      <w:r>
        <w:rPr>
          <w:rFonts w:ascii="Meiryo UI" w:hAnsi="Meiryo UI"/>
          <w:sz w:val="20"/>
        </w:rPr>
        <w:t>中国市場では日本製品への信頼回復（コロナ後）×中産階級の「ライフスタイル訴求消費」への移行が追い風。ただしMINISO等の低価格模倣ブランドとの競合激化は構造的リスク。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業績トレンドと成長ドライバー</w:t>
      </w:r>
    </w:p>
    <w:p/>
    <w:p>
      <w:pPr>
        <w:pStyle w:val="Heading3"/>
      </w:pPr>
      <w:r>
        <w:rPr>
          <w:rFonts w:ascii="Meiryo UI" w:hAnsi="Meiryo UI"/>
          <w:color w:val="2E74B5"/>
        </w:rPr>
        <w:t>過去5期業績推移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決算期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売上高(M)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営業利益(M)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OPマージン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前期比OP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FY2022.08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¥496,171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¥32,773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¥46.6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FY2023.08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¥581,412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¥33,137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¥41.8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FY2024.08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¥661,677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¥56,135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¥78.6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+69.4%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FY2025.08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¥784,629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¥73,840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¥95.9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FY2026.08予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¥887,000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¥116.8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+20.5%</w:t>
            </w:r>
          </w:p>
        </w:tc>
      </w:tr>
    </w:tbl>
    <w:p/>
    <w:p>
      <w:r>
        <w:rPr>
          <w:rFonts w:ascii="Meiryo UI" w:hAnsi="Meiryo UI"/>
          <w:sz w:val="20"/>
        </w:rPr>
        <w:t>構造的OPマージン改善: 5.7%（FY2023）→ 10.0%（FY2026予）。スケールメリット（物流・調達の集約）＋海外直営比率上昇（フランチャイズ→直営転換でマージン改善）の複合効果。</w:t>
      </w:r>
    </w:p>
    <w:p/>
    <w:p>
      <w:pPr>
        <w:pStyle w:val="Heading3"/>
      </w:pPr>
      <w:r>
        <w:rPr>
          <w:rFonts w:ascii="Meiryo UI" w:hAnsi="Meiryo UI"/>
          <w:color w:val="2E74B5"/>
        </w:rPr>
        <w:t>成長ドライバー分解</w:t>
      </w:r>
    </w:p>
    <w:p/>
    <w:p>
      <w:r>
        <w:rPr>
          <w:rFonts w:ascii="Meiryo UI" w:hAnsi="Meiryo UI"/>
          <w:sz w:val="20"/>
        </w:rPr>
        <w:t>①海外拡大（最大ドライバー）</w:t>
      </w:r>
    </w:p>
    <w:p>
      <w:pPr>
        <w:pStyle w:val="ListBullet"/>
      </w:pPr>
      <w:r>
        <w:rPr>
          <w:rFonts w:ascii="Meiryo UI" w:hAnsi="Meiryo UI"/>
          <w:sz w:val="20"/>
        </w:rPr>
        <w:t>欧州: パリ・ロンドンを中心に旗艦店拡充。欧州消費は米国よりも底堅く、EUR/JPY円安が利益を押し上げ</w:t>
      </w:r>
    </w:p>
    <w:p>
      <w:pPr>
        <w:pStyle w:val="ListBullet"/>
      </w:pPr>
      <w:r>
        <w:rPr>
          <w:rFonts w:ascii="Meiryo UI" w:hAnsi="Meiryo UI"/>
          <w:sz w:val="20"/>
        </w:rPr>
        <w:t>東南アジア: ベトナム・インドネシア・タイで中産階級拡大。ASEAN の人口ボーナスと所得上昇が重なる</w:t>
      </w:r>
    </w:p>
    <w:p>
      <w:pPr>
        <w:pStyle w:val="ListBullet"/>
      </w:pPr>
      <w:r>
        <w:rPr>
          <w:rFonts w:ascii="Meiryo UI" w:hAnsi="Meiryo UI"/>
          <w:sz w:val="20"/>
        </w:rPr>
        <w:t>中国: 景況回復待ちだが、2026年3月PPI正転換傾向が示す底打ちシグナル（本日5401分析で確認した中国PPI正転換と同一フレーム）</w:t>
      </w:r>
    </w:p>
    <w:p/>
    <w:p>
      <w:r>
        <w:rPr>
          <w:rFonts w:ascii="Meiryo UI" w:hAnsi="Meiryo UI"/>
          <w:sz w:val="20"/>
        </w:rPr>
        <w:t>②円安の恩恵（継続的追い風）</w:t>
      </w:r>
    </w:p>
    <w:p>
      <w:pPr>
        <w:pStyle w:val="ListBullet"/>
      </w:pPr>
      <w:r>
        <w:rPr>
          <w:rFonts w:ascii="Meiryo UI" w:hAnsi="Meiryo UI"/>
          <w:sz w:val="20"/>
        </w:rPr>
        <w:t>海外売上高の円換算増加: USD/JPY が155→162に動けば海外売上の円換算は約+4.5%増</w:t>
      </w:r>
    </w:p>
    <w:p>
      <w:pPr>
        <w:pStyle w:val="ListBullet"/>
      </w:pPr>
      <w:r>
        <w:rPr>
          <w:rFonts w:ascii="Meiryo UI" w:hAnsi="Meiryo UI"/>
          <w:sz w:val="20"/>
        </w:rPr>
        <w:t>本日経常利益のQ1+33.5%（OP+17.8%超過）はこの為替差益が主因</w:t>
      </w:r>
    </w:p>
    <w:p/>
    <w:p>
      <w:r>
        <w:rPr>
          <w:rFonts w:ascii="Meiryo UI" w:hAnsi="Meiryo UI"/>
          <w:sz w:val="20"/>
        </w:rPr>
        <w:t>③国内リフォーム・住空間需要</w:t>
      </w:r>
    </w:p>
    <w:p>
      <w:pPr>
        <w:pStyle w:val="ListBullet"/>
      </w:pPr>
      <w:r>
        <w:rPr>
          <w:rFonts w:ascii="Meiryo UI" w:hAnsi="Meiryo UI"/>
          <w:sz w:val="20"/>
        </w:rPr>
        <w:t>住宅着工回復×新生活特需: Q3（3〜5月）は国内最大の収益期。賃料上昇による引越し増→MUJIの家具・収納需要直結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2026/4/10終値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PTS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+3.5%（明日寄付水準）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¥2.11T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東証プライム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予想PER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¥116.8ベース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実績PER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39.1x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 ¥95.9ベース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¥691.7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ROE（FY2026予）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16.45%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¥32/株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市場連動型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¥3,894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現値比▲3.7%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現値比+85.8%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WACC・理論PBR</w:t>
      </w:r>
    </w:p>
    <w:p/>
    <w:p>
      <w:pPr>
        <w:pStyle w:val="ListBullet"/>
      </w:pPr>
      <w:r>
        <w:rPr>
          <w:rFonts w:ascii="Meiryo UI" w:hAnsi="Meiryo UI"/>
          <w:sz w:val="20"/>
        </w:rPr>
        <w:t>JGB10年: 2.425%</w:t>
      </w:r>
    </w:p>
    <w:p>
      <w:pPr>
        <w:pStyle w:val="ListBullet"/>
      </w:pPr>
      <w:r>
        <w:rPr>
          <w:rFonts w:ascii="Meiryo UI" w:hAnsi="Meiryo UI"/>
          <w:sz w:val="20"/>
        </w:rPr>
        <w:t>Beta: 1.006</w:t>
      </w:r>
    </w:p>
    <w:p>
      <w:pPr>
        <w:pStyle w:val="ListBullet"/>
      </w:pPr>
      <w:r>
        <w:rPr>
          <w:rFonts w:ascii="Meiryo UI" w:hAnsi="Meiryo UI"/>
          <w:sz w:val="20"/>
        </w:rPr>
        <w:t>ERP: 5.5%</w:t>
      </w:r>
    </w:p>
    <w:p>
      <w:pPr>
        <w:pStyle w:val="ListBullet"/>
      </w:pPr>
      <w:r>
        <w:rPr>
          <w:rFonts w:ascii="Meiryo UI" w:hAnsi="Meiryo UI"/>
          <w:sz w:val="20"/>
        </w:rPr>
        <w:t>WACC = 2.425% + 1.006 × 5.5% = 7.96% ≈ 8.0%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vs 現在PBR 5.28x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 = 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2.67x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▲49%（大幅割高）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 = 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3.82x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▲28%（割高）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 = 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5.23x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≒ほぼ等価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 = 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9.45x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+79%（割安）</w:t>
            </w:r>
          </w:p>
        </w:tc>
      </w:tr>
    </w:tbl>
    <w:p/>
    <w:p>
      <w:r>
        <w:rPr>
          <w:rFonts w:ascii="Meiryo UI" w:hAnsi="Meiryo UI"/>
          <w:sz w:val="20"/>
        </w:rPr>
        <w:t>解釈: 現在PBR 5.28xを正当化するには持続成長率g=6%超が必要。過去3期平均EPS成長率は+36%/年であり、g=6%は保守的に達成可能な水準。ただし成長率鈍化（中国停滞・円高）シナリオではPBR5xは過大。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目標株価算定</w:t>
      </w:r>
    </w:p>
    <w:p/>
    <w:p>
      <w:r>
        <w:rPr>
          <w:rFonts w:ascii="Meiryo UI" w:hAnsi="Meiryo UI"/>
          <w:sz w:val="20"/>
        </w:rPr>
        <w:t>ベースケース（メイン）: ¥4,200</w:t>
      </w:r>
    </w:p>
    <w:p>
      <w:pPr>
        <w:pStyle w:val="ListBullet"/>
      </w:pPr>
      <w:r>
        <w:rPr>
          <w:rFonts w:ascii="Meiryo UI" w:hAnsi="Meiryo UI"/>
          <w:sz w:val="20"/>
        </w:rPr>
        <w:t>FY2027推定EPS ¥120（FY2026ガイダンス上振れ考慮）× 目標PER 35x</w:t>
      </w:r>
    </w:p>
    <w:p>
      <w:pPr>
        <w:pStyle w:val="ListBullet"/>
      </w:pPr>
      <w:r>
        <w:rPr>
          <w:rFonts w:ascii="Meiryo UI" w:hAnsi="Meiryo UI"/>
          <w:sz w:val="20"/>
        </w:rPr>
        <w:t>ピア比較: ユニクロ（9983）PER約40x / MUJI のより保守的な成長率を勘案しディスカウント</w:t>
      </w:r>
    </w:p>
    <w:p/>
    <w:p>
      <w:r>
        <w:rPr>
          <w:rFonts w:ascii="Meiryo UI" w:hAnsi="Meiryo UI"/>
          <w:sz w:val="20"/>
        </w:rPr>
        <w:t>強気シナリオ: ¥4,700</w:t>
      </w:r>
    </w:p>
    <w:p>
      <w:pPr>
        <w:pStyle w:val="ListBullet"/>
      </w:pPr>
      <w:r>
        <w:rPr>
          <w:rFonts w:ascii="Meiryo UI" w:hAnsi="Meiryo UI"/>
          <w:sz w:val="20"/>
        </w:rPr>
        <w:t>中国消費本格回復（PPI正転換→GDP成長率5%確認）× 円安継続</w:t>
      </w:r>
    </w:p>
    <w:p>
      <w:pPr>
        <w:pStyle w:val="ListBullet"/>
      </w:pPr>
      <w:r>
        <w:rPr>
          <w:rFonts w:ascii="Meiryo UI" w:hAnsi="Meiryo UI"/>
          <w:sz w:val="20"/>
        </w:rPr>
        <w:t>FY2027 EPS ¥135 × 35x</w:t>
      </w:r>
    </w:p>
    <w:p/>
    <w:p>
      <w:r>
        <w:rPr>
          <w:rFonts w:ascii="Meiryo UI" w:hAnsi="Meiryo UI"/>
          <w:sz w:val="20"/>
        </w:rPr>
        <w:t>弱気シナリオ: ¥3,000</w:t>
      </w:r>
    </w:p>
    <w:p>
      <w:pPr>
        <w:pStyle w:val="ListBullet"/>
      </w:pPr>
      <w:r>
        <w:rPr>
          <w:rFonts w:ascii="Meiryo UI" w:hAnsi="Meiryo UI"/>
          <w:sz w:val="20"/>
        </w:rPr>
        <w:t>中国急失速（PPI再転落）× 円高反転（USD/JPY 140台）</w:t>
      </w:r>
    </w:p>
    <w:p>
      <w:pPr>
        <w:pStyle w:val="ListBullet"/>
      </w:pPr>
      <w:r>
        <w:rPr>
          <w:rFonts w:ascii="Meiryo UI" w:hAnsi="Meiryo UI"/>
          <w:sz w:val="20"/>
        </w:rPr>
        <w:t>FY2026 EPS ¥90（下方修正）× 33x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不動産含み益考察（全DeepResearch必須項目）</w:t>
      </w:r>
    </w:p>
    <w:p/>
    <w:p>
      <w:r>
        <w:rPr>
          <w:rFonts w:ascii="Meiryo UI" w:hAnsi="Meiryo UI"/>
          <w:sz w:val="20"/>
        </w:rPr>
        <w:t>良品計画は直営店舗展開のため自社保有不動産は限定的。物件の多くは長期賃貸借（オペレーティングリース）で運用。</w:t>
      </w:r>
    </w:p>
    <w:p/>
    <w:p>
      <w:pPr>
        <w:pStyle w:val="ListBullet"/>
      </w:pPr>
      <w:r>
        <w:rPr>
          <w:rFonts w:ascii="Meiryo UI" w:hAnsi="Meiryo UI"/>
          <w:sz w:val="20"/>
        </w:rPr>
        <w:t>B/Sの不動産資産: 有形固定資産中「建物附属設備・内装」が中心</w:t>
      </w:r>
    </w:p>
    <w:p>
      <w:pPr>
        <w:pStyle w:val="ListBullet"/>
      </w:pPr>
      <w:r>
        <w:rPr>
          <w:rFonts w:ascii="Meiryo UI" w:hAnsi="Meiryo UI"/>
          <w:sz w:val="20"/>
        </w:rPr>
        <w:t>含み益の規模: 推定軽微。旗艦店（有楽町・銀座）の契約権益に潜在的価値あるが定量化困難</w:t>
      </w:r>
    </w:p>
    <w:p>
      <w:pPr>
        <w:pStyle w:val="ListBullet"/>
      </w:pPr>
      <w:r>
        <w:rPr>
          <w:rFonts w:ascii="Meiryo UI" w:hAnsi="Meiryo UI"/>
          <w:sz w:val="20"/>
        </w:rPr>
        <w:t>NAV観点での判定: NAVプレミアムよりもブランド無形資産（MUJI グローバル認知）のほうが価値の源泉。BSに計上されないブランド価値が理論PBR5x以上を正当化する本質的理由</w:t>
      </w:r>
    </w:p>
    <w:p/>
    <w:p>
      <w:r>
        <w:rPr>
          <w:rFonts w:ascii="Meiryo UI" w:hAnsi="Meiryo UI"/>
          <w:sz w:val="20"/>
        </w:rPr>
        <w:t>→ 不動産含み益は主要バリュードライバーではない。投資判断はEPS成長とブランドプレミアムで行うべき。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Q-1定性変化考察（前四半期比）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Q1（Sep-Nov）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Q2（Dec-Feb）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▲4.5pt（季節要因、前期も同様）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経常利益伸び率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推定+15%程度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Q2鈍化は予想内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海外モメンタム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変化なし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国内景況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秋冬需要堅調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暖冬影響でやや軟調か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</w:tr>
    </w:tbl>
    <w:p/>
    <w:p>
      <w:r>
        <w:rPr>
          <w:rFonts w:ascii="Meiryo UI" w:hAnsi="Meiryo UI"/>
          <w:sz w:val="20"/>
        </w:rPr>
        <w:t>Narrative Change判定: 変化なし。Q2のOPマージン低下は例年パターン内。経常利益が上期53.3%進捗という事実が最大のNarrative（成長継続）。Q-1で投資ストーリーは変わっていない。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ガイダンス考察（保守的/積極的判定）</w:t>
      </w:r>
    </w:p>
    <w:p/>
    <w:p>
      <w:r>
        <w:rPr>
          <w:rFonts w:ascii="Meiryo UI" w:hAnsi="Meiryo UI"/>
          <w:sz w:val="20"/>
        </w:rPr>
        <w:t>修正後ガイダンス: OP¥89,000M（コンセンサス¥86,720Mを+2.6%上回る）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積極的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+12.7%の大幅修正は「下期状況の手応えを確認した上での公表」を示唆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+2.6%上振れ。会社は通常保守的なMUJI が超えてきた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H1進捗率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積極的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53.3%（H2 OP ¥43,955M必要 vs FY2025 H2推定~¥42,000M → +4.7%成長で達成）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H2気象リスク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暖冬影響の持越しリスクは軽微（春商戦で吸収可能）</w:t>
            </w:r>
          </w:p>
        </w:tc>
      </w:tr>
    </w:tbl>
    <w:p/>
    <w:p>
      <w:r>
        <w:rPr>
          <w:rFonts w:ascii="Meiryo UI" w:hAnsi="Meiryo UI"/>
          <w:sz w:val="20"/>
        </w:rPr>
        <w:t>深井判定: ガイダンスは「積極的」。H1進捗を見た上での修正であり、達成確度高い。むしろ更なる上振れ余地（アナリスト修正余地）を示唆。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シナリオA: 中国消費停滞長期化（確率20%）</w:t>
      </w:r>
    </w:p>
    <w:p/>
    <w:p>
      <w:pPr>
        <w:pStyle w:val="ListBullet"/>
      </w:pPr>
      <w:r>
        <w:rPr>
          <w:rFonts w:ascii="Meiryo UI" w:hAnsi="Meiryo UI"/>
          <w:sz w:val="20"/>
        </w:rPr>
        <w:t>前提: 中国PPI再転落・不動産危機深刻化・中産階級消費冷え込み</w:t>
      </w:r>
    </w:p>
    <w:p>
      <w:pPr>
        <w:pStyle w:val="ListBullet"/>
      </w:pPr>
      <w:r>
        <w:rPr>
          <w:rFonts w:ascii="Meiryo UI" w:hAnsi="Meiryo UI"/>
          <w:sz w:val="20"/>
        </w:rPr>
        <w:t>中国売上インパクト: 売上高の推定25%（¥221,750M）が▲15%減収</w:t>
      </w:r>
    </w:p>
    <w:p>
      <w:pPr>
        <w:pStyle w:val="ListBullet"/>
      </w:pPr>
      <w:r>
        <w:rPr>
          <w:rFonts w:ascii="Meiryo UI" w:hAnsi="Meiryo UI"/>
          <w:sz w:val="20"/>
        </w:rPr>
        <w:t>OP インパクト: ¥221,750M × 15% × OPマージン12% = ▲¥4,000M</w:t>
      </w:r>
    </w:p>
    <w:p>
      <w:pPr>
        <w:pStyle w:val="ListBullet"/>
      </w:pPr>
      <w:r>
        <w:rPr>
          <w:rFonts w:ascii="Meiryo UI" w:hAnsi="Meiryo UI"/>
          <w:sz w:val="20"/>
        </w:rPr>
        <w:t>FY2026 EPS修正後: ¥116.8 → ¥108（▲7.5%）</w:t>
      </w:r>
    </w:p>
    <w:p>
      <w:pPr>
        <w:pStyle w:val="ListBullet"/>
      </w:pPr>
      <w:r>
        <w:rPr>
          <w:rFonts w:ascii="Meiryo UI" w:hAnsi="Meiryo UI"/>
          <w:sz w:val="20"/>
        </w:rPr>
        <w:t>株価インパクト: ¥108 × 30x = ¥3,240（現値▲13.6%）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シナリオB: 円高反転（USD/JPY 140台）（確率25%）</w:t>
      </w:r>
    </w:p>
    <w:p/>
    <w:p>
      <w:pPr>
        <w:pStyle w:val="ListBullet"/>
      </w:pPr>
      <w:r>
        <w:rPr>
          <w:rFonts w:ascii="Meiryo UI" w:hAnsi="Meiryo UI"/>
          <w:sz w:val="20"/>
        </w:rPr>
        <w:t>停戦シナリオ（ホルムズ解放×米利下げ加速）で円高反転リスク</w:t>
      </w:r>
    </w:p>
    <w:p>
      <w:pPr>
        <w:pStyle w:val="ListBullet"/>
      </w:pPr>
      <w:r>
        <w:rPr>
          <w:rFonts w:ascii="Meiryo UI" w:hAnsi="Meiryo UI"/>
          <w:sz w:val="20"/>
        </w:rPr>
        <w:t>海外売上40%（¥354,800M）の円換算が▲10%目減り</w:t>
      </w:r>
    </w:p>
    <w:p>
      <w:pPr>
        <w:pStyle w:val="ListBullet"/>
      </w:pPr>
      <w:r>
        <w:rPr>
          <w:rFonts w:ascii="Meiryo UI" w:hAnsi="Meiryo UI"/>
          <w:sz w:val="20"/>
        </w:rPr>
        <w:t>OP インパクト（OPM12%想定）: ▲¥4,300M</w:t>
      </w:r>
    </w:p>
    <w:p>
      <w:pPr>
        <w:pStyle w:val="ListBullet"/>
      </w:pPr>
      <w:r>
        <w:rPr>
          <w:rFonts w:ascii="Meiryo UI" w:hAnsi="Meiryo UI"/>
          <w:sz w:val="20"/>
        </w:rPr>
        <w:t>FY2026 EPS修正後: ¥116.8 → ¥107（▲8.4%）</w:t>
      </w:r>
    </w:p>
    <w:p>
      <w:pPr>
        <w:pStyle w:val="ListBullet"/>
      </w:pPr>
      <w:r>
        <w:rPr>
          <w:rFonts w:ascii="Meiryo UI" w:hAnsi="Meiryo UI"/>
          <w:sz w:val="20"/>
        </w:rPr>
        <w:t>株価インパクト: ¥107 × 30x = ¥3,210（現値▲14.4%）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シナリオC: 国内消費税再引き上げ（確率10%）</w:t>
      </w:r>
    </w:p>
    <w:p/>
    <w:p>
      <w:pPr>
        <w:pStyle w:val="ListBullet"/>
      </w:pPr>
      <w:r>
        <w:rPr>
          <w:rFonts w:ascii="Meiryo UI" w:hAnsi="Meiryo UI"/>
          <w:sz w:val="20"/>
        </w:rPr>
        <w:t>OP インパクト: 消費税+2pt想定、国内売上の5%程度が客数減</w:t>
      </w:r>
    </w:p>
    <w:p>
      <w:pPr>
        <w:pStyle w:val="ListBullet"/>
      </w:pPr>
      <w:r>
        <w:rPr>
          <w:rFonts w:ascii="Meiryo UI" w:hAnsi="Meiryo UI"/>
          <w:sz w:val="20"/>
        </w:rPr>
        <w:t>軽微（¥1,500M程度の影響）</w:t>
      </w:r>
    </w:p>
    <w:p/>
    <w:p>
      <w:pPr>
        <w:pStyle w:val="Heading3"/>
      </w:pPr>
      <w:r>
        <w:rPr>
          <w:rFonts w:ascii="Meiryo UI" w:hAnsi="Meiryo UI"/>
          <w:color w:val="2E74B5"/>
        </w:rPr>
        <w:t>複合ストレステスト（A+B同時発生）</w:t>
      </w:r>
    </w:p>
    <w:p/>
    <w:p>
      <w:pPr>
        <w:pStyle w:val="ListBullet"/>
      </w:pPr>
      <w:r>
        <w:rPr>
          <w:rFonts w:ascii="Meiryo UI" w:hAnsi="Meiryo UI"/>
          <w:sz w:val="20"/>
        </w:rPr>
        <w:t>EPS修正後: ¥116.8 → ¥98（▲16.1%）</w:t>
      </w:r>
    </w:p>
    <w:p>
      <w:pPr>
        <w:pStyle w:val="ListBullet"/>
      </w:pPr>
      <w:r>
        <w:rPr>
          <w:rFonts w:ascii="Meiryo UI" w:hAnsi="Meiryo UI"/>
          <w:sz w:val="20"/>
        </w:rPr>
        <w:t>株価インパクト: ¥98 × 28x = ¥2,744（現値▲26.8%）→ SL ¥3,200で前段階に撤退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競合・市場ポジション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予想PER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OPマージン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7453 良品計画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生活雑貨・衣食住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32.1x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5.28x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9983 ファストリ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SPA衣料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~38x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8227 しまむら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衣料小売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~18x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~2x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MINISO（中国）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生活雑貨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</w:tr>
    </w:tbl>
    <w:p/>
    <w:p>
      <w:r>
        <w:rPr>
          <w:rFonts w:ascii="Meiryo UI" w:hAnsi="Meiryo UI"/>
          <w:sz w:val="20"/>
        </w:rPr>
        <w:t>位置づけ: ファストリとしまむらの間に位置する。ファストリ程の利益率はないが、MUJIブランドのライフスタイル訴求力は独自圏。中国MINISOとの直接競合は価格帯・ブランドポジションが異なるため限定的。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フロー・需給分析（本日）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+4.05%、PTS +3.5%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決算後の強い反応確認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ADR比較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ファストリADR +4.78%（同日上期最高益）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海外×円安小売の共鳴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海外注文（4/10）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海外・リテール二重買い（機械・小売セクター）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小売セクター海外需要継続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BNPP Sector Skew（4/10）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Consumer Discretionary -1.4x SELL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逆風。ただし日本固有の海外収益銘柄として分離可能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1.34倍（需給は中立）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売り圧力なし</w:t>
            </w:r>
          </w:p>
        </w:tc>
      </w:tr>
    </w:tbl>
    <w:p/>
    <w:p>
      <w:r>
        <w:rPr>
          <w:rFonts w:ascii="Meiryo UI" w:hAnsi="Meiryo UI"/>
          <w:sz w:val="20"/>
        </w:rPr>
        <w:t>需給評価: BNPPのCD SELL圧力は欧米消費懸念が主因であり、MUJI の海外稼ぎ型（アジア・欧州）とは分離。国内信用倍率1.34倍は適正水準。明日PTS¥3,880でスタートする場合は買い需要が先行。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株価テクニカル分析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高値圏接近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+85.8%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強いトレンド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1ヶ月騰落率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モメンタム弱め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3ヶ月騰落率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+35.6%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上昇トレンド継続中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6ヶ月騰落率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中期強気</w:t>
            </w:r>
          </w:p>
        </w:tc>
      </w:tr>
    </w:tbl>
    <w:p/>
    <w:p>
      <w:r>
        <w:rPr>
          <w:rFonts w:ascii="Meiryo UI" w:hAnsi="Meiryo UI"/>
          <w:sz w:val="20"/>
        </w:rPr>
        <w:t>テクニカル判断: 52週高値¥3,894まで残り▲3.7%。今回の上方修正サプライズが高値ブレイクの触媒となる可能性。PTS ¥3,880で既に高値を視野に入れている。高値更新後は¥4,000→¥4,200のフィボナッチ展開を想定。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投資判断まとめ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二択判定</w:t>
      </w:r>
    </w:p>
    <w:p/>
    <w:p>
      <w:r>
        <w:rPr>
          <w:rFonts w:ascii="Meiryo UI" w:hAnsi="Meiryo UI"/>
          <w:sz w:val="20"/>
        </w:rPr>
        <w:t>「上方修正サプライズ確定、H2追い風継続（70%）/ 円高反転・中国失速による下方修正リスク（30%）」</w:t>
      </w:r>
    </w:p>
    <w:p/>
    <w:p>
      <w:pPr>
        <w:pStyle w:val="ListBullet"/>
      </w:pPr>
      <w:r>
        <w:rPr>
          <w:rFonts w:ascii="Meiryo UI" w:hAnsi="Meiryo UI"/>
          <w:sz w:val="20"/>
        </w:rPr>
        <w:t>70%シナリオ（BUY）: 海外好調継続・円安維持・中国底打ち確認 → FY2027 EPS ¥130+ → ¥4,200到達</w:t>
      </w:r>
    </w:p>
    <w:p>
      <w:pPr>
        <w:pStyle w:val="ListBullet"/>
      </w:pPr>
      <w:r>
        <w:rPr>
          <w:rFonts w:ascii="Meiryo UI" w:hAnsi="Meiryo UI"/>
          <w:sz w:val="20"/>
        </w:rPr>
        <w:t>30%シナリオ（撤退）: 停戦シナリオ強化 → 円高反転（USD/JPY 145以下） → 海外収益急減 → SL ¥3,200でカット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 Narrative Change 最終判定</w:t>
      </w:r>
    </w:p>
    <w:p/>
    <w:p>
      <w:r>
        <w:rPr>
          <w:rFonts w:ascii="Meiryo UI" w:hAnsi="Meiryo UI"/>
          <w:sz w:val="20"/>
        </w:rPr>
        <w:t>投資ストーリーは「積極的に変わった」。</w:t>
      </w:r>
    </w:p>
    <w:p/>
    <w:p>
      <w:pPr>
        <w:pStyle w:val="ListBullet"/>
      </w:pPr>
      <w:r>
        <w:rPr>
          <w:rFonts w:ascii="Meiryo UI" w:hAnsi="Meiryo UI"/>
          <w:sz w:val="20"/>
        </w:rPr>
        <w:t>旧ストーリー: 国内MUJI の堅実成長（年率8-10%）</w:t>
      </w:r>
    </w:p>
    <w:p>
      <w:pPr>
        <w:pStyle w:val="ListBullet"/>
      </w:pPr>
      <w:r>
        <w:rPr>
          <w:rFonts w:ascii="Meiryo UI" w:hAnsi="Meiryo UI"/>
          <w:sz w:val="20"/>
        </w:rPr>
        <w:t>新ストーリー: 海外最高益×円安追い風×中国回復オプション内包のアジア最大ライフスタイル企業</w:t>
      </w:r>
    </w:p>
    <w:p/>
    <w:p>
      <w:r>
        <w:rPr>
          <w:rFonts w:ascii="Meiryo UI" w:hAnsi="Meiryo UI"/>
          <w:sz w:val="20"/>
        </w:rPr>
        <w:t>FY2024からFY2026の3年間でOPが2.7倍（¥33,137M→¥89,000M）になった事実は、単なる景気敏感ではなく構造的OP率改善を意味する。MUJI の真の競争優位（無印良品というライフスタイル提案力）が国際的に開花しつつある段階にある。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モニタリングトリガー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判定変更基準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Q3決算（3-5月）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2026年7月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 ¥20,000M以上→BUY継続、¥15,000M以下→WATCH格下げ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中国PPI月次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毎月第2週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3ヶ月連続プラス確認→強気強化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145円割れ→即時リスク評価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中国既存店売上（MUJI IR）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既存店前年比プラス転換→BUY強化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MINISO決算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同社の中国既存店伸びがMUJIを大幅超過→競合圧力再評価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浅井スコア詳細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 +20.5%成長・H1進捗53%・ガイダンス積極的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高値圏接近・3M+35%・PTS+3.5%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需給フロー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海外・リテール二重買い・信用倍率適正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地政学・マクロ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中国底打ち期待・円安継続・海外最高益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BNPP CD SELL圧力・円高反転懸念を差し引き済み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本レポートは2026年4月10日発表の決算データに基づく。株価はリアルタイム取得（Yahoo Finance）、財務指標はkabutanより取得。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