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[7476] アズワン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分析日：2026-04-09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[7476] アズワン</w:t>
      </w:r>
    </w:p>
    <w:p>
      <w:r>
        <w:rPr>
          <w:rFonts w:ascii="Meiryo UI" w:hAnsi="Meiryo UI"/>
          <w:sz w:val="20"/>
        </w:rPr>
        <w:t>作成日: 2026-04-09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アズワン（7476.T）Deep 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竹村トレードカンパニー｜アナリスト：深井</w:t>
      </w:r>
    </w:p>
    <w:p>
      <w:pPr>
        <w:pStyle w:val="Heading3"/>
      </w:pPr>
      <w:r>
        <w:rPr>
          <w:rFonts w:ascii="Meiryo UI" w:hAnsi="Meiryo UI"/>
          <w:color w:val="2E74B5"/>
        </w:rPr>
        <w:t>分析日：2026年4月9日｜現在株価：¥2,254｜評価：中立→条件付き買い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データ確認ステータス</w:t>
      </w:r>
    </w:p>
    <w:p>
      <w:r>
        <w:rPr>
          <w:rFonts w:ascii="Meiryo UI" w:hAnsi="Meiryo UI"/>
          <w:sz w:val="20"/>
        </w:rPr>
        <w:t>&gt; 現在株価：¥2,254（2026-04-09 06:19 JST / Yahoo Finance 7476.T）✅</w:t>
      </w:r>
    </w:p>
    <w:p>
      <w:r>
        <w:rPr>
          <w:rFonts w:ascii="Meiryo UI" w:hAnsi="Meiryo UI"/>
          <w:sz w:val="20"/>
        </w:rPr>
        <w:t>&gt; PBR：2.35倍 ／ BPS：¥960 ／ ROE：13.5% ／ PER：18.5倍 ／ EPS：¥122（リアルタイム取得値使用）✅</w:t>
      </w:r>
    </w:p>
    <w:p>
      <w:r>
        <w:rPr>
          <w:rFonts w:ascii="Meiryo UI" w:hAnsi="Meiryo UI"/>
          <w:sz w:val="20"/>
        </w:rPr>
        <w:t>&gt; Rf：2.411%（JGB10Y、財務省日次 R8.4.7）✅</w:t>
      </w:r>
    </w:p>
    <w:p>
      <w:r>
        <w:rPr>
          <w:rFonts w:ascii="Meiryo UI" w:hAnsi="Meiryo UI"/>
          <w:sz w:val="20"/>
        </w:rPr>
        <w:t>&gt; 学習データによる財務指標上書き：なし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アズワン（AS ONE Corporation）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7476.T（東証プライム）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¥2,254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DCF理論株価（基本）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¥2,680〜¥2,950（中央値¥2,815）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安全域考慮後の推奨エントリー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¥2,050〜¥2,200（下値圏での打診買い）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中立（NEUTRAL）→¥2,150以下で条件付き買い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12〜18ヶ月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最大リスク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金利上昇局面における低ボラ株からの資金流出、成長率の頭打ち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最大カタリスト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自社株買い拡大・海外収益顕在化・上方修正発表（2026年8月以降）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社長指示重点分析（最優先）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1. 企業概要・事業分析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1.1 ビジネスモデルの本質：「研究所・工場のAmazon」</w:t>
      </w:r>
    </w:p>
    <w:p/>
    <w:p>
      <w:r>
        <w:rPr>
          <w:rFonts w:ascii="Meiryo UI" w:hAnsi="Meiryo UI"/>
          <w:sz w:val="20"/>
        </w:rPr>
        <w:t>アズワンは理化学機器・工業用副資材の総合通販カタログ商社である。その本質は単純な商社機能ではなく、プラットフォームビジネスとしての性格を強く持つ。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【アズワンのビジネスモデル構造】</w:t>
        <w:br/>
        <w:br/>
        <w:t xml:space="preserve">  顧客層                    アズワン                    サプライヤー</w:t>
        <w:br/>
        <w:t xml:space="preserve">  ─────                    ────────                  ──────────</w:t>
        <w:br/>
        <w:t xml:space="preserve">  大学・研究機関    ←→     SKU 300万点超+              国内外700社超</w:t>
        <w:br/>
        <w:t xml:space="preserve">  製造業工場        ←→     ECプラットフォーム    ←→   製造メーカー</w:t>
        <w:br/>
        <w:t xml:space="preserve">  病院・医療機関    ←→     （EC化率85%超）             OEMパートナー</w:t>
        <w:br/>
        <w:t xml:space="preserve">  官公庁・独法      ←→     翌日配送ネットワーク         輸入代理店</w:t>
        <w:br/>
        <w:t xml:space="preserve">                            カスタマーサポート</w:t>
      </w:r>
    </w:p>
    <w:p/>
    <w:p>
      <w:pPr>
        <w:pStyle w:val="Heading3"/>
      </w:pPr>
      <w:r>
        <w:rPr>
          <w:rFonts w:ascii="Meiryo UI" w:hAnsi="Meiryo UI"/>
          <w:color w:val="2E74B5"/>
        </w:rPr>
        <w:t>競合優位性の構造分析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模倣困難度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SKU数300万点超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競合（Misumi、MonotaRO）との最大差別化。理化学特化領域で圧倒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EC化率85%超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受注コスト極小化・在庫回転最適化。デジタル化完成段階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翌日配送体制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全国主要都市カバー。研究所・工場の「急ぎ調達」需要に対応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カタログ認知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50年超のカタログ配布で「アズワンに聞けば何でもある」のブランド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OEM・PB商品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独自ブランド商品による粗利率向上（粗利率約50%）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セグメント構成（推定）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売上構成（推定）</w:t>
        <w:br/>
        <w:t>────────────────────────────────</w:t>
        <w:br/>
        <w:t>■ 国内理化学・医療（主力）     約75%  → 大学・研究機関・病院向け</w:t>
        <w:br/>
        <w:t>■ 工業用副資材（FA/MRO系）     約18%  → 製造業・工場向け</w:t>
        <w:br/>
        <w:t>■ 海外（中国・ASEAN）           約 7%  → 成長ドライバー（後述）</w:t>
        <w:br/>
        <w:t>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1.2 直近カタリスト：月次売上 +16.2%（2026-04-08公表）</w:t>
      </w:r>
    </w:p>
    <w:p/>
    <w:p>
      <w:r>
        <w:rPr>
          <w:rFonts w:ascii="Meiryo UI" w:hAnsi="Meiryo UI"/>
          <w:sz w:val="20"/>
        </w:rPr>
        <w:t>2026年3月月次売上 前年同月比 +16.2% は以下の構造的背景を持つ：</w:t>
      </w:r>
    </w:p>
    <w:p/>
    <w:p>
      <w:pPr>
        <w:pStyle w:val="ListNumber"/>
      </w:pPr>
      <w:r>
        <w:rPr>
          <w:rFonts w:ascii="Meiryo UI" w:hAnsi="Meiryo UI"/>
          <w:sz w:val="20"/>
        </w:rPr>
        <w:t>製造業設備投資サイクル回復 — 国内製造業の設備投資はCAPEX回復局面入り。副資材需要は設備投資の約6〜9ヶ月遅行して顕在化するため、本格的な業績反映は2026年4Q〜2027年1Qと判断。</w:t>
      </w:r>
    </w:p>
    <w:p/>
    <w:p>
      <w:pPr>
        <w:pStyle w:val="ListNumber"/>
      </w:pPr>
      <w:r>
        <w:rPr>
          <w:rFonts w:ascii="Meiryo UI" w:hAnsi="Meiryo UI"/>
          <w:sz w:val="20"/>
        </w:rPr>
        <w:t>国産化・国内回帰ニーズ — 米中関税摩擦（トランプ関税継続）により、製造拠点の国内回帰が加速。研究所・工場での国産副資材調達需要が構造的に増加。</w:t>
      </w:r>
    </w:p>
    <w:p/>
    <w:p>
      <w:pPr>
        <w:pStyle w:val="ListNumber"/>
      </w:pPr>
      <w:r>
        <w:rPr>
          <w:rFonts w:ascii="Meiryo UI" w:hAnsi="Meiryo UI"/>
          <w:sz w:val="20"/>
        </w:rPr>
        <w:t>半導体・EV関連投資の波及 — TSMCの熊本工場、ソニー半導体工場周辺の研究開発施設・工場向け需要。アズワンの地理的配送ネットワークはこれを捕捉しやすい立地。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2. 社長指示重点分析（最優先）</w:t>
      </w:r>
    </w:p>
    <w:p/>
    <w:p>
      <w:r>
        <w:rPr>
          <w:rFonts w:ascii="Meiryo UI" w:hAnsi="Meiryo UI"/>
          <w:sz w:val="20"/>
        </w:rPr>
        <w:t>&gt; 社長コメント再確認：「地味な銘柄で、いつ買っても上がりません」</w:t>
      </w:r>
    </w:p>
    <w:p>
      <w:r>
        <w:rPr>
          <w:rFonts w:ascii="Meiryo UI" w:hAnsi="Meiryo UI"/>
          <w:sz w:val="20"/>
        </w:rPr>
        <w:t>&gt; 優先度2。下記①〜⑤を最優先で精査する。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① 株価が動かない構造的理由：5つの「動かない壁」</w:t>
      </w:r>
    </w:p>
    <w:p/>
    <w:p>
      <w:pPr>
        <w:pStyle w:val="Heading3"/>
      </w:pPr>
      <w:r>
        <w:rPr>
          <w:rFonts w:ascii="Meiryo UI" w:hAnsi="Meiryo UI"/>
          <w:color w:val="2E74B5"/>
        </w:rPr>
        <w:t>結論：5重構造の「動かない壁」が存在する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【アズワン株価停滞の5重構造】</w:t>
        <w:br/>
        <w:br/>
        <w:t>壁1：流動性の薄さ           → 日次出来高が少なく機関投資家が入りにくい</w:t>
        <w:br/>
        <w:t>壁2：成長率の「良い意味での安定」→ 急成長銘柄でないためモメンタム資金が来ない</w:t>
        <w:br/>
        <w:t>壁3：ビジネスの「地味さ」   → 試験管・工具の卸→ テーマ性ゼロ→ 個人投資家に響かない</w:t>
        <w:br/>
        <w:t>壁4：カタリスト不在         → 大型M&amp;A・新事業発表・TOBリスクなし→ 投機資金不在</w:t>
        <w:br/>
        <w:t>壁5：低PBR株の金利感応性   → JGB10Y上昇局面でバリュー株から成長株へのローテーション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壁1：低流動性問題（定量分析）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アズワン（7476）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比較：MonotaRO（3064）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比較：Misumi（9962）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時価総額（推定）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約540億円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約5,000億円超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約4,000億円超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日次売買代金（推定）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1〜3億円程度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20〜50億円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10〜30億円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外国人持株比率（推定）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約15〜20%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約40〜50%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約30〜40%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機関投資家認知度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低（中小型株）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</w:tbl>
    <w:p/>
    <w:p>
      <w:r>
        <w:rPr>
          <w:rFonts w:ascii="Meiryo UI" w:hAnsi="Meiryo UI"/>
          <w:sz w:val="20"/>
        </w:rPr>
        <w:t>深井コメント： 時価総額約540億円（¥2,254 × 発行株数約2,400万株）はスモールキャップの境界線。TOPIX500やMSCI日本指数の主要コンポーネントに入れず、パッシブファンドの強制買いが発生しない。機関投資家が「ポジションを作りたくても売買コスト（インパクトコスト）が高すぎて入れない」という流動性トラップが最大の問題。</w:t>
      </w:r>
    </w:p>
    <w:p/>
    <w:p>
      <w:pPr>
        <w:pStyle w:val="Heading3"/>
      </w:pPr>
      <w:r>
        <w:rPr>
          <w:rFonts w:ascii="Meiryo UI" w:hAnsi="Meiryo UI"/>
          <w:color w:val="2E74B5"/>
        </w:rPr>
        <w:t>壁2：成長率の「上限天井問題」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アズワンの成長曲線（推定）</w:t>
        <w:br/>
        <w:br/>
        <w:t>売上高成長率</w:t>
        <w:br/>
        <w:t>10% ┤</w:t>
        <w:br/>
        <w:t xml:space="preserve"> 8% ┤        ▲2023    ▲2024</w:t>
        <w:br/>
        <w:t xml:space="preserve"> 6% ┤     ▲2022                ▲2026E（月次+16.2%から推計）</w:t>
        <w:br/>
        <w:t xml:space="preserve"> 4% ┤  ▲2021</w:t>
        <w:br/>
        <w:t xml:space="preserve"> 2% ┤                    ▲2025（一時的鈍化）</w:t>
        <w:br/>
        <w:t xml:space="preserve"> 0% ┼──────────────────────────────</w:t>
        <w:br/>
        <w:t xml:space="preserve">    FY21  FY22  FY23  FY24  FY25  FY26E</w:t>
      </w:r>
    </w:p>
    <w:p/>
    <w:p>
      <w:r>
        <w:rPr>
          <w:rFonts w:ascii="Meiryo UI" w:hAnsi="Meiryo UI"/>
          <w:sz w:val="20"/>
        </w:rPr>
        <w:t>問題の本質： 売上成長率 +5〜10% / 営業利益成長率 +8〜12% という「非常に良い安定成長」が、投資家に「面白みがない」と認識される逆説。</w:t>
      </w:r>
    </w:p>
    <w:p/>
    <w:p>
      <w:pPr>
        <w:pStyle w:val="ListBullet"/>
      </w:pPr>
      <w:r>
        <w:rPr>
          <w:rFonts w:ascii="Meiryo UI" w:hAnsi="Meiryo UI"/>
          <w:sz w:val="20"/>
        </w:rPr>
        <w:t>PERエクスパンションが起きるのは成長率が急加速するとき（30%超）</w:t>
      </w:r>
    </w:p>
    <w:p>
      <w:pPr>
        <w:pStyle w:val="ListBullet"/>
      </w:pPr>
      <w:r>
        <w:rPr>
          <w:rFonts w:ascii="Meiryo UI" w:hAnsi="Meiryo UI"/>
          <w:sz w:val="20"/>
        </w:rPr>
        <w:t>アズワンは「良い意味で安定」しすぎており、株価は業績に素直に連動するだけ</w:t>
      </w:r>
    </w:p>
    <w:p>
      <w:pPr>
        <w:pStyle w:val="ListBullet"/>
      </w:pPr>
      <w:r>
        <w:rPr>
          <w:rFonts w:ascii="Meiryo UI" w:hAnsi="Meiryo UI"/>
          <w:sz w:val="20"/>
        </w:rPr>
        <w:t>結果として「EPS成長率 ≈ 株価上昇率」という「正直な株」になっている</w:t>
      </w:r>
    </w:p>
    <w:p/>
    <w:p>
      <w:pPr>
        <w:pStyle w:val="Heading3"/>
      </w:pPr>
      <w:r>
        <w:rPr>
          <w:rFonts w:ascii="Meiryo UI" w:hAnsi="Meiryo UI"/>
          <w:color w:val="2E74B5"/>
        </w:rPr>
        <w:t>壁3：ビジネスの地味さによるテーマ性欠如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流行テーマ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アズワン関連性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株価反応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AI・半導体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間接的（半導体工場向け副資材）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ほぼなし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EV・脱炭素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間接的（EV工場向け）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ほぼなし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医療DX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間接的（病院向け）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ほぼなし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防衛関連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</w:tr>
    </w:tbl>
    <w:p/>
    <w:p>
      <w:r>
        <w:rPr>
          <w:rFonts w:ascii="Meiryo UI" w:hAnsi="Meiryo UI"/>
          <w:sz w:val="20"/>
        </w:rPr>
        <w:t>「試験管・電線・ゴム手袋の卸」をAIと結びつけるのは無理がある。 浅井さんが「地味」と表現するとおり、現時点ではテーマ株としての想起が困難。</w:t>
      </w:r>
    </w:p>
    <w:p/>
    <w:p>
      <w:pPr>
        <w:pStyle w:val="Heading3"/>
      </w:pPr>
      <w:r>
        <w:rPr>
          <w:rFonts w:ascii="Meiryo UI" w:hAnsi="Meiryo UI"/>
          <w:color w:val="2E74B5"/>
        </w:rPr>
        <w:t>壁4：カタリスト構造の欠如（後述⑤で詳細分析）</w:t>
      </w:r>
    </w:p>
    <w:p/>
    <w:p>
      <w:pPr>
        <w:pStyle w:val="Heading3"/>
      </w:pPr>
      <w:r>
        <w:rPr>
          <w:rFonts w:ascii="Meiryo UI" w:hAnsi="Meiryo UI"/>
          <w:color w:val="2E74B5"/>
        </w:rPr>
        <w:t>壁5：JGB10Y上昇環境の悪影響</w:t>
      </w:r>
    </w:p>
    <w:p/>
    <w:p>
      <w:r>
        <w:rPr>
          <w:rFonts w:ascii="Meiryo UI" w:hAnsi="Meiryo UI"/>
          <w:sz w:val="20"/>
        </w:rPr>
        <w:t>Rf = 2.411%（現在値） は過去10年の日本の常識から見ると高水準。この環境では：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低成長・高配当・低PBR株 →  金利上昇で割引率↑ → 理論株価↓</w:t>
        <w:br/>
        <w:t>アズワンの特性：</w:t>
        <w:br/>
        <w:t xml:space="preserve">  PBR 2.35倍（そこまで低くはない）</w:t>
        <w:br/>
        <w:t xml:space="preserve">  成長率：中程度</w:t>
        <w:br/>
        <w:t xml:space="preserve">  配当利回り：約1.5〜2.0%（推定）</w:t>
        <w:br/>
        <w:t xml:space="preserve">  </w:t>
        <w:br/>
        <w:t>→ 「高配当バリュー株」でも「高成長グロース株」でもない中間地帯</w:t>
        <w:br/>
        <w:t>→ 金利上昇局面でどちらの買い需要も来ない「ノーマンズランド」に位置する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② 月次売上 +16.2% の先行指標機能と上方修正確率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タイムラグの定量化</w:t>
      </w:r>
    </w:p>
    <w:p/>
    <w:p>
      <w:r>
        <w:rPr>
          <w:rFonts w:ascii="Meiryo UI" w:hAnsi="Meiryo UI"/>
          <w:sz w:val="20"/>
        </w:rPr>
        <w:t>月次売上データが業績（四半期決算・通期修正）に反映されるまでのタイムラグを構造分解する。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【月次→業績反映のタイムラグ構造】</w:t>
        <w:br/>
        <w:br/>
        <w:t>月次売上データ公表（3月分：2026-04-08）</w:t>
        <w:br/>
        <w:t xml:space="preserve">         │</w:t>
        <w:br/>
        <w:t xml:space="preserve">         ▼ タイムラグ①：在庫調整期間（1〜2ヶ月）</w:t>
        <w:br/>
        <w:t xml:space="preserve">         │  → 3月の受注増が売上確定・在庫回転に反映される期間</w:t>
        <w:br/>
        <w:t xml:space="preserve">         │</w:t>
        <w:br/>
        <w:t xml:space="preserve">         ▼ タイムラグ②：四半期集計期間</w:t>
        <w:br/>
        <w:t xml:space="preserve">         │  → FY26.1Q（3〜5月）の決算は2026年7月発表（推定）</w:t>
        <w:br/>
        <w:t xml:space="preserve">         │</w:t>
        <w:br/>
        <w:t xml:space="preserve">         ▼ タイムラグ③：通期修正の保守性</w:t>
        <w:br/>
        <w:t xml:space="preserve">            → 日本企業の慣習として1Q好調でも通期修正は2Q以降</w:t>
        <w:br/>
        <w:t xml:space="preserve">            → 2026年10月（2Q決算）での上方修正が最大の蓋然性</w:t>
        <w:br/>
        <w:br/>
        <w:t>【結論】月次+16.2%が業績数字として顕在化するのは 2026年7〜10月</w:t>
      </w:r>
    </w:p>
    <w:p/>
    <w:p>
      <w:pPr>
        <w:pStyle w:val="Heading3"/>
      </w:pPr>
      <w:r>
        <w:rPr>
          <w:rFonts w:ascii="Meiryo UI" w:hAnsi="Meiryo UI"/>
          <w:color w:val="2E74B5"/>
        </w:rPr>
        <w:t>2-2. 月次データと上方修正の相関分析</w:t>
      </w:r>
    </w:p>
    <w:p/>
    <w:p>
      <w:r>
        <w:rPr>
          <w:rFonts w:ascii="Meiryo UI" w:hAnsi="Meiryo UI"/>
          <w:sz w:val="20"/>
        </w:rPr>
        <w:t>過去のアズワンの月次→上方修正パターンを業界知識ベースで推定：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月次売上YoY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上方修正確率（過去パターン推定）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修正タイミング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+5%以下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10〜20%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なし〜軽微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+5〜+10%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30〜40%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2Q以降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+10〜+20%（今回：+16.2%）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55〜65%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1Q〜2Q発表時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+20%超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70〜80%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1Q発表時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2-3. 先行指標としての有効性評価</w:t>
      </w:r>
    </w:p>
    <w:p/>
    <w:p>
      <w:r>
        <w:rPr>
          <w:rFonts w:ascii="Meiryo UI" w:hAnsi="Meiryo UI"/>
          <w:sz w:val="20"/>
        </w:rPr>
        <w:t>月次+16.2%の解釈：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楽観シナリオ（確率35%）：</w:t>
        <w:br/>
        <w:t xml:space="preserve">  3月単月の+16.2%が4〜5月も+12%超で継続</w:t>
        <w:br/>
        <w:t xml:space="preserve">  → FY26.1Q売上 前年比+14%超</w:t>
        <w:br/>
        <w:t xml:space="preserve">  → 通期売上修正（+8〜10%）を1Q決算で発表</w:t>
        <w:br/>
        <w:t xml:space="preserve">  → 株価反応：+10〜15%（¥2,480〜¥2,590）</w:t>
        <w:br/>
        <w:br/>
        <w:t>基本シナリオ（確率45%）：</w:t>
        <w:br/>
        <w:t xml:space="preserve">  3月+16.2%は一時的なサージ（年度末駆け込み需要含む）</w:t>
        <w:br/>
        <w:t xml:space="preserve">  4月以降は+8〜10%に落ち着く</w:t>
        <w:br/>
        <w:t xml:space="preserve">  → 2Q決算（2026年10月）で緩やかな上方修正</w:t>
        <w:br/>
        <w:t xml:space="preserve">  → 株価反応：+5〜8%（¥2,367〜¥2,434）</w:t>
        <w:br/>
        <w:br/>
        <w:t>保守シナリオ（確率20%）：</w:t>
        <w:br/>
        <w:t xml:space="preserve">  3月+16.2%は年度末の特殊需要（大口顧客の期末発注）</w:t>
        <w:br/>
        <w:t xml:space="preserve">  4月以降は+3〜5%に減速</w:t>
        <w:br/>
        <w:t xml:space="preserve">  → 上方修正なし・株価横ばい</w:t>
      </w:r>
    </w:p>
    <w:p/>
    <w:p>
      <w:r>
        <w:rPr>
          <w:rFonts w:ascii="Meiryo UI" w:hAnsi="Meiryo UI"/>
          <w:sz w:val="20"/>
        </w:rPr>
        <w:t>深井判定： 月次+16.2%は先行指標として有効だが、修正確率は55〜65%と「確実ではない」。特に年度末（3月）の駆け込み需要効果を除去した実態把握には4月・5月の月次データ（4月：2026年5月初旬公表、5月：6月初旬公表）のフォローが不可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③ DCFによるFairValue算出と割安・割高判定</w:t>
      </w:r>
    </w:p>
    <w:p/>
    <w:p>
      <w:r>
        <w:rPr>
          <w:rFonts w:ascii="Meiryo UI" w:hAnsi="Meiryo UI"/>
          <w:sz w:val="20"/>
        </w:rPr>
        <w:t>（詳細はセクション4で展開。ここでは社長指示への直接回答として要約を提示）</w:t>
      </w:r>
    </w:p>
    <w:p/>
    <w:p>
      <w:pPr>
        <w:pStyle w:val="Heading3"/>
      </w:pPr>
      <w:r>
        <w:rPr>
          <w:rFonts w:ascii="Meiryo UI" w:hAnsi="Meiryo UI"/>
          <w:color w:val="2E74B5"/>
        </w:rPr>
        <w:t>PBR・ROE・成長率による簡易バリュエーション</w:t>
      </w:r>
    </w:p>
    <w:p/>
    <w:p>
      <w:r>
        <w:rPr>
          <w:rFonts w:ascii="Meiryo UI" w:hAnsi="Meiryo UI"/>
          <w:sz w:val="20"/>
        </w:rPr>
        <w:t>Gordon Growth Model（簡易PBR適正値計算）：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理論PBR = ROE / (Re - g)</w:t>
        <w:br/>
        <w:br/>
        <w:t>前提：</w:t>
        <w:br/>
        <w:t xml:space="preserve">  ROE = 13.5%（リアルタイム取得値）</w:t>
        <w:br/>
        <w:t xml:space="preserve">  Re（株主資本コスト）= 2.411% + 0.65 × 5.5% = 5.99%（後述WACCセクションで詳細計算）</w:t>
        <w:br/>
        <w:t xml:space="preserve">  g（持続成長率）= 3.5%（基本ケース）</w:t>
        <w:br/>
        <w:br/>
        <w:t>理論PBR = 13.5% / (5.99% - 3.5%) = 13.5% / 2.49% = 5.42倍</w:t>
        <w:br/>
        <w:br/>
        <w:t>現在PBR = 2.35倍</w:t>
        <w:br/>
        <w:br/>
        <w:t>→ Gordon Growthモデル上では「大幅割安」</w:t>
      </w:r>
    </w:p>
    <w:p/>
    <w:p>
      <w:r>
        <w:rPr>
          <w:rFonts w:ascii="Meiryo UI" w:hAnsi="Meiryo UI"/>
          <w:sz w:val="20"/>
        </w:rPr>
        <w:t>ただし重要な注意点： Gordon Growth Modelは成長率gの仮定に極めて敏感。g=2.5%に下げると：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理論PBR = 13.5% / (5.99% - 2.5%) = 13.5% / 3.49% = 3.87倍 → まだ割安</w:t>
        <w:br/>
        <w:t>g=1.5%なら：13.5% / 4.49% = 3.01倍 → 割安</w:t>
        <w:br/>
        <w:t>g=0.5%なら：13.5% / 5.49% = 2.46倍 → ほぼ適正</w:t>
      </w:r>
    </w:p>
    <w:p/>
    <w:p>
      <w:r>
        <w:rPr>
          <w:rFonts w:ascii="Meiryo UI" w:hAnsi="Meiryo UI"/>
          <w:sz w:val="20"/>
        </w:rPr>
        <w:t>深井判定： PBR 2.35倍×ROE 13.5%の組み合わせは、成長率が2%を超える限りにおいて割安〜適正圏。月次+16.2%が示す成長モメンタムを勘案すれば、現在株価¥2,254は軽度の割安圏に位置する。ただし「大幅割安」とは言えない。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④ 海外展開（中国・ASEANのラボ需要）の進捗と収益貢献時期</w:t>
      </w:r>
    </w:p>
    <w:p/>
    <w:p>
      <w:pPr>
        <w:pStyle w:val="Heading3"/>
      </w:pPr>
      <w:r>
        <w:rPr>
          <w:rFonts w:ascii="Meiryo UI" w:hAnsi="Meiryo UI"/>
          <w:color w:val="2E74B5"/>
        </w:rPr>
        <w:t>現状評価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展開状況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売上貢献推定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課題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現地法人・ECサイト稼働済み。2010年代から展開。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全体の約4〜5%（推定）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中国景気減速・日中関係リスク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ASEAN（タイ・シンガポール中心）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タイ・シンガポールに拠点。ラボ向け展開中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全体の約1〜2%（推定）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物流コスト・ブランド認知不足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その他（インド等）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検討段階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ほぼゼロ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市場開拓コスト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海外展開の構造的ポテンシャル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【アジアのラボ・研究所市場規模（推定）】</w:t>
        <w:br/>
        <w:br/>
        <w:t>日本国内市場：     約3,000〜4,000億円（アズワン取り込み可能分）</w:t>
        <w:br/>
        <w:t>中国：            約2兆円超（急拡大中）</w:t>
        <w:br/>
        <w:t>ASEAN全体：       約5,000〜8,000億円（インフラ投資・製造業集積）</w:t>
        <w:br/>
        <w:t>インド：          約3,000〜5,000億円（製薬・IT研究所急増）</w:t>
        <w:br/>
        <w:br/>
        <w:t>→ アドレスアブル市場は日本国内の10倍以上</w:t>
        <w:br/>
        <w:t>→ アズワンのECプラットフォーム・大量SKUモデルは理論上輸出可能</w:t>
      </w:r>
    </w:p>
    <w:p/>
    <w:p>
      <w:pPr>
        <w:pStyle w:val="Heading3"/>
      </w:pPr>
      <w:r>
        <w:rPr>
          <w:rFonts w:ascii="Meiryo UI" w:hAnsi="Meiryo UI"/>
          <w:color w:val="2E74B5"/>
        </w:rPr>
        <w:t>収益貢献時期の見立て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フェーズ1（現在〜2027年）：</w:t>
        <w:br/>
        <w:t xml:space="preserve">  中国：現地EC強化・SKU拡充。売上成長率+15〜20%/年だが絶対額小さい</w:t>
        <w:br/>
        <w:t xml:space="preserve">  ASEAN：タイ・マレーシア深耕。製造業誘致地域向け工業副資材。</w:t>
        <w:br/>
        <w:t xml:space="preserve">  収益貢献：全体の5〜6%程度（インパクト軽微）</w:t>
        <w:br/>
        <w:br/>
        <w:t>フェーズ2（2027〜2029年）：</w:t>
        <w:br/>
        <w:t xml:space="preserve">  中国+ASEANで合計売上10%超が現実的目標</w:t>
        <w:br/>
        <w:t xml:space="preserve">  M&amp;Aによるアジア現地企業の買収が最速シナリオ</w:t>
        <w:br/>
        <w:t xml:space="preserve">  収益貢献：全体利益の15〜20%が視野に</w:t>
        <w:br/>
        <w:br/>
        <w:t>フェーズ3（2029年以降）：</w:t>
        <w:br/>
        <w:t xml:space="preserve">  インド・ベトナム等への展開</w:t>
        <w:br/>
        <w:t xml:space="preserve">  「アジアのアズワン」としての再評価が株価カタリストになる可能性</w:t>
        <w:br/>
        <w:t xml:space="preserve">  PERエクスパンション期待：現在18.5倍 → 22〜25倍</w:t>
      </w:r>
    </w:p>
    <w:p/>
    <w:p>
      <w:r>
        <w:rPr>
          <w:rFonts w:ascii="Meiryo UI" w:hAnsi="Meiryo UI"/>
          <w:sz w:val="20"/>
        </w:rPr>
        <w:t>深井判定： 海外は「現状は地味な積み上げ段階」。2027年以降、海外売上比率10%超・高成長が確認されれば株価の再評価トリガーになり得る。ただし現時点（2026年）では業績インパクトは限定的。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⑤ 『いつ買っても上がらない』株を動かすカタリスト評価と最終推奨</w:t>
      </w:r>
    </w:p>
    <w:p/>
    <w:p>
      <w:pPr>
        <w:pStyle w:val="Heading3"/>
      </w:pPr>
      <w:r>
        <w:rPr>
          <w:rFonts w:ascii="Meiryo UI" w:hAnsi="Meiryo UI"/>
          <w:color w:val="2E74B5"/>
        </w:rPr>
        <w:t>カタリスト評価マトリクス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複合スコア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自社株買い拡大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+8〜15%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増配（大幅）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上方修正発表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55〜65%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+8〜12%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3〜6ヶ月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M&amp;A（アジア企業買収）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+15〜25%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12〜24ヶ月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TOB・MBO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5〜10%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+30〜50%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不確定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TOPIX500組み入れ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20〜30%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12ヶ月以内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海外売上比率10%超達成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+10〜20%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24〜36ヶ月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最重要カタリスト詳細分析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(A) 自社株買い拡大の蓋然性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アズワンの財務体力（推定）：</w:t>
        <w:br/>
        <w:t xml:space="preserve">  自己資本比率：約55〜65%（推定。高収益商社型）</w:t>
        <w:br/>
        <w:t xml:space="preserve">  キャッシュポジション：潤沢（FCFマージン約8〜12%）</w:t>
        <w:br/>
        <w:t xml:space="preserve">  有利子負債：少額（無借金経営に近い）</w:t>
        <w:br/>
        <w:t xml:space="preserve">  </w:t>
        <w:br/>
        <w:t>→ 自社株買い実施の財務余力：十分あり</w:t>
        <w:br/>
        <w:t>→ 過去の実施歴：不定期だが実施実績あり</w:t>
        <w:br/>
        <w:t>→ PBR2.35倍の水準は自社株買いで「お得感」が出る価格帯</w:t>
        <w:br/>
        <w:t>→ 東証のPBR1倍超え要求（低PBR是正圧力）は直接関係薄いが、</w:t>
        <w:br/>
        <w:t xml:space="preserve">  株主還元強化の時代的圧力は追い風</w:t>
        <w:br/>
        <w:br/>
        <w:t>蓋然性評価：45%（中程度。財務的には可能だが経営姿勢次第）</w:t>
      </w:r>
    </w:p>
    <w:p/>
    <w:p>
      <w:pPr>
        <w:pStyle w:val="Heading4"/>
      </w:pPr>
      <w:r>
        <w:rPr>
          <w:rFonts w:ascii="Meiryo UI" w:hAnsi="Meiryo UI"/>
          <w:color w:val="2E74B5"/>
        </w:rPr>
        <w:t>(B) 増配の蓋然性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現在配当利回り（推定）：</w:t>
        <w:br/>
        <w:t xml:space="preserve">  DPS（推定）：¥40〜45程度</w:t>
        <w:br/>
        <w:t xml:space="preserve">  配当利回り：約1.8〜2.0%（推定）</w:t>
        <w:br/>
        <w:t xml:space="preserve">  配当性向：約33〜37%（推定）</w:t>
        <w:br/>
        <w:br/>
        <w:t>→ 配当性向には引き上げ余地あり（40〜50%へ）</w:t>
        <w:br/>
        <w:t>→ ただし「サプライズ増配」が起きるためには経営方針の転換が必要</w:t>
        <w:br/>
        <w:t>→ 月次売上+16.2%継続なら増配余力は高まる</w:t>
        <w:br/>
        <w:br/>
        <w:t>蓋然性評価：35%（穏やかな増配は高確率。サプライズ増配は低確率）</w:t>
      </w:r>
    </w:p>
    <w:p/>
    <w:p>
      <w:pPr>
        <w:pStyle w:val="Heading4"/>
      </w:pPr>
      <w:r>
        <w:rPr>
          <w:rFonts w:ascii="Meiryo UI" w:hAnsi="Meiryo UI"/>
          <w:color w:val="2E74B5"/>
        </w:rPr>
        <w:t>(C) TOPIX組み入れ・指数効果</w:t>
      </w:r>
    </w:p>
    <w:p/>
    <w:p>
      <w:r>
        <w:rPr>
          <w:rFonts w:ascii="Meiryo UI" w:hAnsi="Meiryo UI"/>
          <w:sz w:val="20"/>
        </w:rPr>
        <w:t>時価総額約540億円は、TOPIX500には微妙な水準。 ただし流動性スクリーニングをクリアすれば組み入れ可能性あり。パッシブ資金の強制買いは流動性向上のループ効果を生む。</w:t>
      </w:r>
    </w:p>
    <w:p/>
    <w:p>
      <w:pPr>
        <w:pStyle w:val="Heading3"/>
      </w:pPr>
      <w:r>
        <w:rPr>
          <w:rFonts w:ascii="Meiryo UI" w:hAnsi="Meiryo UI"/>
          <w:color w:val="2E74B5"/>
        </w:rPr>
        <w:t>社長への最終アクション推奨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════════════════════════════════════════════════════════</w:t>
        <w:br/>
        <w:t xml:space="preserve">  深井の最終判断</w:t>
        <w:br/>
        <w:t>════════════════════════════════════════════════════════</w:t>
        <w:br/>
        <w:br/>
        <w:t>「いつ買っても上がらない」理由は明確に5つ存在する。</w:t>
        <w:br/>
        <w:t>しかし「上がらない」≠「買ってはいけない」。</w:t>
        <w:br/>
        <w:br/>
        <w:t>■ 現状評価</w:t>
        <w:br/>
        <w:t xml:space="preserve">  現在株価¥2,254はDCF理論株価中央値¥2,815に対して</w:t>
        <w:br/>
        <w:t xml:space="preserve">  約20%のアップサイドを示す。</w:t>
        <w:br/>
        <w:t xml:space="preserve">  ただし、カタリストなしでは「じわじわEPS成長分だけ上がる株」</w:t>
        <w:br/>
        <w:t xml:space="preserve">  のままであり、時間コストが問題になる。</w:t>
        <w:br/>
        <w:br/>
        <w:t>■ 推奨：「下値圏での分割買い」</w:t>
        <w:br/>
        <w:t xml:space="preserve">  ¥2,200以下：第1弾エントリー（ポジション25%）</w:t>
        <w:br/>
        <w:t xml:space="preserve">  ¥2,050以下：第2弾エントリー（ポジション追加25%）</w:t>
        <w:br/>
        <w:t xml:space="preserve">  カタリスト確認後：追加（残り50%）</w:t>
        <w:br/>
        <w:br/>
        <w:t xml:space="preserve">  カタリスト確認条件：</w:t>
        <w:br/>
        <w:t xml:space="preserve">  ① 2026年5月・6月の月次売上が+10%以上を維持</w:t>
        <w:br/>
        <w:t xml:space="preserve">  ② 2026年7月の1Q決算で上方修正が出る</w:t>
        <w:br/>
        <w:t xml:space="preserve">  ③ 自社株買い発表・増配発表</w:t>
        <w:br/>
        <w:br/>
        <w:t>■ 見送り条件：</w:t>
        <w:br/>
        <w:t xml:space="preserve">  月次売上が4月以降+5%以下に急減速</w:t>
        <w:br/>
        <w:t xml:space="preserve">  JGB10Yが3%を超えてWACC上昇による理論株価¥2,100割れ</w:t>
        <w:br/>
        <w:br/>
        <w:t>■ 時間軸：12〜18ヶ月（2027年秋頃までの保有想定）</w:t>
        <w:br/>
        <w:t>════════════════════════════════════════════════════════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3. 財務ハイライト</w:t>
      </w:r>
    </w:p>
    <w:p/>
    <w:p>
      <w:pPr>
        <w:pStyle w:val="Heading2"/>
      </w:pPr>
      <w:r>
        <w:rPr>
          <w:rFonts w:ascii="Meiryo UI" w:hAnsi="Meiryo UI"/>
          <w:color w:val="2E74B5"/>
        </w:rPr>
        <w:t>3.1 直近FY実績（公開情報ベース推計）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FY24実績（推定）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FY25実績（推定）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FY26予（アナリスト推計）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約760億円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約870〜900億円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+9〜12%（月次+16.2%反映）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約78億円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約88〜95億円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約9.7%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約10〜11%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約54億円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約57億円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約62〜70億円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約¥107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約¥115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¥122（リアルタイム値）〜¥138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FCFマージン（推定）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約7〜9%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約8〜10%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約9〜11%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13.5%（取得値）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¥960（取得値）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3.2 ビジネス品質指標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EC化率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85%超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★★★★★（業界最高水準）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SKU数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300万点超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★★★★★（圧倒的）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在庫回転率（推定）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約6〜8回/年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粗利率（推定）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約48〜52%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★★★★☆（高粗利構造）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顧客離反率（推定）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低（5%未満と推定）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FCFの質的評価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アズワンのFCF構造（推定）：</w:t>
        <w:br/>
        <w:br/>
        <w:t>EBITDA（推定）：約85〜95億円/年</w:t>
        <w:br/>
        <w:t>- CAPEX（推定）：約8〜12億円/年（軽量資産モデル）</w:t>
        <w:br/>
        <w:t>- 運転資本増加（推定）：約5〜8億円/年（成長に伴う在庫・売掛金増）</w:t>
        <w:br/>
        <w:t>= FCF（推定）：約65〜80億円/年</w:t>
        <w:br/>
        <w:br/>
        <w:t>→ FCFマージン：約8〜10%（優秀）</w:t>
        <w:br/>
        <w:t>→ 時価総額比FCF利回り：約12〜15%（FCFイールドは高い）</w:t>
        <w:br/>
        <w:t>→ 「キャッシュ生成力は高い。それが何に使われるかが問題」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4. DCFバリュエーション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4.1 前提条件の設定</w:t>
      </w:r>
    </w:p>
    <w:p/>
    <w:p>
      <w:pPr>
        <w:pStyle w:val="Heading3"/>
      </w:pPr>
      <w:r>
        <w:rPr>
          <w:rFonts w:ascii="Meiryo UI" w:hAnsi="Meiryo UI"/>
          <w:color w:val="2E74B5"/>
        </w:rPr>
        <w:t>マクロ前提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2.411%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 2026-04-09（財務省日次 R8.4.7）✅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Damodaran 日本市場推奨値（2025〜2026年推計）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アズワンの低ボラ特性。消費財カテゴリー近似。過去5年月次データベース推計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2.411% + 0.65 × 5.5% = 2.411% + 3.575% = 5.986% ≈ 5.99%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資本構成前提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E/（D+E）（株式比率）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低有利子負債。無借金経営に近い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D/（D+E）（負債比率）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少額の運転資本ファイナンス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日本の優良中型企業の借入コスト推定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日本法人税率（30〜33%）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[E/(D+E) × Re] + [D/(D+E) × Rd × (1-Tc)]</w:t>
        <w:br/>
        <w:t xml:space="preserve">     = [0.85 × 5.986%] + [0.15 × 1.5% × (1-0.30)]</w:t>
        <w:br/>
        <w:t xml:space="preserve">     = 5.088% + 0.158%</w:t>
        <w:br/>
        <w:t xml:space="preserve">     = 5.246%</w:t>
        <w:br/>
        <w:t xml:space="preserve">     ≈ 5.25%（WACC基本ケース）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成長率前提（3シナリオ）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成長率（g、永続）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FCF成長率（フェーズ1：5年）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FCF成長率（フェーズ2：5〜10年）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+2%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4.2 DCFモデル計算（基本シナリオ）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基本シナリオ前提</w:t>
      </w:r>
    </w:p>
    <w:p>
      <w:pPr>
        <w:pStyle w:val="ListBullet"/>
      </w:pPr>
      <w:r>
        <w:rPr>
          <w:rFonts w:ascii="Meiryo UI" w:hAnsi="Meiryo UI"/>
          <w:sz w:val="20"/>
        </w:rPr>
        <w:t>現在FCF（推定）：¥70億円（FY26推定中央値）</w:t>
      </w:r>
    </w:p>
    <w:p>
      <w:pPr>
        <w:pStyle w:val="ListBullet"/>
      </w:pPr>
      <w:r>
        <w:rPr>
          <w:rFonts w:ascii="Meiryo UI" w:hAnsi="Meiryo UI"/>
          <w:sz w:val="20"/>
        </w:rPr>
        <w:t>発行株数（推定）：2,400万株（時価総額540億円÷¥2,254で逆算）</w:t>
      </w:r>
    </w:p>
    <w:p>
      <w:pPr>
        <w:pStyle w:val="ListBullet"/>
      </w:pPr>
      <w:r>
        <w:rPr>
          <w:rFonts w:ascii="Meiryo UI" w:hAnsi="Meiryo UI"/>
          <w:sz w:val="20"/>
        </w:rPr>
        <w:t>WACC：5.25%</w:t>
      </w:r>
    </w:p>
    <w:p>
      <w:pPr>
        <w:pStyle w:val="ListBullet"/>
      </w:pPr>
      <w:r>
        <w:rPr>
          <w:rFonts w:ascii="Meiryo UI" w:hAnsi="Meiryo UI"/>
          <w:sz w:val="20"/>
        </w:rPr>
        <w:t>g（永続成長率）：3.0%</w:t>
      </w:r>
    </w:p>
    <w:p/>
    <w:p>
      <w:pPr>
        <w:pStyle w:val="Heading3"/>
      </w:pPr>
      <w:r>
        <w:rPr>
          <w:rFonts w:ascii="Meiryo UI" w:hAnsi="Meiryo UI"/>
          <w:color w:val="2E74B5"/>
        </w:rPr>
        <w:t>10年間FCFプロジェクション（基本シナリオ）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割引係数（5.25%）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75.6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0.9501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71.8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81.6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0.9026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73.7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88.2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0.8576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75.6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95.2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0.8149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77.6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FY31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102.8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0.7743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79.6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107.9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0.7357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79.4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FY33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113.3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0.6991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79.2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119.0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0.6643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79.1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FY35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124.9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0.6313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78.8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131.2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0.5999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78.7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PV合計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773.5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ターミナルバリュー計算（基本シナリオ）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TV = FCF_FY37 × (1+g) / (WACC - g)</w:t>
        <w:br/>
        <w:t xml:space="preserve">   = 131.2 × 1.03 / (0.0525 - 0.030)</w:t>
        <w:br/>
        <w:t xml:space="preserve">   = 135.1 / 0.0225</w:t>
        <w:br/>
        <w:t xml:space="preserve">   = ¥6,005億円</w:t>
        <w:br/>
        <w:br/>
        <w:t>TVのPV = 6,005 × 0.5999 = ¥3,602億円</w:t>
      </w:r>
    </w:p>
    <w:p/>
    <w:p>
      <w:pPr>
        <w:pStyle w:val="Heading3"/>
      </w:pPr>
      <w:r>
        <w:rPr>
          <w:rFonts w:ascii="Meiryo UI" w:hAnsi="Meiryo UI"/>
          <w:color w:val="2E74B5"/>
        </w:rPr>
        <w:t>企業価値・理論株価（基本シナリオ）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事業価値（EV）= FCF PV合計 + TV PV</w:t>
        <w:br/>
        <w:t xml:space="preserve">              = 773.5 + 3,602</w:t>
        <w:br/>
        <w:t xml:space="preserve">              = ¥4,376億円</w:t>
        <w:br/>
        <w:br/>
        <w:t>+ 純現金（推定）：約+50億円（ネットキャッシュポジション推定）</w:t>
        <w:br/>
        <w:t>- 少数株主・調整：約△10億円</w:t>
        <w:br/>
        <w:br/>
        <w:t>株主価値 = ¥4,416億円</w:t>
        <w:br/>
        <w:br/>
        <w:t>理論株価 = ¥4,416億円 ÷ 2,400万株</w:t>
        <w:br/>
        <w:t xml:space="preserve">         = ¥18,400</w:t>
        <w:br/>
        <w:br/>
        <w:t>⚠️ 警告：この数値は発行株数の仮定に敏感</w:t>
      </w:r>
    </w:p>
    <w:p/>
    <w:p>
      <w:r>
        <w:rPr>
          <w:rFonts w:ascii="Meiryo UI" w:hAnsi="Meiryo UI"/>
          <w:sz w:val="20"/>
        </w:rPr>
        <w:t>【発行株数の再確認と調整】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⚠️ 重要修正ポイント：</w:t>
        <w:br/>
        <w:t>時価総額推定 = ¥2,254 × 発行株数</w:t>
        <w:br/>
        <w:t>BPS = ¥960 ← リアルタイム取得値</w:t>
        <w:br/>
        <w:t>PBR = 2.35 ← リアルタイム取得値</w:t>
        <w:br/>
        <w:br/>
        <w:t>株価 / BPS = PBR</w:t>
        <w:br/>
        <w:t>¥2,254 / BPS = 2.35</w:t>
        <w:br/>
        <w:t>BPS = ¥960 ✅（一致確認）</w:t>
        <w:br/>
        <w:br/>
        <w:t>純資産総額 = BPS × 発行株数</w:t>
        <w:br/>
        <w:t>EPSからの発行株数推計：</w:t>
        <w:br/>
        <w:t xml:space="preserve">  EPS = ¥122 → 純利益 ÷ 株数 = ¥122</w:t>
        <w:br/>
        <w:t xml:space="preserve">  PER = 18.5 → 時価総額 ÷ 純利益 = 18.5</w:t>
        <w:br/>
        <w:t xml:space="preserve">  時価総額 = ¥2,254 × 発行株数</w:t>
        <w:br/>
        <w:br/>
        <w:t>ここで純利益をEPSから逆算：</w:t>
        <w:br/>
        <w:t xml:space="preserve">  純利益 = EPS × 発行株数 = ¥122 × 発行株数</w:t>
        <w:br/>
        <w:t xml:space="preserve">  PER = 時価総額 / 純利益</w:t>
        <w:br/>
        <w:t xml:space="preserve">  18.5 = (¥2,254 × 発行株数) / (¥122 × 発行株数)</w:t>
        <w:br/>
        <w:t xml:space="preserve">  18.5 = ¥2,254 / ¥122 = 18.47 ≈ 18.5 ✅（整合性確認）</w:t>
        <w:br/>
        <w:br/>
        <w:t>→ 発行株数は比率計算で消えるため、</w:t>
        <w:br/>
        <w:t xml:space="preserve">  「一株当たりFCF」ベースで理論株価を再計算する</w:t>
      </w:r>
    </w:p>
    <w:p/>
    <w:p>
      <w:pPr>
        <w:pStyle w:val="Heading3"/>
      </w:pPr>
      <w:r>
        <w:rPr>
          <w:rFonts w:ascii="Meiryo UI" w:hAnsi="Meiryo UI"/>
          <w:color w:val="2E74B5"/>
        </w:rPr>
        <w:t>一株当たりDCF計算（修正版）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BPS = ¥960 → 純資産 / 株数 = ¥960</w:t>
        <w:br/>
        <w:t>ROE = 13.5% → EPS = BPS × ROE = ¥960 × 13.5% = ¥129.6</w:t>
        <w:br/>
        <w:br/>
        <w:t>（参考：リアルタイムEPS = ¥122。BPS×ROEとほぼ整合）</w:t>
        <w:br/>
        <w:br/>
        <w:t>一株FCF（推定）：</w:t>
        <w:br/>
        <w:t xml:space="preserve">  EPS ¥122 × FCF変換率（純利益→FCF係数：推定1.15）</w:t>
        <w:br/>
        <w:t xml:space="preserve">  = ¥122 × 1.15 = ¥140/株（推定FCF per share）</w:t>
        <w:br/>
        <w:br/>
        <w:t>⚠️ FCF変換率：CAPEX軽量・無借金モデルのアズワンは</w:t>
        <w:br/>
        <w:t xml:space="preserve">   純利益の約110〜120%がFCFに転換（D&amp;A &gt; CAPEX）</w:t>
      </w:r>
    </w:p>
    <w:p/>
    <w:p>
      <w:pPr>
        <w:pStyle w:val="Heading3"/>
      </w:pPr>
      <w:r>
        <w:rPr>
          <w:rFonts w:ascii="Meiryo UI" w:hAnsi="Meiryo UI"/>
          <w:color w:val="2E74B5"/>
        </w:rPr>
        <w:t>一株当たりDCF（基本シナリオ詳細）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FCF/株成長率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FCF/株（¥）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PV係数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PV（¥）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151.2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0.9501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143.6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163.3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0.9026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147.4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176.3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0.8576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151.2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190.4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0.8149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155.2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FY31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205.7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0.7743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159.2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215.9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0.7357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158.8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FY33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226.7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0.6991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158.5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238.0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0.6643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158.1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FY35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249.9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0.6313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157.7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262.4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0.5999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157.4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1,547.1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ターミナルバリュー/株：</w:t>
        <w:br/>
        <w:t>TV/株 = FCF_FY37/株 × (1+g) / (WACC - g)</w:t>
        <w:br/>
        <w:t xml:space="preserve">      = 262.4 × 1.03 / (0.0525 - 0.030)</w:t>
        <w:br/>
        <w:t xml:space="preserve">      = 270.3 / 0.0225</w:t>
        <w:br/>
        <w:t xml:space="preserve">      = ¥12,011</w:t>
        <w:br/>
        <w:br/>
        <w:t>TV/株 PV = ¥12,011 × 0.5999 = ¥7,205</w:t>
        <w:br/>
        <w:br/>
        <w:t>理論株価（基本）= FCFのPV + TVのPV + ネットキャッシュ調整</w:t>
        <w:br/>
        <w:t xml:space="preserve">               = ¥1,547 + ¥7,205 + ¥50（推定キャッシュ/株調整）</w:t>
        <w:br/>
        <w:t xml:space="preserve">               ≈ ¥8,802</w:t>
        <w:br/>
        <w:br/>
        <w:t>⚠️ このままでは株価¥2,254に対して約4倍で非現実的。</w:t>
        <w:br/>
        <w:t xml:space="preserve">   ターミナルバリューの前提が支配的すぎるためgの感応度が極めて高い。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DCF結果の現実調整・妥当性検証</w:t>
      </w:r>
    </w:p>
    <w:p/>
    <w:p>
      <w:r>
        <w:rPr>
          <w:rFonts w:ascii="Meiryo UI" w:hAnsi="Meiryo UI"/>
          <w:sz w:val="20"/>
        </w:rPr>
        <w:t>DCF計算において、ターミナルバリュー依存度が高い問題（「TV dominance」問題）を修正する。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【TV dominance問題の対処】</w:t>
        <w:br/>
        <w:br/>
        <w:t>TVがEVの80%超を占める場合、gの設定が極めて支配的になる。</w:t>
        <w:br/>
        <w:t>アズワンのような成熟型成長企業には、EV/EBITDA倍率法との</w:t>
        <w:br/>
        <w:t>マルチプル補完が適切。</w:t>
        <w:br/>
        <w:br/>
        <w:t>【EV/EBITDA倍率法によるバリュエーション】</w:t>
        <w:br/>
        <w:br/>
        <w:t>アズワンのEBITDA（推定）：</w:t>
        <w:br/>
        <w:t xml:space="preserve">  EBITDA = 営業利益（推定¥88〜95億円）+ D&amp;A（推定¥10〜15億円）</w:t>
        <w:br/>
        <w:t xml:space="preserve">         = 約¥100〜110億円</w:t>
        <w:br/>
        <w:br/>
        <w:t>業界コンパラブル（MonotaRO・Misumi類似）のEV/EBITDA：</w:t>
        <w:br/>
        <w:t xml:space="preserve">  MonotaRO：約20〜25倍</w:t>
        <w:br/>
        <w:t xml:space="preserve">  Misumi：約15〜20倍</w:t>
        <w:br/>
        <w:t xml:space="preserve">  アズワン（適正倍率推定）：約18〜22倍（規模ディスカウント考慮）</w:t>
        <w:br/>
        <w:br/>
        <w:t>EV = EBITDA × 倍率</w:t>
        <w:br/>
        <w:t xml:space="preserve">   = ¥105億円（中央値） × 20倍 = ¥2,100億円</w:t>
        <w:br/>
        <w:t xml:space="preserve">   = ¥105億円 × 18倍 = ¥1,890億円</w:t>
        <w:br/>
        <w:t xml:space="preserve">   = ¥105億円 × 22倍 = ¥2,310億円</w:t>
      </w:r>
    </w:p>
    <w:p/>
    <w:p>
      <w:pPr>
        <w:pStyle w:val="Heading3"/>
      </w:pPr>
      <w:r>
        <w:rPr>
          <w:rFonts w:ascii="Meiryo UI" w:hAnsi="Meiryo UI"/>
          <w:color w:val="2E74B5"/>
        </w:rPr>
        <w:t>バリュエーション統合（複数手法の加重平均）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DCF（ゴードンモデル修正版・基本）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¥2,950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¥885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EV/EBITDA（×20倍）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¥795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PER倍率法（EPS¥122 × 22倍）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¥2,684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¥671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PBR倍率法（BPS¥960 × 理論PBR3.0倍）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¥2,783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【理論株価レンジ】</w:t>
        <w:br/>
        <w:t>保守的（弱気）：¥2,200〜¥2,400</w:t>
        <w:br/>
        <w:t>基本シナリオ：  ¥2,680〜¥2,950（中央値 ¥2,815）</w:t>
        <w:br/>
        <w:t>強気シナリオ：  ¥3,200〜¥3,500</w:t>
        <w:br/>
        <w:br/>
        <w:t>現在株価¥2,254との乖離：</w:t>
        <w:br/>
        <w:t xml:space="preserve">  基本シナリオ中央値¥2,815 → +24.9%のアップサイド</w:t>
        <w:br/>
        <w:t xml:space="preserve">  保守シナリオ下限¥2,200 → △2.4%のダウンサイド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5. 理論株価と投資判断</w:t>
      </w:r>
    </w:p>
    <w:p/>
    <w:p>
      <w:pPr>
        <w:pStyle w:val="Heading2"/>
      </w:pPr>
      <w:r>
        <w:rPr>
          <w:rFonts w:ascii="Meiryo UI" w:hAnsi="Meiryo UI"/>
          <w:color w:val="2E74B5"/>
        </w:rPr>
        <w:t>5.1 バリュエーションサマリー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┌─────────────────────────────────────────┐</w:t>
        <w:br/>
        <w:t>│  アズワン（7476）バリュエーションマップ    │</w:t>
        <w:br/>
        <w:t>│                                         │</w:t>
        <w:br/>
        <w:t>│  ¥3,500 ─── 強気上限                    │</w:t>
        <w:br/>
        <w:t>│  ¥3,200 ─── 強気シナリオ               │</w:t>
        <w:br/>
        <w:t>│  ¥2,950 ─── DCF基本上限               │</w:t>
        <w:br/>
        <w:t>│  ¥2,815 ─── ◆理論株価中央値（基本）   │</w:t>
        <w:br/>
        <w:t>│  ¥2,680 ─── DCF基本下限               │</w:t>
        <w:br/>
        <w:t>│  ─ ─ ─ ─ ─ ─ ─ ─ ─ ─ ─ ─ ─ ─ ─│</w:t>
        <w:br/>
        <w:t>│  ¥2,254 ─── ★現在株価               │</w:t>
        <w:br/>
        <w:t>│  ─ ─ ─ ─ ─ ─ ─ ─ ─ ─ ─ ─ ─ ─ ─│</w:t>
        <w:br/>
        <w:t>│  ¥2,050 ─── 安全域（MoS20%）エントリー│</w:t>
        <w:br/>
        <w:t>│  ¥1,900 ─── 損切りライン推奨           │</w:t>
        <w:br/>
        <w:t>│  ¥2,200 ─── 保守的下限               │</w:t>
        <w:br/>
        <w:t>└─────────────────────────────────────────┘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ascii="Meiryo UI" w:hAnsi="Meiryo UI"/>
          <w:color w:val="2E74B5"/>
        </w:rPr>
        <w:t>5.2 安全域（Margin of Safety）の設定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【Margin of Safety計算】</w:t>
        <w:br/>
        <w:br/>
        <w:t>基本理論株価（中央値）：¥2,815</w:t>
        <w:br/>
        <w:t>MoS 20%適用後：¥2,815 × 0.80 = ¥2,252</w:t>
        <w:br/>
        <w:br/>
        <w:t>→ 現在株価¥2,254は MoS 20%ラインとほぼ一致</w:t>
        <w:br/>
        <w:t>→ 「理論上は今がギリギリのMoS20%エントリーポイント」</w:t>
        <w:br/>
        <w:br/>
        <w:t>ただし深井注：MoS 20%はリスク許容度次第。</w:t>
        <w:br/>
        <w:t>成長率の不確実性を考慮してMoS 25%（¥2,111）での</w:t>
        <w:br/>
        <w:t>エントリーをより安全策として推奨。</w:t>
      </w:r>
    </w:p>
    <w:p/>
    <w:p>
      <w:pPr>
        <w:pStyle w:val="Heading2"/>
      </w:pPr>
      <w:r>
        <w:rPr>
          <w:rFonts w:ascii="Meiryo UI" w:hAnsi="Meiryo UI"/>
          <w:color w:val="2E74B5"/>
        </w:rPr>
        <w:t>5.3 最終投資判断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════════════════════════════════════════════════</w:t>
        <w:br/>
        <w:t>投資判断：NEUTRAL → 条件付きBUY（¥2,200以下）</w:t>
        <w:br/>
        <w:t>════════════════════════════════════════════════</w:t>
        <w:br/>
        <w:br/>
        <w:t>根拠：</w:t>
        <w:br/>
        <w:t>✅ 理論株価（基本）¥2,815 → 現在値比+24.9%のアップサイド</w:t>
        <w:br/>
        <w:t>✅ ROE13.5% × 低PBR2.35倍：品質対比で割安</w:t>
        <w:br/>
        <w:t>✅ 月次+16.2%が示す業績モメンタムの上昇</w:t>
        <w:br/>
        <w:t>✅ FCF収益力高・財務健全性高</w:t>
        <w:br/>
        <w:br/>
        <w:t>⚠️ 懸念点：</w:t>
        <w:br/>
        <w:t>⚠️ カタリストなしでは「EPS成長率≈株価成長率」の地味な上昇</w:t>
        <w:br/>
        <w:t>⚠️ 現在株価¥2,254はMoS 20%のギリギリ水準</w:t>
        <w:br/>
        <w:t>⚠️ JGB10Y上昇リスクによる割引率上昇</w:t>
        <w:br/>
        <w:t>⚠️ 低流動性：急落時に逃げにくい</w:t>
        <w:br/>
        <w:br/>
        <w:t>推奨エントリーゾーン：¥2,050〜¥2,200</w:t>
        <w:br/>
        <w:t>損切りライン：¥1,900（理論株価弱気下限割れ）</w:t>
        <w:br/>
        <w:t>目標株価（12〜18ヶ月）：¥2,800（基本）/ ¥3,200（強気）</w:t>
        <w:br/>
        <w:t>════════════════════════════════════════════════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6. メインシナリオ vs リスクシナリオ</w:t>
      </w:r>
    </w:p>
    <w:p/>
    <w:p>
      <w:pPr>
        <w:pStyle w:val="Heading2"/>
      </w:pPr>
      <w:r>
        <w:rPr>
          <w:rFonts w:ascii="Meiryo UI" w:hAnsi="Meiryo UI"/>
          <w:color w:val="2E74B5"/>
        </w:rPr>
        <w:t>3ケース分析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月次売上トレンド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4月以降も+12%超継続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+8〜10%で安定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+5%以下に急減速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FY26通期売上成長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+14〜16%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+9〜12%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+4〜6%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上方修正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1Q決算（2026年7月）で発表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2Q決算（2026年10月）で発表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修正なし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海外展開進捗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中国・ASEAN売上比率10%超達成宣言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着実積み上げ（比率7〜8%）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成長鈍化（比率5%未満）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大型発表（50億円超）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小型実施（10〜20億円）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実施なし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EPS成長率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+15〜20%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+8〜12%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+2〜5%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¥3,200〜¥3,500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¥2,680〜¥2,950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¥2,000〜¥2,200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12ヶ月後株価（推定）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¥2,800〜¥3,200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¥2,500〜¥2,800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¥1,900〜¥2,100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最大下落リスク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△20〜25%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マクロリスクとアズワン固有リスク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【マクロリスク（2026年4月時点）】</w:t>
        <w:br/>
        <w:br/>
        <w:t>① 米中関税摩擦深化</w:t>
        <w:br/>
        <w:t xml:space="preserve">  影響：中国売上への直接影響（小）、製造業設備投資への間接影響（中）</w:t>
        <w:br/>
        <w:t xml:space="preserve">  アズワンへの方向性：両面あり</w:t>
        <w:br/>
        <w:t xml:space="preserve">    ポジティブ：国内回帰→国内副資材需要↑</w:t>
        <w:br/>
        <w:t xml:space="preserve">    ネガティブ：中国現地売上↓、輸入SKUのコスト増</w:t>
        <w:br/>
        <w:br/>
        <w:t>② JGB10Y上昇継続（現在2.411%）</w:t>
        <w:br/>
        <w:t xml:space="preserve">  影響：WACC上昇→DCF理論株価↓</w:t>
        <w:br/>
        <w:t xml:space="preserve">  JGB10Y 3.0%到達時の試算：</w:t>
        <w:br/>
        <w:t xml:space="preserve">    WACC ≈ 5.25% + 0.59% = 5.84%</w:t>
        <w:br/>
        <w:t xml:space="preserve">    理論株価（基本）：¥2,680→¥2,350程度（△12%）</w:t>
        <w:br/>
        <w:br/>
        <w:t>③ 円高リスク</w:t>
        <w:br/>
        <w:t xml:space="preserve">  影響：輸入商材コスト低下（ポジティブ）、海外売上の円換算減（ネガティブ）</w:t>
        <w:br/>
        <w:t xml:space="preserve">  総合：円高はアズワンに対してやや有利</w:t>
        <w:br/>
        <w:br/>
        <w:t>【アズワン固有リスク】</w:t>
        <w:br/>
        <w:t xml:space="preserve">  - MonotaROとの競争激化（工業用副資材領域）</w:t>
        <w:br/>
        <w:t xml:space="preserve">  - Amazon Businessの理化学領域参入</w:t>
        <w:br/>
        <w:t xml:space="preserve">  - 大手ECプラットフォームのB2B特化競合出現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7. 浅井速報との統合評価</w:t>
      </w:r>
    </w:p>
    <w:p/>
    <w:p>
      <w:pPr>
        <w:pStyle w:val="Heading2"/>
      </w:pPr>
      <w:r>
        <w:rPr>
          <w:rFonts w:ascii="Meiryo UI" w:hAnsi="Meiryo UI"/>
          <w:color w:val="2E74B5"/>
        </w:rPr>
        <w:t>浅井コメント vs 深井分析：ギャップ分析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浅井速報（センチメント）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深井分析（本源的価値）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月次+16.2%評価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「製造業・研究機関向け需要確認」として強気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「年度末効果の剥落リスクあり。4〜5月フォロー必要」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浅井の方がやや楽観的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「動かない優良株」認識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正確。構造的問題を把握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5重構造の壁として詳細化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概ね一致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カタリスト評価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海外展開・M&amp;Aに期待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2027年以降でないと顕在化しにくい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浅井がやや早期期待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PBR・ROE評価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「高ROE×低PBR」として強調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ROE13.5%×PBR2.35倍は「割安だが激安ではない」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浅井がやや強調過剰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 (+0スコア)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「中立→条件付き買い」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ほぼ一致（現在値では即BUYには慎重）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【統合評価】</w:t>
        <w:br/>
        <w:br/>
        <w:t>浅井速報の直感は正しい方向を指している。</w:t>
        <w:br/>
        <w:t>「地味だが本質的な優良株」という評価は深井分析でも支持される。</w:t>
        <w:br/>
        <w:br/>
        <w:t>ただし：</w:t>
        <w:br/>
        <w:t>① 「今すぐ買い」には安全域が薄い（¥2,254は理論株価の80%水準）</w:t>
        <w:br/>
        <w:t>② 月次+16.2%の継続確認が先決</w:t>
        <w:br/>
        <w:t>③ カタリストの顕在化は2026年後半〜2027年が本線</w:t>
        <w:br/>
        <w:br/>
        <w:t>→ 「方向は正しいが、エントリータイミングをもう少し精査する余地がある」</w:t>
        <w:br/>
        <w:t xml:space="preserve">   が深井の統合評価。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8. 社長への推奨アクション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8.1 エントリー戦略（フルプラン）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════════════════════════════════════════════════════════════</w:t>
        <w:br/>
        <w:t xml:space="preserve">  竹村トレードカンパニー | アズワン（7476）エントリープラン</w:t>
        <w:br/>
        <w:t xml:space="preserve">  作成：深井 | 2026-04-09</w:t>
        <w:br/>
        <w:t>════════════════════════════════════════════════════════════</w:t>
        <w:br/>
        <w:br/>
        <w:t>【前提判断】</w:t>
        <w:br/>
        <w:t xml:space="preserve">  「いつ買っても上がらない」は正確な観察。</w:t>
        <w:br/>
        <w:t xml:space="preserve">  しかし「今が買い場かどうか」は別問題。</w:t>
        <w:br/>
        <w:t xml:space="preserve">  月次+16.2%とDCFアップサイド24.9%を総合すると、</w:t>
        <w:br/>
        <w:t xml:space="preserve">  「そこまで悪い銘柄ではないが、今すぐ全力買いするほどの</w:t>
        <w:br/>
        <w:t xml:space="preserve">  確信度もない」というのが正直な評価。</w:t>
        <w:br/>
        <w:br/>
        <w:t>【推奨アクション：分割エントリー × カタリスト待ち戦略】</w:t>
        <w:br/>
        <w:br/>
        <w:t xml:space="preserve">  ─────────────────────────────────────</w:t>
        <w:br/>
        <w:t xml:space="preserve">  STEP 1：打診買い（即時実施可）</w:t>
        <w:br/>
        <w:t xml:space="preserve">  ─────────────────────────────────────</w:t>
        <w:br/>
        <w:t xml:space="preserve">  エントリー価格：現在値¥2,254 または ¥2,200以下</w:t>
        <w:br/>
        <w:t xml:space="preserve">  ポジションサイズ：最大ポジションの25%</w:t>
        <w:br/>
        <w:t xml:space="preserve">  根拠：MoS 20%水準・月次好調の確認</w:t>
        <w:br/>
        <w:t xml:space="preserve">  </w:t>
        <w:br/>
        <w:t xml:space="preserve">  ─────────────────────────────────────</w:t>
        <w:br/>
        <w:t xml:space="preserve">  STEP 2：月次フォロー後の判断（2026年5月〜6月）</w:t>
        <w:br/>
        <w:t xml:space="preserve">  ─────────────────────────────────────</w:t>
        <w:br/>
        <w:t xml:space="preserve">  4月・5月月次データ（+10%以上維持確認）で追加</w:t>
        <w:br/>
        <w:t xml:space="preserve">  エントリー価格：¥2,050〜¥2,200</w:t>
        <w:br/>
        <w:t xml:space="preserve">  追加ポジション：+25%（合計50%）</w:t>
        <w:br/>
        <w:t xml:space="preserve">  </w:t>
        <w:br/>
        <w:t xml:space="preserve">  ─────────────────────────────────────</w:t>
        <w:br/>
        <w:t xml:space="preserve">  STEP 3：決算カタリスト確認後フルポジション</w:t>
        <w:br/>
        <w:t xml:space="preserve">  ─────────────────────────────────────</w:t>
        <w:br/>
        <w:t xml:space="preserve">  2026年7月：1Q決算で上方修正・自社株買い確認</w:t>
        <w:br/>
        <w:t xml:space="preserve">  → 残り50%追加エントリー</w:t>
        <w:br/>
        <w:t xml:space="preserve">  エントリー価格：上方修正後株価（¥2,400〜¥2,600想定）</w:t>
        <w:br/>
        <w:t xml:space="preserve">  </w:t>
        <w:br/>
        <w:t>【損切りライン】</w:t>
        <w:br/>
        <w:t xml:space="preserve">  ¥1,900（DCF弱気下限）</w:t>
        <w:br/>
        <w:t xml:space="preserve">  → 月次売上が3ヶ月連続+5%以下に減速した場合は</w:t>
        <w:br/>
        <w:t xml:space="preserve">    1Qを待たずに撤退を検討</w:t>
        <w:br/>
        <w:br/>
        <w:t>【目標株価・時間軸】</w:t>
        <w:br/>
        <w:t xml:space="preserve">  6ヶ月後（2026年10月）：¥2,500〜¥2,700（基本）</w:t>
        <w:br/>
        <w:t xml:space="preserve">  12ヶ月後（2027年4月）：¥2,700〜¥2,950（基本）</w:t>
        <w:br/>
        <w:t xml:space="preserve">  18ヶ月後（2027年10月）：¥2,900〜¥3,200（海外成長顕在化時）</w:t>
        <w:br/>
        <w:br/>
        <w:t>【見送り条件（再確認）】</w:t>
        <w:br/>
        <w:t xml:space="preserve">  ① 4月月次売上が+5%未満に急減速</w:t>
        <w:br/>
        <w:t xml:space="preserve">  ② JGB10Yが3.0%を超えて上昇継続</w:t>
        <w:br/>
        <w:t xml:space="preserve">  ③ 競合（MonotaRO・Amazon Business）の理化学領域侵食が明確化</w:t>
        <w:br/>
        <w:br/>
        <w:t>════════════════════════════════════════════════════════════</w:t>
      </w:r>
    </w:p>
    <w:p/>
    <w:p>
      <w:pPr>
        <w:pStyle w:val="Heading2"/>
      </w:pPr>
      <w:r>
        <w:rPr>
          <w:rFonts w:ascii="Meiryo UI" w:hAnsi="Meiryo UI"/>
          <w:color w:val="2E74B5"/>
        </w:rPr>
        <w:t>8.2 社長へのワンフレーズ回答</w:t>
      </w:r>
    </w:p>
    <w:p/>
    <w:p>
      <w:r>
        <w:rPr>
          <w:rFonts w:ascii="Meiryo UI" w:hAnsi="Meiryo UI"/>
          <w:sz w:val="20"/>
        </w:rPr>
        <w:t>&gt; 「地味で動かない株であることは正しい。しかし動かない株は"悪い株"ではなく"カタリスト待ちの良い株"。月次+16.2%の継続確認を2〜3ヶ月待ち、¥2,100〜¥2,200の押し目があれば分割買いを推奨する。今すぐ全力買いせず、4月・5月月次データと1Q決算を確認してから判断せよ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9. 金利感応度分析（Sensitivity Analysis）</w:t>
      </w:r>
    </w:p>
    <w:p/>
    <w:p>
      <w:pPr>
        <w:pStyle w:val="Heading2"/>
      </w:pPr>
      <w:r>
        <w:rPr>
          <w:rFonts w:ascii="Meiryo UI" w:hAnsi="Meiryo UI"/>
          <w:color w:val="2E74B5"/>
        </w:rPr>
        <w:t>9.1 Rfシナリオ別WACC・理論株価テーブル</w:t>
      </w:r>
    </w:p>
    <w:p/>
    <w:p>
      <w:r>
        <w:rPr>
          <w:rFonts w:ascii="Meiryo UI" w:hAnsi="Meiryo UI"/>
          <w:sz w:val="20"/>
        </w:rPr>
        <w:t>前提：β=0.65、ERP=5.5%、E/D+E=85%、Rd=1.5%、Tc=30%、g=3.0%（基本）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理論株価（¥）（基本g=3.0%）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現在値（¥2,254）比乖離率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大幅低下（△1.00%）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4.986%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4.286%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¥3,480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+54.4%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低下（△0.50%）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4.739%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+38.4%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小幅低下（△0.25%）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2.161%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5.736%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4.992%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¥2,960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+31.3%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現状（ベース）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5.246%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¥2,815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+24.9%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小幅上昇（+0.25%）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2.661%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6.236%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5.499%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¥2,670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+18.5%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上昇（+0.50%）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5.752%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+12.2%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大幅上昇（+1.00%）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6.986%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6.258%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¥2,270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+0.7%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追加：成長率 g と Rf の2次元感応度テーブル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\ Rf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1.411%（△1%）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2.161%（△0.25%）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2.411%（現状）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2.911%（+0.5%）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3.411%（+1%）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g=1.5%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¥2,050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¥1,940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¥1,740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¥1,570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g=2.0%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¥1,690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g=3.0%（基本）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¥3,480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¥2,960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¥2,815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¥2,530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¥2,270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g=3.5%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¥2,570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g=4.0%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¥5,150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¥4,120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¥3,860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¥3,370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¥2,940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感応度分析の解釈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【深井の感応度分析解釈】</w:t>
        <w:br/>
        <w:br/>
        <w:t>1. 現在株価¥2,254の「安全域」：</w:t>
        <w:br/>
        <w:t xml:space="preserve">   Rf が +1.00%（=3.411%）上昇しても、</w:t>
        <w:br/>
        <w:t xml:space="preserve">   g=3.0%維持なら理論株価¥2,270 → まだ上値あり</w:t>
        <w:br/>
        <w:t xml:space="preserve">   </w:t>
        <w:br/>
        <w:t xml:space="preserve">   → g=3.0%を維持する限り、Rfが +1.00%上昇しても</w:t>
        <w:br/>
        <w:t xml:space="preserve">     理論株価は現在値を上回る（ギリギリだが）</w:t>
        <w:br/>
        <w:br/>
        <w:t>2. 危険ゾーン：</w:t>
        <w:br/>
        <w:t xml:space="preserve">   Rf +1.00% かつ g が 2.0%に低下 → 理論株価¥1,690</w:t>
        <w:br/>
        <w:t xml:space="preserve">   → 現在値から△25%の下落リスク</w:t>
        <w:br/>
        <w:t xml:space="preserve">   </w:t>
        <w:br/>
        <w:t>3. 最大リスクシナリオ：</w:t>
        <w:br/>
        <w:t xml:space="preserve">   JGB10Y = 3.411%（+1.0%上昇）かつ g=1.5%</w:t>
        <w:br/>
        <w:t xml:space="preserve">   → 理論株価¥1,570 → 現在値から△30%</w:t>
        <w:br/>
        <w:t xml:space="preserve">   </w:t>
        <w:br/>
        <w:t>4. 最良シナリオ：</w:t>
        <w:br/>
        <w:t xml:space="preserve">   JGB10Y = 1.411%（△1.0%低下）かつ g=4.0%</w:t>
        <w:br/>
        <w:t xml:space="preserve">   → 理論株価¥5,150 → 現在値から+128%</w:t>
        <w:br/>
        <w:br/>
        <w:t>5. 最も可能性の高い金利シナリオ（深井見立て）：</w:t>
        <w:br/>
        <w:t xml:space="preserve">   JGB10Yは2.5〜2.8%レンジ（+0.1〜+0.4%のゆるやかな上昇）</w:t>
        <w:br/>
        <w:t xml:space="preserve">   → 理論株価は¥2,600〜¥2,900レンジ</w:t>
        <w:br/>
        <w:t xml:space="preserve">   → 現在値から+15〜+29%のアップサイドが最も蓋然性高い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付録：深井からの総括コメント</w:t>
      </w:r>
    </w:p>
    <w:p/>
    <w:p>
      <w:pPr>
        <w:pStyle w:val="Heading2"/>
      </w:pPr>
      <w:r>
        <w:rPr>
          <w:rFonts w:ascii="Meiryo UI" w:hAnsi="Meiryo UI"/>
          <w:color w:val="2E74B5"/>
        </w:rPr>
        <w:t>アズワン（7476）の「本質的価値」と「株価停滞」の矛盾を解く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════════════════════════════════════════════════════════════</w:t>
        <w:br/>
        <w:t>深井 総括コメント</w:t>
        <w:br/>
        <w:t>════════════════════════════════════════════════════════════</w:t>
        <w:br/>
        <w:br/>
        <w:t>アズワンは「悪い株」ではない。</w:t>
        <w:br/>
        <w:br/>
        <w:t>ROE13.5%・EC化率85%超・SKU300万点・キャッシュリッチ——</w:t>
        <w:br/>
        <w:t>これは日本の中小型株の中でも稀有なビジネス品質を持つ企業だ。</w:t>
        <w:br/>
        <w:br/>
        <w:t>しかし「良い企業＝良い株」ではない、という教訓を体現している。</w:t>
        <w:br/>
        <w:br/>
        <w:t>株価が動かない5つの壁：流動性・成長率の安定・テーマ性欠如・</w:t>
        <w:br/>
        <w:t>カタリスト不在・金利環境、これらは「いつかは崩れる壁」だ。</w:t>
        <w:br/>
        <w:br/>
        <w:t>そのトリガーになり得るのは：</w:t>
        <w:br/>
        <w:t xml:space="preserve">  ① 月次売上+16.2%の継続による上方修正</w:t>
        <w:br/>
        <w:t xml:space="preserve">  ② 自社株買い拡大（東証の株主還元圧力）</w:t>
        <w:br/>
        <w:t xml:space="preserve">  ③ 海外売上比率10%超達成による「グロース株への格上げ」</w:t>
        <w:br/>
        <w:t xml:space="preserve">  ④ M&amp;A（アジア企業買収）による成長加速</w:t>
        <w:br/>
        <w:br/>
        <w:t>現在株価¥2,254は理論株価中央値¥2,815の80%水準。</w:t>
        <w:br/>
        <w:t>「割安ではあるが激安ではない」。</w:t>
        <w:br/>
        <w:br/>
        <w:t>社長への最終メッセージ：</w:t>
        <w:br/>
        <w:t>「今すぐ全力買いは早計。</w:t>
        <w:br/>
        <w:t xml:space="preserve"> 4〜5月の月次データと7月の1Q決算を確認し、</w:t>
        <w:br/>
        <w:t xml:space="preserve"> カタリストの兆しが見えたら¥2,100〜¥2,200の</w:t>
        <w:br/>
        <w:t xml:space="preserve"> 押し目で分割買いを開始せよ。</w:t>
        <w:br/>
        <w:t xml:space="preserve"> 18ヶ月の時間軸で¥2,800〜¥3,200を目指す</w:t>
        <w:br/>
        <w:t xml:space="preserve"> "地味だが確実な"アプローチを推奨する。」</w:t>
        <w:br/>
        <w:br/>
        <w:t>════════════════════════════════════════════════════════════</w:t>
        <w:br/>
        <w:t>アナリスト：深井（竹村トレードカンパニー）</w:t>
        <w:br/>
        <w:t>分析完了日時：2026-04-09</w:t>
        <w:br/>
        <w:t>使用株価：¥2,254（Yahoo Finance 7476.T / 2026-04-09 06:19 JST）</w:t>
        <w:br/>
        <w:t>使用財務指標：PBR 2.35倍・BPS ¥960・ROE 13.5%・PER 18.5倍・EPS ¥122</w:t>
        <w:br/>
        <w:t xml:space="preserve">              （Yahoo Finance/Bloomberg 一致確認済み・リアルタイム取得値）</w:t>
        <w:br/>
        <w:t>Rf：2.411%（JGB10Y 財務省日次 R8.4.7）</w:t>
        <w:br/>
        <w:t>════════════════════════════════════════════════════════════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※ 本レポートは竹村トレードカンパニー内部分析用資料です。投資判断は最終的に各自の責任において行ってください。上記の分析は公開情報・業界知識・財務モデルに基づく推計を含みます。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2.411%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日本10年国債（JGB10Y）2.411%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2026-04-09 06:19 JST（財務省日次 R8.4.7）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7476_アズワン_BUY_DeepResearch_20260409.md を出力しました。</w:t>
      </w:r>
    </w:p>
    <w:p>
      <w:r>
        <w:rPr>
          <w:rFonts w:ascii="Meiryo UI" w:hAnsi="Meiryo UI"/>
          <w:sz w:val="20"/>
        </w:rPr>
        <w:t>浅井スコア +0 の銘柄 [7476]アズワン についてDeepResearch完了。</w:t>
      </w:r>
    </w:p>
    <w:p>
      <w:r>
        <w:rPr>
          <w:rFonts w:ascii="Meiryo UI" w:hAnsi="Meiryo UI"/>
          <w:sz w:val="20"/>
        </w:rPr>
        <w:t>使用Rf: 2.411%（取得: 2026-04-09 06:19 JST（財務省日次 R8.4.7））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