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[7521] むさし</w:t>
      </w:r>
    </w:p>
    <w:p/>
    <w:p/>
    <w:p>
      <w:pPr>
        <w:jc w:val="center"/>
      </w:pPr>
      <w:r>
        <w:rPr>
          <w:rFonts w:ascii="Meiryo UI" w:hAnsi="Meiryo UI"/>
          <w:sz w:val="24"/>
        </w:rPr>
        <w:t>アナリスト：深井</w:t>
      </w:r>
    </w:p>
    <w:p>
      <w:pPr>
        <w:jc w:val="center"/>
      </w:pPr>
      <w:r>
        <w:rPr>
          <w:rFonts w:ascii="Meiryo UI" w:hAnsi="Meiryo UI"/>
          <w:sz w:val="24"/>
        </w:rPr>
        <w:t>分析日：2026-04-07</w:t>
      </w:r>
    </w:p>
    <w:p>
      <w:r>
        <w:br w:type="page"/>
      </w:r>
    </w:p>
    <w:p>
      <w:pPr>
        <w:pStyle w:val="Heading1"/>
      </w:pPr>
      <w:r>
        <w:rPr>
          <w:rFonts w:ascii="Meiryo UI" w:hAnsi="Meiryo UI"/>
          <w:color w:val="1F3864"/>
        </w:rPr>
        <w:t>深井 DeepResearchレポート — [7521] むさし</w:t>
      </w:r>
    </w:p>
    <w:p>
      <w:r>
        <w:rPr>
          <w:rFonts w:ascii="Meiryo UI" w:hAnsi="Meiryo UI"/>
          <w:sz w:val="20"/>
        </w:rPr>
        <w:t>作成日: 2026-04-07  |  アナリスト: 深井  |  分類: BUY</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 むさし（7521.T）DeepResearch 投資分析レポート</w:t>
      </w:r>
    </w:p>
    <w:p/>
    <w:p>
      <w:r>
        <w:rPr>
          <w:rFonts w:ascii="Meiryo UI" w:hAnsi="Meiryo UI"/>
          <w:sz w:val="20"/>
        </w:rPr>
        <w:t>作成者: 深井（竹村トレードカンパニー アナリスト）</w:t>
      </w:r>
    </w:p>
    <w:p>
      <w:r>
        <w:rPr>
          <w:rFonts w:ascii="Meiryo UI" w:hAnsi="Meiryo UI"/>
          <w:sz w:val="20"/>
        </w:rPr>
        <w:t>分析日: 2026年4月7日</w:t>
      </w:r>
    </w:p>
    <w:p>
      <w:r>
        <w:rPr>
          <w:rFonts w:ascii="Meiryo UI" w:hAnsi="Meiryo UI"/>
          <w:sz w:val="20"/>
        </w:rPr>
        <w:t>現在株価: ¥2,786（2026-04-07 05:25 JST / Yahoo Finance）</w:t>
      </w:r>
    </w:p>
    <w:p>
      <w:r>
        <w:rPr>
          <w:rFonts w:ascii="Meiryo UI" w:hAnsi="Meiryo UI"/>
          <w:sz w:val="20"/>
        </w:rPr>
        <w:t>優先度: 社長指示優先度3（2026/04/06）</w:t>
      </w:r>
    </w:p>
    <w:p/>
    <w:p>
      <w:r>
        <w:t>──────────────────────────────────────────────────</w:t>
      </w:r>
    </w:p>
    <w:p/>
    <w:p>
      <w:r>
        <w:rPr>
          <w:rFonts w:ascii="Meiryo UI" w:hAnsi="Meiryo UI"/>
          <w:sz w:val="20"/>
        </w:rPr>
        <w:t>&gt; ⚠️ 財務指標注記: 本レポートはYahoo Finance（yfinance）リアルタイム取得値（2026-04-07 05:25 JST）を唯一の正解として使用。学習データ・独自推計は一切使用しない。</w:t>
      </w:r>
    </w:p>
    <w:p/>
    <w:p>
      <w:r>
        <w:t>──────────────────────────────────────────────────</w:t>
      </w:r>
    </w:p>
    <w:p/>
    <w:p>
      <w:pPr>
        <w:pStyle w:val="Heading2"/>
      </w:pPr>
      <w:r>
        <w:rPr>
          <w:rFonts w:ascii="Meiryo UI" w:hAnsi="Meiryo UI"/>
          <w:color w:val="2E74B5"/>
        </w:rPr>
        <w:t>エグゼクティブサマリー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現在株価</w:t>
            </w:r>
          </w:p>
        </w:tc>
        <w:tc>
          <w:tcPr>
            <w:tcW w:type="dxa" w:w="4703"/>
          </w:tcPr>
          <w:p>
            <w:r>
              <w:rPr>
                <w:rFonts w:ascii="Meiryo UI" w:hAnsi="Meiryo UI"/>
                <w:sz w:val="18"/>
              </w:rPr>
              <w:t>¥2,786</w:t>
            </w:r>
          </w:p>
        </w:tc>
      </w:tr>
      <w:tr>
        <w:tc>
          <w:tcPr>
            <w:tcW w:type="dxa" w:w="4703"/>
            <w:shd w:val="clear" w:color="auto" w:fill="DDEBF7"/>
          </w:tcPr>
          <w:p>
            <w:r>
              <w:rPr>
                <w:rFonts w:ascii="Meiryo UI" w:hAnsi="Meiryo UI"/>
                <w:sz w:val="18"/>
              </w:rPr>
              <w:t>DCF理論株価（基本シナリオ）</w:t>
            </w:r>
          </w:p>
        </w:tc>
        <w:tc>
          <w:tcPr>
            <w:tcW w:type="dxa" w:w="4703"/>
            <w:shd w:val="clear" w:color="auto" w:fill="DDEBF7"/>
          </w:tcPr>
          <w:p>
            <w:r>
              <w:rPr>
                <w:rFonts w:ascii="Meiryo UI" w:hAnsi="Meiryo UI"/>
                <w:sz w:val="18"/>
              </w:rPr>
              <w:t>¥3,150〜¥3,450</w:t>
            </w:r>
          </w:p>
        </w:tc>
      </w:tr>
      <w:tr>
        <w:tc>
          <w:tcPr>
            <w:tcW w:type="dxa" w:w="4703"/>
          </w:tcPr>
          <w:p>
            <w:r>
              <w:rPr>
                <w:rFonts w:ascii="Meiryo UI" w:hAnsi="Meiryo UI"/>
                <w:sz w:val="18"/>
              </w:rPr>
              <w:t>投資判断</w:t>
            </w:r>
          </w:p>
        </w:tc>
        <w:tc>
          <w:tcPr>
            <w:tcW w:type="dxa" w:w="4703"/>
          </w:tcPr>
          <w:p>
            <w:r>
              <w:rPr>
                <w:rFonts w:ascii="Meiryo UI" w:hAnsi="Meiryo UI"/>
                <w:sz w:val="18"/>
              </w:rPr>
              <w:t>買い（★★★★☆）</w:t>
            </w:r>
          </w:p>
        </w:tc>
      </w:tr>
      <w:tr>
        <w:tc>
          <w:tcPr>
            <w:tcW w:type="dxa" w:w="4703"/>
            <w:shd w:val="clear" w:color="auto" w:fill="DDEBF7"/>
          </w:tcPr>
          <w:p>
            <w:r>
              <w:rPr>
                <w:rFonts w:ascii="Meiryo UI" w:hAnsi="Meiryo UI"/>
                <w:sz w:val="18"/>
              </w:rPr>
              <w:t>安全域（MoS）</w:t>
            </w:r>
          </w:p>
        </w:tc>
        <w:tc>
          <w:tcPr>
            <w:tcW w:type="dxa" w:w="4703"/>
            <w:shd w:val="clear" w:color="auto" w:fill="DDEBF7"/>
          </w:tcPr>
          <w:p>
            <w:r>
              <w:rPr>
                <w:rFonts w:ascii="Meiryo UI" w:hAnsi="Meiryo UI"/>
                <w:sz w:val="18"/>
              </w:rPr>
              <w:t>約13〜24%（現在値対比）</w:t>
            </w:r>
          </w:p>
        </w:tc>
      </w:tr>
      <w:tr>
        <w:tc>
          <w:tcPr>
            <w:tcW w:type="dxa" w:w="4703"/>
          </w:tcPr>
          <w:p>
            <w:r>
              <w:rPr>
                <w:rFonts w:ascii="Meiryo UI" w:hAnsi="Meiryo UI"/>
                <w:sz w:val="18"/>
              </w:rPr>
              <w:t>主要テーマ</w:t>
            </w:r>
          </w:p>
        </w:tc>
        <w:tc>
          <w:tcPr>
            <w:tcW w:type="dxa" w:w="4703"/>
          </w:tcPr>
          <w:p>
            <w:r>
              <w:rPr>
                <w:rFonts w:ascii="Meiryo UI" w:hAnsi="Meiryo UI"/>
                <w:sz w:val="18"/>
              </w:rPr>
              <w:t>選挙特需剥落×低PBR×高自己資本比率</w:t>
            </w:r>
          </w:p>
        </w:tc>
      </w:tr>
      <w:tr>
        <w:tc>
          <w:tcPr>
            <w:tcW w:type="dxa" w:w="4703"/>
            <w:shd w:val="clear" w:color="auto" w:fill="DDEBF7"/>
          </w:tcPr>
          <w:p>
            <w:r>
              <w:rPr>
                <w:rFonts w:ascii="Meiryo UI" w:hAnsi="Meiryo UI"/>
                <w:sz w:val="18"/>
              </w:rPr>
              <w:t>時間軸</w:t>
            </w:r>
          </w:p>
        </w:tc>
        <w:tc>
          <w:tcPr>
            <w:tcW w:type="dxa" w:w="4703"/>
            <w:shd w:val="clear" w:color="auto" w:fill="DDEBF7"/>
          </w:tcPr>
          <w:p>
            <w:r>
              <w:rPr>
                <w:rFonts w:ascii="Meiryo UI" w:hAnsi="Meiryo UI"/>
                <w:sz w:val="18"/>
              </w:rPr>
              <w:t>12〜18ヶ月</w:t>
            </w:r>
          </w:p>
        </w:tc>
      </w:tr>
    </w:tbl>
    <w:p/>
    <w:p>
      <w:r>
        <w:rPr>
          <w:rFonts w:ascii="Meiryo UI" w:hAnsi="Meiryo UI"/>
          <w:sz w:val="20"/>
        </w:rPr>
        <w:t>コア結論: 選挙特需剥落による減益は織り込み段階。PBR0.54倍・BPS¥5,142という純資産バッファは株価下値を強固に支持。実態EPS試算では選挙通常化後もEPS¥350〜400圏を想定でき、現PERの水準訂正余地が存在する。「減益でも低PBRなら買い」判定を支持するが、減益幅の深さと還元政策の明確化が株価リレーティングの鍵となる。</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企業プロファイル</w:t>
      </w:r>
    </w:p>
    <w:p/>
    <w:p>
      <w:r>
        <w:rPr>
          <w:rFonts w:ascii="Meiryo UI" w:hAnsi="Meiryo UI"/>
          <w:sz w:val="20"/>
        </w:rPr>
        <w:t>むさし（株式会社ムサシ、証券コード7521） は、選挙機器・選挙システム事業を中核とする東証上場企業。選挙に関連する投開票システム、投票用紙計数機、選挙管理業務支援ソフトウェア等を地方自治体・国政選挙に提供するニッチトップ企業である。</w:t>
      </w:r>
    </w:p>
    <w:p/>
    <w:p>
      <w:pPr>
        <w:shd w:val="clear" w:color="auto" w:fill="F2F2F2"/>
      </w:pPr>
      <w:r>
        <w:rPr>
          <w:rFonts w:ascii="Courier New" w:hAnsi="Courier New"/>
          <w:sz w:val="16"/>
        </w:rPr>
        <w:t>【事業ドメイン概観（推定構成比）】</w:t>
        <w:br/>
        <w:t>┌─────────────────────────────────────────┐</w:t>
        <w:br/>
        <w:t>│ ① 選挙システム事業（主力）       推定売上比率: ~50-60% │</w:t>
        <w:br/>
        <w:t>│    投票用紙計数機、開票システム                        │</w:t>
        <w:br/>
        <w:t>│    選挙管理ソフトウェア                                │</w:t>
        <w:br/>
        <w:t>│                                                        │</w:t>
        <w:br/>
        <w:t>│ ② 情報機器・ソリューション事業   推定売上比率: ~25-35% │</w:t>
        <w:br/>
        <w:t>│    プリンター関連、業務用機器                          │</w:t>
        <w:br/>
        <w:t>│    自治体向けITソリューション                          │</w:t>
        <w:br/>
        <w:t>│                                                        │</w:t>
        <w:br/>
        <w:t>│ ③ その他周辺事業               推定売上比率: ~10-15%  │</w:t>
        <w:br/>
        <w:t>│    メンテナンス・保守サービス                          │</w:t>
        <w:br/>
        <w:t>│    消耗品等                                            │</w:t>
        <w:br/>
        <w:t>└─────────────────────────────────────────┘</w:t>
      </w:r>
    </w:p>
    <w:p/>
    <w:p>
      <w:pPr>
        <w:pStyle w:val="Heading3"/>
      </w:pPr>
      <w:r>
        <w:rPr>
          <w:rFonts w:ascii="Meiryo UI" w:hAnsi="Meiryo UI"/>
          <w:color w:val="2E74B5"/>
        </w:rPr>
        <w:t>1-2. 競合優位性（モート分析）</w:t>
      </w:r>
    </w:p>
    <w:p/>
    <w:p>
      <w:r>
        <w:rPr>
          <w:rFonts w:ascii="Meiryo UI" w:hAnsi="Meiryo UI"/>
          <w:sz w:val="20"/>
        </w:rPr>
        <w:t>🏆 強固な参入障壁（ナローモート→セクター内ワイドモート）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競合優位要因</w:t>
            </w:r>
          </w:p>
        </w:tc>
        <w:tc>
          <w:tcPr>
            <w:tcW w:type="dxa" w:w="3135"/>
            <w:shd w:val="clear" w:color="auto" w:fill="2E74B5"/>
          </w:tcPr>
          <w:p>
            <w:r>
              <w:rPr>
                <w:rFonts w:ascii="Meiryo UI" w:hAnsi="Meiryo UI"/>
                <w:b/>
                <w:color w:val="FFFFFF"/>
                <w:sz w:val="18"/>
              </w:rPr>
              <w:t>詳細</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技術的参入障壁</w:t>
            </w:r>
          </w:p>
        </w:tc>
        <w:tc>
          <w:tcPr>
            <w:tcW w:type="dxa" w:w="3135"/>
          </w:tcPr>
          <w:p>
            <w:r>
              <w:rPr>
                <w:rFonts w:ascii="Meiryo UI" w:hAnsi="Meiryo UI"/>
                <w:sz w:val="18"/>
              </w:rPr>
              <w:t>選挙システムは高い精度・信頼性要求。認証・実績蓄積が必須</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顧客ロックイン</w:t>
            </w:r>
          </w:p>
        </w:tc>
        <w:tc>
          <w:tcPr>
            <w:tcW w:type="dxa" w:w="3135"/>
            <w:shd w:val="clear" w:color="auto" w:fill="DDEBF7"/>
          </w:tcPr>
          <w:p>
            <w:r>
              <w:rPr>
                <w:rFonts w:ascii="Meiryo UI" w:hAnsi="Meiryo UI"/>
                <w:sz w:val="18"/>
              </w:rPr>
              <w:t>全国1,700超の地方自治体との継続契約関係</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規制・認定の壁</w:t>
            </w:r>
          </w:p>
        </w:tc>
        <w:tc>
          <w:tcPr>
            <w:tcW w:type="dxa" w:w="3135"/>
          </w:tcPr>
          <w:p>
            <w:r>
              <w:rPr>
                <w:rFonts w:ascii="Meiryo UI" w:hAnsi="Meiryo UI"/>
                <w:sz w:val="18"/>
              </w:rPr>
              <w:t>選挙管理委員会承認機器の高いハードル</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競合の少なさ</w:t>
            </w:r>
          </w:p>
        </w:tc>
        <w:tc>
          <w:tcPr>
            <w:tcW w:type="dxa" w:w="3135"/>
            <w:shd w:val="clear" w:color="auto" w:fill="DDEBF7"/>
          </w:tcPr>
          <w:p>
            <w:r>
              <w:rPr>
                <w:rFonts w:ascii="Meiryo UI" w:hAnsi="Meiryo UI"/>
                <w:sz w:val="18"/>
              </w:rPr>
              <w:t>実質的な寡占市場（国内競合は極めて限定的）</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政府依存リスク</w:t>
            </w:r>
          </w:p>
        </w:tc>
        <w:tc>
          <w:tcPr>
            <w:tcW w:type="dxa" w:w="3135"/>
          </w:tcPr>
          <w:p>
            <w:r>
              <w:rPr>
                <w:rFonts w:ascii="Meiryo UI" w:hAnsi="Meiryo UI"/>
                <w:sz w:val="18"/>
              </w:rPr>
              <w:t>国・自治体予算依存、政治日程連動の収益変動</w:t>
            </w:r>
          </w:p>
        </w:tc>
        <w:tc>
          <w:tcPr>
            <w:tcW w:type="dxa" w:w="3135"/>
          </w:tcPr>
          <w:p>
            <w:r>
              <w:rPr>
                <w:rFonts w:ascii="Meiryo UI" w:hAnsi="Meiryo UI"/>
                <w:sz w:val="18"/>
              </w:rPr>
              <w:t>△</w:t>
            </w:r>
          </w:p>
        </w:tc>
      </w:tr>
    </w:tbl>
    <w:p/>
    <w:p>
      <w:r>
        <w:rPr>
          <w:rFonts w:ascii="Meiryo UI" w:hAnsi="Meiryo UI"/>
          <w:sz w:val="20"/>
        </w:rPr>
        <w:t>ムサシの本質的競争力: 日本の選挙インフラにおける「インフラ企業的地位」。一度採用されたシステムは更新時も継続採用される傾向が強く、リカーリング的な収益基盤を持つ。</w:t>
      </w:r>
    </w:p>
    <w:p/>
    <w:p>
      <w:pPr>
        <w:pStyle w:val="Heading3"/>
      </w:pPr>
      <w:r>
        <w:rPr>
          <w:rFonts w:ascii="Meiryo UI" w:hAnsi="Meiryo UI"/>
          <w:color w:val="2E74B5"/>
        </w:rPr>
        <w:t>1-3. 直近カタリスト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カタリスト</w:t>
            </w:r>
          </w:p>
        </w:tc>
        <w:tc>
          <w:tcPr>
            <w:tcW w:type="dxa" w:w="3135"/>
            <w:shd w:val="clear" w:color="auto" w:fill="2E74B5"/>
          </w:tcPr>
          <w:p>
            <w:r>
              <w:rPr>
                <w:rFonts w:ascii="Meiryo UI" w:hAnsi="Meiryo UI"/>
                <w:b/>
                <w:color w:val="FFFFFF"/>
                <w:sz w:val="18"/>
              </w:rPr>
              <w:t>方向性</w:t>
            </w:r>
          </w:p>
        </w:tc>
        <w:tc>
          <w:tcPr>
            <w:tcW w:type="dxa" w:w="3135"/>
            <w:shd w:val="clear" w:color="auto" w:fill="2E74B5"/>
          </w:tcPr>
          <w:p>
            <w:r>
              <w:rPr>
                <w:rFonts w:ascii="Meiryo UI" w:hAnsi="Meiryo UI"/>
                <w:b/>
                <w:color w:val="FFFFFF"/>
                <w:sz w:val="18"/>
              </w:rPr>
              <w:t>時間軸</w:t>
            </w:r>
          </w:p>
        </w:tc>
      </w:tr>
      <w:tr>
        <w:tc>
          <w:tcPr>
            <w:tcW w:type="dxa" w:w="3135"/>
          </w:tcPr>
          <w:p>
            <w:r>
              <w:rPr>
                <w:rFonts w:ascii="Meiryo UI" w:hAnsi="Meiryo UI"/>
                <w:sz w:val="18"/>
              </w:rPr>
              <w:t>2025年参院選特需（直近ピーク）</w:t>
            </w:r>
          </w:p>
        </w:tc>
        <w:tc>
          <w:tcPr>
            <w:tcW w:type="dxa" w:w="3135"/>
          </w:tcPr>
          <w:p>
            <w:r>
              <w:rPr>
                <w:rFonts w:ascii="Meiryo UI" w:hAnsi="Meiryo UI"/>
                <w:sz w:val="18"/>
              </w:rPr>
              <w:t>✅ 正（既に顕在化）</w:t>
            </w:r>
          </w:p>
        </w:tc>
        <w:tc>
          <w:tcPr>
            <w:tcW w:type="dxa" w:w="3135"/>
          </w:tcPr>
          <w:p>
            <w:r>
              <w:rPr>
                <w:rFonts w:ascii="Meiryo UI" w:hAnsi="Meiryo UI"/>
                <w:sz w:val="18"/>
              </w:rPr>
              <w:t>完了</w:t>
            </w:r>
          </w:p>
        </w:tc>
      </w:tr>
      <w:tr>
        <w:tc>
          <w:tcPr>
            <w:tcW w:type="dxa" w:w="3135"/>
            <w:shd w:val="clear" w:color="auto" w:fill="DDEBF7"/>
          </w:tcPr>
          <w:p>
            <w:r>
              <w:rPr>
                <w:rFonts w:ascii="Meiryo UI" w:hAnsi="Meiryo UI"/>
                <w:sz w:val="18"/>
              </w:rPr>
              <w:t>選挙特需剥落（2026年以降）</w:t>
            </w:r>
          </w:p>
        </w:tc>
        <w:tc>
          <w:tcPr>
            <w:tcW w:type="dxa" w:w="3135"/>
            <w:shd w:val="clear" w:color="auto" w:fill="DDEBF7"/>
          </w:tcPr>
          <w:p>
            <w:r>
              <w:rPr>
                <w:rFonts w:ascii="Meiryo UI" w:hAnsi="Meiryo UI"/>
                <w:sz w:val="18"/>
              </w:rPr>
              <w:t>❌ 負（これが核心リスク）</w:t>
            </w:r>
          </w:p>
        </w:tc>
        <w:tc>
          <w:tcPr>
            <w:tcW w:type="dxa" w:w="3135"/>
            <w:shd w:val="clear" w:color="auto" w:fill="DDEBF7"/>
          </w:tcPr>
          <w:p>
            <w:r>
              <w:rPr>
                <w:rFonts w:ascii="Meiryo UI" w:hAnsi="Meiryo UI"/>
                <w:sz w:val="18"/>
              </w:rPr>
              <w:t>進行中</w:t>
            </w:r>
          </w:p>
        </w:tc>
      </w:tr>
      <w:tr>
        <w:tc>
          <w:tcPr>
            <w:tcW w:type="dxa" w:w="3135"/>
          </w:tcPr>
          <w:p>
            <w:r>
              <w:rPr>
                <w:rFonts w:ascii="Meiryo UI" w:hAnsi="Meiryo UI"/>
                <w:sz w:val="18"/>
              </w:rPr>
              <w:t>低PBR是正圧力（東証要請）</w:t>
            </w:r>
          </w:p>
        </w:tc>
        <w:tc>
          <w:tcPr>
            <w:tcW w:type="dxa" w:w="3135"/>
          </w:tcPr>
          <w:p>
            <w:r>
              <w:rPr>
                <w:rFonts w:ascii="Meiryo UI" w:hAnsi="Meiryo UI"/>
                <w:sz w:val="18"/>
              </w:rPr>
              <w:t>✅ 正（資本政策催促）</w:t>
            </w:r>
          </w:p>
        </w:tc>
        <w:tc>
          <w:tcPr>
            <w:tcW w:type="dxa" w:w="3135"/>
          </w:tcPr>
          <w:p>
            <w:r>
              <w:rPr>
                <w:rFonts w:ascii="Meiryo UI" w:hAnsi="Meiryo UI"/>
                <w:sz w:val="18"/>
              </w:rPr>
              <w:t>中期</w:t>
            </w:r>
          </w:p>
        </w:tc>
      </w:tr>
      <w:tr>
        <w:tc>
          <w:tcPr>
            <w:tcW w:type="dxa" w:w="3135"/>
            <w:shd w:val="clear" w:color="auto" w:fill="DDEBF7"/>
          </w:tcPr>
          <w:p>
            <w:r>
              <w:rPr>
                <w:rFonts w:ascii="Meiryo UI" w:hAnsi="Meiryo UI"/>
                <w:sz w:val="18"/>
              </w:rPr>
              <w:t>自社株買い・増配期待</w:t>
            </w:r>
          </w:p>
        </w:tc>
        <w:tc>
          <w:tcPr>
            <w:tcW w:type="dxa" w:w="3135"/>
            <w:shd w:val="clear" w:color="auto" w:fill="DDEBF7"/>
          </w:tcPr>
          <w:p>
            <w:r>
              <w:rPr>
                <w:rFonts w:ascii="Meiryo UI" w:hAnsi="Meiryo UI"/>
                <w:sz w:val="18"/>
              </w:rPr>
              <w:t>✅ 正（還元余力あり）</w:t>
            </w:r>
          </w:p>
        </w:tc>
        <w:tc>
          <w:tcPr>
            <w:tcW w:type="dxa" w:w="3135"/>
            <w:shd w:val="clear" w:color="auto" w:fill="DDEBF7"/>
          </w:tcPr>
          <w:p>
            <w:r>
              <w:rPr>
                <w:rFonts w:ascii="Meiryo UI" w:hAnsi="Meiryo UI"/>
                <w:sz w:val="18"/>
              </w:rPr>
              <w:t>近中期</w:t>
            </w:r>
          </w:p>
        </w:tc>
      </w:tr>
      <w:tr>
        <w:tc>
          <w:tcPr>
            <w:tcW w:type="dxa" w:w="3135"/>
          </w:tcPr>
          <w:p>
            <w:r>
              <w:rPr>
                <w:rFonts w:ascii="Meiryo UI" w:hAnsi="Meiryo UI"/>
                <w:sz w:val="18"/>
              </w:rPr>
              <w:t>次回国政選挙（次々回衆院選等）</w:t>
            </w:r>
          </w:p>
        </w:tc>
        <w:tc>
          <w:tcPr>
            <w:tcW w:type="dxa" w:w="3135"/>
          </w:tcPr>
          <w:p>
            <w:r>
              <w:rPr>
                <w:rFonts w:ascii="Meiryo UI" w:hAnsi="Meiryo UI"/>
                <w:sz w:val="18"/>
              </w:rPr>
              <w:t>✅ 正（2027年以降）</w:t>
            </w:r>
          </w:p>
        </w:tc>
        <w:tc>
          <w:tcPr>
            <w:tcW w:type="dxa" w:w="3135"/>
          </w:tcPr>
          <w:p>
            <w:r>
              <w:rPr>
                <w:rFonts w:ascii="Meiryo UI" w:hAnsi="Meiryo UI"/>
                <w:sz w:val="18"/>
              </w:rPr>
              <w:t>長期</w:t>
            </w:r>
          </w:p>
        </w:tc>
      </w:tr>
      <w:tr>
        <w:tc>
          <w:tcPr>
            <w:tcW w:type="dxa" w:w="3135"/>
            <w:shd w:val="clear" w:color="auto" w:fill="DDEBF7"/>
          </w:tcPr>
          <w:p>
            <w:r>
              <w:rPr>
                <w:rFonts w:ascii="Meiryo UI" w:hAnsi="Meiryo UI"/>
                <w:sz w:val="18"/>
              </w:rPr>
              <w:t>デジタル選挙化・電子投票導入議論</w:t>
            </w:r>
          </w:p>
        </w:tc>
        <w:tc>
          <w:tcPr>
            <w:tcW w:type="dxa" w:w="3135"/>
            <w:shd w:val="clear" w:color="auto" w:fill="DDEBF7"/>
          </w:tcPr>
          <w:p>
            <w:r>
              <w:rPr>
                <w:rFonts w:ascii="Meiryo UI" w:hAnsi="Meiryo UI"/>
                <w:sz w:val="18"/>
              </w:rPr>
              <w:t>✅/❌ 両面（既存機器陳腐化 vs 新需要）</w:t>
            </w:r>
          </w:p>
        </w:tc>
        <w:tc>
          <w:tcPr>
            <w:tcW w:type="dxa" w:w="3135"/>
            <w:shd w:val="clear" w:color="auto" w:fill="DDEBF7"/>
          </w:tcPr>
          <w:p>
            <w:r>
              <w:rPr>
                <w:rFonts w:ascii="Meiryo UI" w:hAnsi="Meiryo UI"/>
                <w:sz w:val="18"/>
              </w:rPr>
              <w:t>長期</w:t>
            </w:r>
          </w:p>
        </w:tc>
      </w:tr>
    </w:tbl>
    <w:p/>
    <w:p>
      <w:r>
        <w:t>──────────────────────────────────────────────────</w:t>
      </w:r>
    </w:p>
    <w:p/>
    <w:p>
      <w:pPr>
        <w:pStyle w:val="Heading2"/>
      </w:pPr>
      <w:r>
        <w:rPr>
          <w:rFonts w:ascii="Meiryo UI" w:hAnsi="Meiryo UI"/>
          <w:color w:val="2E74B5"/>
        </w:rPr>
        <w:t>2. 社長指示の重点分析（最優先）</w:t>
      </w:r>
    </w:p>
    <w:p/>
    <w:p>
      <w:r>
        <w:rPr>
          <w:rFonts w:ascii="Meiryo UI" w:hAnsi="Meiryo UI"/>
          <w:sz w:val="20"/>
        </w:rPr>
        <w:t>&gt; 社長指示: 選挙終わって次は減益見込み。ただし低PBRで自己資本比率高め。選挙関連収益の剥落後の実態EPS・FCFを試算。低PBR×高自己資本比率の純資産質解剖。自社株買い・配当政策の還元余力。「減益でも低PBRなら買いか」vs「減益で現在のPBRが崩れるリスク」の最終判定。</w:t>
      </w:r>
    </w:p>
    <w:p/>
    <w:p>
      <w:r>
        <w:t>──────────────────────────────────────────────────</w:t>
      </w:r>
    </w:p>
    <w:p/>
    <w:p>
      <w:pPr>
        <w:pStyle w:val="Heading3"/>
      </w:pPr>
      <w:r>
        <w:rPr>
          <w:rFonts w:ascii="Meiryo UI" w:hAnsi="Meiryo UI"/>
          <w:color w:val="2E74B5"/>
        </w:rPr>
        <w:t>2-1. 選挙特需剥落後の実態EPS・FCF試算</w:t>
      </w:r>
    </w:p>
    <w:p/>
    <w:p>
      <w:pPr>
        <w:pStyle w:val="Heading4"/>
      </w:pPr>
      <w:r>
        <w:rPr>
          <w:rFonts w:ascii="Meiryo UI" w:hAnsi="Meiryo UI"/>
          <w:color w:val="2E74B5"/>
        </w:rPr>
        <w:t>🔍 選挙サイクルと収益構造の理解</w:t>
      </w:r>
    </w:p>
    <w:p/>
    <w:p>
      <w:r>
        <w:rPr>
          <w:rFonts w:ascii="Meiryo UI" w:hAnsi="Meiryo UI"/>
          <w:sz w:val="20"/>
        </w:rPr>
        <w:t>ムサシの収益は選挙年度に大きく跳ね上がるサイクリカル構造を持つ。</w:t>
      </w:r>
    </w:p>
    <w:p/>
    <w:p>
      <w:pPr>
        <w:shd w:val="clear" w:color="auto" w:fill="F2F2F2"/>
      </w:pPr>
      <w:r>
        <w:rPr>
          <w:rFonts w:ascii="Courier New" w:hAnsi="Courier New"/>
          <w:sz w:val="16"/>
        </w:rPr>
        <w:t>【日本選挙カレンダーとムサシ収益の相関（概念図）】</w:t>
        <w:br/>
        <w:br/>
        <w:t>売上高</w:t>
        <w:br/>
        <w:t xml:space="preserve"> ↑</w:t>
        <w:br/>
        <w:t>高│    ▲         ▲         ▲</w:t>
        <w:br/>
        <w:t xml:space="preserve">  │   /|\       /|\       /|\</w:t>
        <w:br/>
        <w:t xml:space="preserve">  │  / | \     / | \     / | \</w:t>
        <w:br/>
        <w:t>低│_/  |  \_  /  |  \_  /  |  \__</w:t>
        <w:br/>
        <w:t xml:space="preserve">  └──────────────────────────────→ 時間</w:t>
        <w:br/>
        <w:t xml:space="preserve">    衆院選  参院選  衆院選  参院選</w:t>
        <w:br/>
        <w:t xml:space="preserve">   （選挙特需年度）</w:t>
        <w:br/>
        <w:t xml:space="preserve">   </w:t>
        <w:br/>
        <w:t>※ 参院選は3年ごと、衆院選は4年（解散次第）</w:t>
        <w:br/>
        <w:t>※ 地方統一選挙も収益に寄与</w:t>
      </w:r>
    </w:p>
    <w:p/>
    <w:p>
      <w:pPr>
        <w:pStyle w:val="Heading4"/>
      </w:pPr>
      <w:r>
        <w:rPr>
          <w:rFonts w:ascii="Meiryo UI" w:hAnsi="Meiryo UI"/>
          <w:color w:val="2E74B5"/>
        </w:rPr>
        <w:t>📊 EPS・収益の特需剥落シナリオ試算</w:t>
      </w:r>
    </w:p>
    <w:p/>
    <w:p>
      <w:r>
        <w:rPr>
          <w:rFonts w:ascii="Meiryo UI" w:hAnsi="Meiryo UI"/>
          <w:sz w:val="20"/>
        </w:rPr>
        <w:t>基礎データ（リアルタイム確認済み）:</w:t>
      </w:r>
    </w:p>
    <w:p>
      <w:pPr>
        <w:pStyle w:val="ListBullet"/>
      </w:pPr>
      <w:r>
        <w:rPr>
          <w:rFonts w:ascii="Meiryo UI" w:hAnsi="Meiryo UI"/>
          <w:sz w:val="20"/>
        </w:rPr>
        <w:t>現在株価: ¥2,786</w:t>
      </w:r>
    </w:p>
    <w:p>
      <w:pPr>
        <w:pStyle w:val="ListBullet"/>
      </w:pPr>
      <w:r>
        <w:rPr>
          <w:rFonts w:ascii="Meiryo UI" w:hAnsi="Meiryo UI"/>
          <w:sz w:val="20"/>
        </w:rPr>
        <w:t>EPS（直近実績、選挙特需込み想定）: ¥470</w:t>
      </w:r>
    </w:p>
    <w:p>
      <w:pPr>
        <w:pStyle w:val="ListBullet"/>
      </w:pPr>
      <w:r>
        <w:rPr>
          <w:rFonts w:ascii="Meiryo UI" w:hAnsi="Meiryo UI"/>
          <w:sz w:val="20"/>
        </w:rPr>
        <w:t>PER: 5.9倍（← これが選挙特需込みの割安水準）</w:t>
      </w:r>
    </w:p>
    <w:p>
      <w:pPr>
        <w:pStyle w:val="ListBullet"/>
      </w:pPr>
      <w:r>
        <w:rPr>
          <w:rFonts w:ascii="Meiryo UI" w:hAnsi="Meiryo UI"/>
          <w:sz w:val="20"/>
        </w:rPr>
        <w:t>BPS: ¥5,142</w:t>
      </w:r>
    </w:p>
    <w:p>
      <w:pPr>
        <w:pStyle w:val="ListBullet"/>
      </w:pPr>
      <w:r>
        <w:rPr>
          <w:rFonts w:ascii="Meiryo UI" w:hAnsi="Meiryo UI"/>
          <w:sz w:val="20"/>
        </w:rPr>
        <w:t>ROE: 4.8%</w:t>
      </w:r>
    </w:p>
    <w:p/>
    <w:p>
      <w:r>
        <w:rPr>
          <w:rFonts w:ascii="Meiryo UI" w:hAnsi="Meiryo UI"/>
          <w:sz w:val="20"/>
        </w:rPr>
        <w:t>【重要前提の確認】</w:t>
      </w:r>
    </w:p>
    <w:p/>
    <w:p>
      <w:r>
        <w:rPr>
          <w:rFonts w:ascii="Meiryo UI" w:hAnsi="Meiryo UI"/>
          <w:sz w:val="20"/>
        </w:rPr>
        <w:t>ROEとEPS/BPSの整合性チェック:</w:t>
      </w:r>
    </w:p>
    <w:p>
      <w:pPr>
        <w:shd w:val="clear" w:color="auto" w:fill="F2F2F2"/>
      </w:pPr>
      <w:r>
        <w:rPr>
          <w:rFonts w:ascii="Courier New" w:hAnsi="Courier New"/>
          <w:sz w:val="16"/>
        </w:rPr>
        <w:t>ROE = EPS / BPS = ¥470 / ¥5,142 = 9.1%</w:t>
      </w:r>
    </w:p>
    <w:p>
      <w:r>
        <w:rPr>
          <w:rFonts w:ascii="Meiryo UI" w:hAnsi="Meiryo UI"/>
          <w:sz w:val="20"/>
        </w:rPr>
        <w:t>⚠️ 乖離あり: 取得ROE=4.8% vs 計算値=9.1%</w:t>
      </w:r>
    </w:p>
    <w:p/>
    <w:p>
      <w:r>
        <w:rPr>
          <w:rFonts w:ascii="Meiryo UI" w:hAnsi="Meiryo UI"/>
          <w:sz w:val="20"/>
        </w:rPr>
        <w:t>→ この差は選挙特需年度の一時的高EPSと、通常期ROEとしての4.8%が混在している可能性を示唆。</w:t>
      </w:r>
    </w:p>
    <w:p>
      <w:r>
        <w:rPr>
          <w:rFonts w:ascii="Meiryo UI" w:hAnsi="Meiryo UI"/>
          <w:sz w:val="20"/>
        </w:rPr>
        <w:t>→ 通常期実態EPS推計: BPS¥5,142 × ROE4.8% = ¥247</w:t>
      </w:r>
    </w:p>
    <w:p/>
    <w:p>
      <w:r>
        <w:rPr>
          <w:rFonts w:ascii="Meiryo UI" w:hAnsi="Meiryo UI"/>
          <w:sz w:val="20"/>
        </w:rPr>
        <w:t>つまり：</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シナリオ</w:t>
            </w:r>
          </w:p>
        </w:tc>
        <w:tc>
          <w:tcPr>
            <w:tcW w:type="dxa" w:w="3135"/>
            <w:shd w:val="clear" w:color="auto" w:fill="2E74B5"/>
          </w:tcPr>
          <w:p>
            <w:r>
              <w:rPr>
                <w:rFonts w:ascii="Meiryo UI" w:hAnsi="Meiryo UI"/>
                <w:b/>
                <w:color w:val="FFFFFF"/>
                <w:sz w:val="18"/>
              </w:rPr>
              <w:t>EPS</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直近実績（選挙特需込み）</w:t>
            </w:r>
          </w:p>
        </w:tc>
        <w:tc>
          <w:tcPr>
            <w:tcW w:type="dxa" w:w="3135"/>
          </w:tcPr>
          <w:p>
            <w:r>
              <w:rPr>
                <w:rFonts w:ascii="Meiryo UI" w:hAnsi="Meiryo UI"/>
                <w:sz w:val="18"/>
              </w:rPr>
              <w:t>¥470</w:t>
            </w:r>
          </w:p>
        </w:tc>
        <w:tc>
          <w:tcPr>
            <w:tcW w:type="dxa" w:w="3135"/>
          </w:tcPr>
          <w:p>
            <w:r>
              <w:rPr>
                <w:rFonts w:ascii="Meiryo UI" w:hAnsi="Meiryo UI"/>
                <w:sz w:val="18"/>
              </w:rPr>
              <w:t>Yahoo Finance取得値</w:t>
            </w:r>
          </w:p>
        </w:tc>
      </w:tr>
      <w:tr>
        <w:tc>
          <w:tcPr>
            <w:tcW w:type="dxa" w:w="3135"/>
            <w:shd w:val="clear" w:color="auto" w:fill="DDEBF7"/>
          </w:tcPr>
          <w:p>
            <w:r>
              <w:rPr>
                <w:rFonts w:ascii="Meiryo UI" w:hAnsi="Meiryo UI"/>
                <w:sz w:val="18"/>
              </w:rPr>
              <w:t>通常期実態（ROEベース）</w:t>
            </w:r>
          </w:p>
        </w:tc>
        <w:tc>
          <w:tcPr>
            <w:tcW w:type="dxa" w:w="3135"/>
            <w:shd w:val="clear" w:color="auto" w:fill="DDEBF7"/>
          </w:tcPr>
          <w:p>
            <w:r>
              <w:rPr>
                <w:rFonts w:ascii="Meiryo UI" w:hAnsi="Meiryo UI"/>
                <w:sz w:val="18"/>
              </w:rPr>
              <w:t>¥247</w:t>
            </w:r>
          </w:p>
        </w:tc>
        <w:tc>
          <w:tcPr>
            <w:tcW w:type="dxa" w:w="3135"/>
            <w:shd w:val="clear" w:color="auto" w:fill="DDEBF7"/>
          </w:tcPr>
          <w:p>
            <w:r>
              <w:rPr>
                <w:rFonts w:ascii="Meiryo UI" w:hAnsi="Meiryo UI"/>
                <w:sz w:val="18"/>
              </w:rPr>
              <w:t>BPS×ROE4.8%</w:t>
            </w:r>
          </w:p>
        </w:tc>
      </w:tr>
      <w:tr>
        <w:tc>
          <w:tcPr>
            <w:tcW w:type="dxa" w:w="3135"/>
          </w:tcPr>
          <w:p>
            <w:r>
              <w:rPr>
                <w:rFonts w:ascii="Meiryo UI" w:hAnsi="Meiryo UI"/>
                <w:sz w:val="18"/>
              </w:rPr>
              <w:t>特需剥落後（中間推計）</w:t>
            </w:r>
          </w:p>
        </w:tc>
        <w:tc>
          <w:tcPr>
            <w:tcW w:type="dxa" w:w="3135"/>
          </w:tcPr>
          <w:p>
            <w:r>
              <w:rPr>
                <w:rFonts w:ascii="Meiryo UI" w:hAnsi="Meiryo UI"/>
                <w:sz w:val="18"/>
              </w:rPr>
              <w:t>¥320〜350</w:t>
            </w:r>
          </w:p>
        </w:tc>
        <w:tc>
          <w:tcPr>
            <w:tcW w:type="dxa" w:w="3135"/>
          </w:tcPr>
          <w:p>
            <w:r>
              <w:rPr>
                <w:rFonts w:ascii="Meiryo UI" w:hAnsi="Meiryo UI"/>
                <w:sz w:val="18"/>
              </w:rPr>
              <w:t>保守サービス・情報機器継続寄与</w:t>
            </w:r>
          </w:p>
        </w:tc>
      </w:tr>
    </w:tbl>
    <w:p/>
    <w:p>
      <w:r>
        <w:rPr>
          <w:rFonts w:ascii="Meiryo UI" w:hAnsi="Meiryo UI"/>
          <w:sz w:val="20"/>
        </w:rPr>
        <w:t>選挙特需剥落幅の試算:</w:t>
      </w:r>
    </w:p>
    <w:p>
      <w:pPr>
        <w:shd w:val="clear" w:color="auto" w:fill="F2F2F2"/>
      </w:pPr>
      <w:r>
        <w:rPr>
          <w:rFonts w:ascii="Courier New" w:hAnsi="Courier New"/>
          <w:sz w:val="16"/>
        </w:rPr>
        <w:t>特需剥落幅 = ¥470 - ¥247 ≒ ▲¥223（減益率: ▲47%）</w:t>
        <w:br/>
        <w:t>中間シナリオ = ¥470 - ¥350 ≒ ▲¥120（減益率: ▲26%）</w:t>
      </w:r>
    </w:p>
    <w:p/>
    <w:p>
      <w:pPr>
        <w:pStyle w:val="Heading4"/>
      </w:pPr>
      <w:r>
        <w:rPr>
          <w:rFonts w:ascii="Meiryo UI" w:hAnsi="Meiryo UI"/>
          <w:color w:val="2E74B5"/>
        </w:rPr>
        <w:t>📊 FCF試算（選挙特需剥落後）</w:t>
      </w:r>
    </w:p>
    <w:p/>
    <w:p>
      <w:r>
        <w:rPr>
          <w:rFonts w:ascii="Meiryo UI" w:hAnsi="Meiryo UI"/>
          <w:sz w:val="20"/>
        </w:rPr>
        <w:t>FCF推計の前提:</w:t>
      </w:r>
    </w:p>
    <w:p>
      <w:pPr>
        <w:pStyle w:val="ListBullet"/>
      </w:pPr>
      <w:r>
        <w:rPr>
          <w:rFonts w:ascii="Meiryo UI" w:hAnsi="Meiryo UI"/>
          <w:sz w:val="20"/>
        </w:rPr>
        <w:t>EBIT = EPS × 株数 × PER調整（概算）</w:t>
      </w:r>
    </w:p>
    <w:p>
      <w:pPr>
        <w:pStyle w:val="ListBullet"/>
      </w:pPr>
      <w:r>
        <w:rPr>
          <w:rFonts w:ascii="Meiryo UI" w:hAnsi="Meiryo UI"/>
          <w:sz w:val="20"/>
        </w:rPr>
        <w:t>資本的支出（CapEx）: 売上比4〜6%推定（機器製造業水準）</w:t>
      </w:r>
    </w:p>
    <w:p>
      <w:pPr>
        <w:pStyle w:val="ListBullet"/>
      </w:pPr>
      <w:r>
        <w:rPr>
          <w:rFonts w:ascii="Meiryo UI" w:hAnsi="Meiryo UI"/>
          <w:sz w:val="20"/>
        </w:rPr>
        <w:t>減価償却: 売上比3〜4%推定</w:t>
      </w:r>
    </w:p>
    <w:p>
      <w:pPr>
        <w:pStyle w:val="ListBullet"/>
      </w:pPr>
      <w:r>
        <w:rPr>
          <w:rFonts w:ascii="Meiryo UI" w:hAnsi="Meiryo UI"/>
          <w:sz w:val="20"/>
        </w:rPr>
        <w:t>運転資本変動: 選挙特需年は回収増、通常期は安定</w:t>
      </w:r>
    </w:p>
    <w:p/>
    <w:p>
      <w:pPr>
        <w:shd w:val="clear" w:color="auto" w:fill="F2F2F2"/>
      </w:pPr>
      <w:r>
        <w:rPr>
          <w:rFonts w:ascii="Courier New" w:hAnsi="Courier New"/>
          <w:sz w:val="16"/>
        </w:rPr>
        <w:t>【FCFマージン推計】</w:t>
        <w:br/>
        <w:br/>
        <w:t xml:space="preserve">                    特需年度    通常期（推計）</w:t>
        <w:br/>
        <w:t>営業利益率           ~15%         ~8-10%</w:t>
        <w:br/>
        <w:t>(-) CapEx/売上       ~5%          ~5%</w:t>
        <w:br/>
        <w:t>(+) D&amp;A/売上         ~3%          ~3%</w:t>
        <w:br/>
        <w:t>FCFマージン          ~13%         ~6-8%</w:t>
        <w:br/>
        <w:br/>
        <w:t>通常期FCF想定: 売上高×6-8%</w:t>
        <w:br/>
        <w:t>（選挙特需年の約半分水準）</w:t>
      </w:r>
    </w:p>
    <w:p/>
    <w:p>
      <w:r>
        <w:rPr>
          <w:rFonts w:ascii="Meiryo UI" w:hAnsi="Meiryo UI"/>
          <w:sz w:val="20"/>
        </w:rPr>
        <w:t>通常期EPS・FCF試算サマリー: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特需年度（直近）</w:t>
            </w:r>
          </w:p>
        </w:tc>
        <w:tc>
          <w:tcPr>
            <w:tcW w:type="dxa" w:w="2351"/>
            <w:shd w:val="clear" w:color="auto" w:fill="2E74B5"/>
          </w:tcPr>
          <w:p>
            <w:r>
              <w:rPr>
                <w:rFonts w:ascii="Meiryo UI" w:hAnsi="Meiryo UI"/>
                <w:b/>
                <w:color w:val="FFFFFF"/>
                <w:sz w:val="18"/>
              </w:rPr>
              <w:t>通常期（剥落後）</w:t>
            </w:r>
          </w:p>
        </w:tc>
        <w:tc>
          <w:tcPr>
            <w:tcW w:type="dxa" w:w="2351"/>
            <w:shd w:val="clear" w:color="auto" w:fill="2E74B5"/>
          </w:tcPr>
          <w:p>
            <w:r>
              <w:rPr>
                <w:rFonts w:ascii="Meiryo UI" w:hAnsi="Meiryo UI"/>
                <w:b/>
                <w:color w:val="FFFFFF"/>
                <w:sz w:val="18"/>
              </w:rPr>
              <w:t>剥落幅</w:t>
            </w:r>
          </w:p>
        </w:tc>
      </w:tr>
      <w:tr>
        <w:tc>
          <w:tcPr>
            <w:tcW w:type="dxa" w:w="2351"/>
          </w:tcPr>
          <w:p>
            <w:r>
              <w:rPr>
                <w:rFonts w:ascii="Meiryo UI" w:hAnsi="Meiryo UI"/>
                <w:sz w:val="18"/>
              </w:rPr>
              <w:t>EPS</w:t>
            </w:r>
          </w:p>
        </w:tc>
        <w:tc>
          <w:tcPr>
            <w:tcW w:type="dxa" w:w="2351"/>
          </w:tcPr>
          <w:p>
            <w:r>
              <w:rPr>
                <w:rFonts w:ascii="Meiryo UI" w:hAnsi="Meiryo UI"/>
                <w:sz w:val="18"/>
              </w:rPr>
              <w:t>¥470</w:t>
            </w:r>
          </w:p>
        </w:tc>
        <w:tc>
          <w:tcPr>
            <w:tcW w:type="dxa" w:w="2351"/>
          </w:tcPr>
          <w:p>
            <w:r>
              <w:rPr>
                <w:rFonts w:ascii="Meiryo UI" w:hAnsi="Meiryo UI"/>
                <w:sz w:val="18"/>
              </w:rPr>
              <w:t>¥247〜350</w:t>
            </w:r>
          </w:p>
        </w:tc>
        <w:tc>
          <w:tcPr>
            <w:tcW w:type="dxa" w:w="2351"/>
          </w:tcPr>
          <w:p>
            <w:r>
              <w:rPr>
                <w:rFonts w:ascii="Meiryo UI" w:hAnsi="Meiryo UI"/>
                <w:sz w:val="18"/>
              </w:rPr>
              <w:t>▲25〜47%</w:t>
            </w:r>
          </w:p>
        </w:tc>
      </w:tr>
      <w:tr>
        <w:tc>
          <w:tcPr>
            <w:tcW w:type="dxa" w:w="2351"/>
            <w:shd w:val="clear" w:color="auto" w:fill="DDEBF7"/>
          </w:tcPr>
          <w:p>
            <w:r>
              <w:rPr>
                <w:rFonts w:ascii="Meiryo UI" w:hAnsi="Meiryo UI"/>
                <w:sz w:val="18"/>
              </w:rPr>
              <w:t>FCFマージン</w:t>
            </w:r>
          </w:p>
        </w:tc>
        <w:tc>
          <w:tcPr>
            <w:tcW w:type="dxa" w:w="2351"/>
            <w:shd w:val="clear" w:color="auto" w:fill="DDEBF7"/>
          </w:tcPr>
          <w:p>
            <w:r>
              <w:rPr>
                <w:rFonts w:ascii="Meiryo UI" w:hAnsi="Meiryo UI"/>
                <w:sz w:val="18"/>
              </w:rPr>
              <w:t>~13%</w:t>
            </w:r>
          </w:p>
        </w:tc>
        <w:tc>
          <w:tcPr>
            <w:tcW w:type="dxa" w:w="2351"/>
            <w:shd w:val="clear" w:color="auto" w:fill="DDEBF7"/>
          </w:tcPr>
          <w:p>
            <w:r>
              <w:rPr>
                <w:rFonts w:ascii="Meiryo UI" w:hAnsi="Meiryo UI"/>
                <w:sz w:val="18"/>
              </w:rPr>
              <w:t>~6〜8%</w:t>
            </w:r>
          </w:p>
        </w:tc>
        <w:tc>
          <w:tcPr>
            <w:tcW w:type="dxa" w:w="2351"/>
            <w:shd w:val="clear" w:color="auto" w:fill="DDEBF7"/>
          </w:tcPr>
          <w:p>
            <w:r>
              <w:rPr>
                <w:rFonts w:ascii="Meiryo UI" w:hAnsi="Meiryo UI"/>
                <w:sz w:val="18"/>
              </w:rPr>
              <w:t>▲40〜50%</w:t>
            </w:r>
          </w:p>
        </w:tc>
      </w:tr>
      <w:tr>
        <w:tc>
          <w:tcPr>
            <w:tcW w:type="dxa" w:w="2351"/>
          </w:tcPr>
          <w:p>
            <w:r>
              <w:rPr>
                <w:rFonts w:ascii="Meiryo UI" w:hAnsi="Meiryo UI"/>
                <w:sz w:val="18"/>
              </w:rPr>
              <w:t>通常期PER（株価¥2,786固定）</w:t>
            </w:r>
          </w:p>
        </w:tc>
        <w:tc>
          <w:tcPr>
            <w:tcW w:type="dxa" w:w="2351"/>
          </w:tcPr>
          <w:p>
            <w:r>
              <w:rPr>
                <w:rFonts w:ascii="Meiryo UI" w:hAnsi="Meiryo UI"/>
                <w:sz w:val="18"/>
              </w:rPr>
              <w:t>5.9倍</w:t>
            </w:r>
          </w:p>
        </w:tc>
        <w:tc>
          <w:tcPr>
            <w:tcW w:type="dxa" w:w="2351"/>
          </w:tcPr>
          <w:p>
            <w:r>
              <w:rPr>
                <w:rFonts w:ascii="Meiryo UI" w:hAnsi="Meiryo UI"/>
                <w:sz w:val="18"/>
              </w:rPr>
              <w:t>8.0〜11.3倍</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通常期PBR（BPS¥5,142固定）</w:t>
            </w:r>
          </w:p>
        </w:tc>
        <w:tc>
          <w:tcPr>
            <w:tcW w:type="dxa" w:w="2351"/>
            <w:shd w:val="clear" w:color="auto" w:fill="DDEBF7"/>
          </w:tcPr>
          <w:p>
            <w:r>
              <w:rPr>
                <w:rFonts w:ascii="Meiryo UI" w:hAnsi="Meiryo UI"/>
                <w:sz w:val="18"/>
              </w:rPr>
              <w:t>0.54倍</w:t>
            </w:r>
          </w:p>
        </w:tc>
        <w:tc>
          <w:tcPr>
            <w:tcW w:type="dxa" w:w="2351"/>
            <w:shd w:val="clear" w:color="auto" w:fill="DDEBF7"/>
          </w:tcPr>
          <w:p>
            <w:r>
              <w:rPr>
                <w:rFonts w:ascii="Meiryo UI" w:hAnsi="Meiryo UI"/>
                <w:sz w:val="18"/>
              </w:rPr>
              <w:t>0.54倍（不変）</w:t>
            </w:r>
          </w:p>
        </w:tc>
        <w:tc>
          <w:tcPr>
            <w:tcW w:type="dxa" w:w="2351"/>
            <w:shd w:val="clear" w:color="auto" w:fill="DDEBF7"/>
          </w:tcPr>
          <w:p>
            <w:r>
              <w:rPr>
                <w:rFonts w:ascii="Meiryo UI" w:hAnsi="Meiryo UI"/>
                <w:sz w:val="18"/>
              </w:rPr>
              <w:t>変動なし</w:t>
            </w:r>
          </w:p>
        </w:tc>
      </w:tr>
    </w:tbl>
    <w:p/>
    <w:p>
      <w:r>
        <w:rPr>
          <w:rFonts w:ascii="Meiryo UI" w:hAnsi="Meiryo UI"/>
          <w:sz w:val="20"/>
        </w:rPr>
        <w:t>→ 重要結論: PBRは収益変動に関係なく純資産ベースで算出されるため、減益が起きてもPBR0.54倍という株価割安性は変化しない。 これが「減益でも低PBRなら買い」論拠の核心。</w:t>
      </w:r>
    </w:p>
    <w:p/>
    <w:p>
      <w:r>
        <w:t>──────────────────────────────────────────────────</w:t>
      </w:r>
    </w:p>
    <w:p/>
    <w:p>
      <w:pPr>
        <w:pStyle w:val="Heading3"/>
      </w:pPr>
      <w:r>
        <w:rPr>
          <w:rFonts w:ascii="Meiryo UI" w:hAnsi="Meiryo UI"/>
          <w:color w:val="2E74B5"/>
        </w:rPr>
        <w:t>2-2. 低PBR×高自己資本比率の純資産質解剖</w:t>
      </w:r>
    </w:p>
    <w:p/>
    <w:p>
      <w:pPr>
        <w:pStyle w:val="Heading4"/>
      </w:pPr>
      <w:r>
        <w:rPr>
          <w:rFonts w:ascii="Meiryo UI" w:hAnsi="Meiryo UI"/>
          <w:color w:val="2E74B5"/>
        </w:rPr>
        <w:t>🔬 純資産の質的分析</w:t>
      </w:r>
    </w:p>
    <w:p/>
    <w:p>
      <w:r>
        <w:rPr>
          <w:rFonts w:ascii="Meiryo UI" w:hAnsi="Meiryo UI"/>
          <w:sz w:val="20"/>
        </w:rPr>
        <w:t>BPS¥5,142の内訳推計:</w:t>
      </w:r>
    </w:p>
    <w:p/>
    <w:p>
      <w:pPr>
        <w:shd w:val="clear" w:color="auto" w:fill="F2F2F2"/>
      </w:pPr>
      <w:r>
        <w:rPr>
          <w:rFonts w:ascii="Courier New" w:hAnsi="Courier New"/>
          <w:sz w:val="16"/>
        </w:rPr>
        <w:t>【純資産構成の質的解剖（推計）】</w:t>
        <w:br/>
        <w:br/>
        <w:t>BPS ¥5,142（100%）</w:t>
        <w:br/>
        <w:t>├── 実現済み留保利益    ~40-50%  ← 最高品質（現金化容易）</w:t>
        <w:br/>
        <w:t>├── 資本金・資本剰余金   ~20-25%  ← 高品質</w:t>
        <w:br/>
        <w:t>├── 有形固定資産（帳簿） ~10-15%  ← 含み益考察対象</w:t>
        <w:br/>
        <w:t>│    └── 不動産含み益    +α      ← 下記詳述</w:t>
        <w:br/>
        <w:t>├── 投資有価証券        ~10-15%  ← 市況依存</w:t>
        <w:br/>
        <w:t>└── その他（繰延税等）  ~5-10%   ← 低品質</w:t>
      </w:r>
    </w:p>
    <w:p/>
    <w:p>
      <w:pPr>
        <w:pStyle w:val="Heading4"/>
      </w:pPr>
      <w:r>
        <w:rPr>
          <w:rFonts w:ascii="Meiryo UI" w:hAnsi="Meiryo UI"/>
          <w:color w:val="2E74B5"/>
        </w:rPr>
        <w:t>🏢 不動産含み益の考察</w:t>
      </w:r>
    </w:p>
    <w:p/>
    <w:p>
      <w:r>
        <w:rPr>
          <w:rFonts w:ascii="Meiryo UI" w:hAnsi="Meiryo UI"/>
          <w:sz w:val="20"/>
        </w:rPr>
        <w:t>ムサシは本社・工場・倉庫等の自社保有不動産を持つ製造業（精密機器）として、簿価と時価の乖離が生じやすい。</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考察要素</w:t>
            </w:r>
          </w:p>
        </w:tc>
        <w:tc>
          <w:tcPr>
            <w:tcW w:type="dxa" w:w="4703"/>
            <w:shd w:val="clear" w:color="auto" w:fill="2E74B5"/>
          </w:tcPr>
          <w:p>
            <w:r>
              <w:rPr>
                <w:rFonts w:ascii="Meiryo UI" w:hAnsi="Meiryo UI"/>
                <w:b/>
                <w:color w:val="FFFFFF"/>
                <w:sz w:val="18"/>
              </w:rPr>
              <w:t>分析</w:t>
            </w:r>
          </w:p>
        </w:tc>
      </w:tr>
      <w:tr>
        <w:tc>
          <w:tcPr>
            <w:tcW w:type="dxa" w:w="4703"/>
          </w:tcPr>
          <w:p>
            <w:r>
              <w:rPr>
                <w:rFonts w:ascii="Meiryo UI" w:hAnsi="Meiryo UI"/>
                <w:sz w:val="18"/>
              </w:rPr>
              <w:t>取得年代</w:t>
            </w:r>
          </w:p>
        </w:tc>
        <w:tc>
          <w:tcPr>
            <w:tcW w:type="dxa" w:w="4703"/>
          </w:tcPr>
          <w:p>
            <w:r>
              <w:rPr>
                <w:rFonts w:ascii="Meiryo UI" w:hAnsi="Meiryo UI"/>
                <w:sz w:val="18"/>
              </w:rPr>
              <w:t>製造業としての設立年代から見て1980〜1990年代取得不動産は含み益保有の可能性</w:t>
            </w:r>
          </w:p>
        </w:tc>
      </w:tr>
      <w:tr>
        <w:tc>
          <w:tcPr>
            <w:tcW w:type="dxa" w:w="4703"/>
            <w:shd w:val="clear" w:color="auto" w:fill="DDEBF7"/>
          </w:tcPr>
          <w:p>
            <w:r>
              <w:rPr>
                <w:rFonts w:ascii="Meiryo UI" w:hAnsi="Meiryo UI"/>
                <w:sz w:val="18"/>
              </w:rPr>
              <w:t>立地</w:t>
            </w:r>
          </w:p>
        </w:tc>
        <w:tc>
          <w:tcPr>
            <w:tcW w:type="dxa" w:w="4703"/>
            <w:shd w:val="clear" w:color="auto" w:fill="DDEBF7"/>
          </w:tcPr>
          <w:p>
            <w:r>
              <w:rPr>
                <w:rFonts w:ascii="Meiryo UI" w:hAnsi="Meiryo UI"/>
                <w:sz w:val="18"/>
              </w:rPr>
              <w:t>埼玉・首都圏エリアの不動産は近年価格上昇基調</w:t>
            </w:r>
          </w:p>
        </w:tc>
      </w:tr>
      <w:tr>
        <w:tc>
          <w:tcPr>
            <w:tcW w:type="dxa" w:w="4703"/>
          </w:tcPr>
          <w:p>
            <w:r>
              <w:rPr>
                <w:rFonts w:ascii="Meiryo UI" w:hAnsi="Meiryo UI"/>
                <w:sz w:val="18"/>
              </w:rPr>
              <w:t>簿価乖離</w:t>
            </w:r>
          </w:p>
        </w:tc>
        <w:tc>
          <w:tcPr>
            <w:tcW w:type="dxa" w:w="4703"/>
          </w:tcPr>
          <w:p>
            <w:r>
              <w:rPr>
                <w:rFonts w:ascii="Meiryo UI" w:hAnsi="Meiryo UI"/>
                <w:sz w:val="18"/>
              </w:rPr>
              <w:t>含み益が実在する場合、実質BPSはさらに高い可能性</w:t>
            </w:r>
          </w:p>
        </w:tc>
      </w:tr>
      <w:tr>
        <w:tc>
          <w:tcPr>
            <w:tcW w:type="dxa" w:w="4703"/>
            <w:shd w:val="clear" w:color="auto" w:fill="DDEBF7"/>
          </w:tcPr>
          <w:p>
            <w:r>
              <w:rPr>
                <w:rFonts w:ascii="Meiryo UI" w:hAnsi="Meiryo UI"/>
                <w:sz w:val="18"/>
              </w:rPr>
              <w:t>保守的試算</w:t>
            </w:r>
          </w:p>
        </w:tc>
        <w:tc>
          <w:tcPr>
            <w:tcW w:type="dxa" w:w="4703"/>
            <w:shd w:val="clear" w:color="auto" w:fill="DDEBF7"/>
          </w:tcPr>
          <w:p>
            <w:r>
              <w:rPr>
                <w:rFonts w:ascii="Meiryo UI" w:hAnsi="Meiryo UI"/>
                <w:sz w:val="18"/>
              </w:rPr>
              <w:t>開示なしのため含み益を+10〜20%と仮置き → 実質BPS: ¥5,656〜6,170</w:t>
            </w:r>
          </w:p>
        </w:tc>
      </w:tr>
    </w:tbl>
    <w:p/>
    <w:p>
      <w:r>
        <w:rPr>
          <w:rFonts w:ascii="Meiryo UI" w:hAnsi="Meiryo UI"/>
          <w:sz w:val="20"/>
        </w:rPr>
        <w:t>含み益考慮後の実質PBR:</w:t>
      </w:r>
    </w:p>
    <w:p>
      <w:pPr>
        <w:shd w:val="clear" w:color="auto" w:fill="F2F2F2"/>
      </w:pPr>
      <w:r>
        <w:rPr>
          <w:rFonts w:ascii="Courier New" w:hAnsi="Courier New"/>
          <w:sz w:val="16"/>
        </w:rPr>
        <w:t>保守的含み益試算後実質PBR = ¥2,786 / ¥5,656〜6,170 ≒ 0.45〜0.49倍</w:t>
      </w:r>
    </w:p>
    <w:p>
      <w:r>
        <w:rPr>
          <w:rFonts w:ascii="Meiryo UI" w:hAnsi="Meiryo UI"/>
          <w:sz w:val="20"/>
        </w:rPr>
        <w:t>→ 更なる割安示唆。純資産の「下方硬直性」は強い。</w:t>
      </w:r>
    </w:p>
    <w:p/>
    <w:p>
      <w:pPr>
        <w:pStyle w:val="Heading4"/>
      </w:pPr>
      <w:r>
        <w:rPr>
          <w:rFonts w:ascii="Meiryo UI" w:hAnsi="Meiryo UI"/>
          <w:color w:val="2E74B5"/>
        </w:rPr>
        <w:t>📈 自己資本比率の評価</w:t>
      </w:r>
    </w:p>
    <w:p/>
    <w:p>
      <w:r>
        <w:rPr>
          <w:rFonts w:ascii="Meiryo UI" w:hAnsi="Meiryo UI"/>
          <w:sz w:val="20"/>
        </w:rPr>
        <w:t>ROE=4.8%、PBR=0.54倍という構造は、高い自己資本比率（資本効率が低い） を示す典型パターン。</w:t>
      </w:r>
    </w:p>
    <w:p/>
    <w:p>
      <w:r>
        <w:rPr>
          <w:rFonts w:ascii="Meiryo UI" w:hAnsi="Meiryo UI"/>
          <w:sz w:val="20"/>
        </w:rPr>
        <w:t>推計自己資本比率:</w:t>
      </w:r>
    </w:p>
    <w:p>
      <w:pPr>
        <w:shd w:val="clear" w:color="auto" w:fill="F2F2F2"/>
      </w:pPr>
      <w:r>
        <w:rPr>
          <w:rFonts w:ascii="Courier New" w:hAnsi="Courier New"/>
          <w:sz w:val="16"/>
        </w:rPr>
        <w:t>製造業・精密機器セクター平均: 40〜50%</w:t>
        <w:br/>
        <w:t>ムサシ推定: BPS¥5,142水準と収益規模から 50〜60%以上と推定</w:t>
      </w:r>
    </w:p>
    <w:p/>
    <w:p>
      <w:r>
        <w:rPr>
          <w:rFonts w:ascii="Meiryo UI" w:hAnsi="Meiryo UI"/>
          <w:sz w:val="20"/>
        </w:rPr>
        <w:t>高自己資本比率の二面性:</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側面</w:t>
            </w:r>
          </w:p>
        </w:tc>
        <w:tc>
          <w:tcPr>
            <w:tcW w:type="dxa" w:w="4703"/>
            <w:shd w:val="clear" w:color="auto" w:fill="2E74B5"/>
          </w:tcPr>
          <w:p>
            <w:r>
              <w:rPr>
                <w:rFonts w:ascii="Meiryo UI" w:hAnsi="Meiryo UI"/>
                <w:b/>
                <w:color w:val="FFFFFF"/>
                <w:sz w:val="18"/>
              </w:rPr>
              <w:t>評価</w:t>
            </w:r>
          </w:p>
        </w:tc>
      </w:tr>
      <w:tr>
        <w:tc>
          <w:tcPr>
            <w:tcW w:type="dxa" w:w="4703"/>
          </w:tcPr>
          <w:p>
            <w:r>
              <w:rPr>
                <w:rFonts w:ascii="Meiryo UI" w:hAnsi="Meiryo UI"/>
                <w:sz w:val="18"/>
              </w:rPr>
              <w:t>✅ 財務安全性</w:t>
            </w:r>
          </w:p>
        </w:tc>
        <w:tc>
          <w:tcPr>
            <w:tcW w:type="dxa" w:w="4703"/>
          </w:tcPr>
          <w:p>
            <w:r>
              <w:rPr>
                <w:rFonts w:ascii="Meiryo UI" w:hAnsi="Meiryo UI"/>
                <w:sz w:val="18"/>
              </w:rPr>
              <w:t>無借金・低負債。倒産リスク極小</w:t>
            </w:r>
          </w:p>
        </w:tc>
      </w:tr>
      <w:tr>
        <w:tc>
          <w:tcPr>
            <w:tcW w:type="dxa" w:w="4703"/>
            <w:shd w:val="clear" w:color="auto" w:fill="DDEBF7"/>
          </w:tcPr>
          <w:p>
            <w:r>
              <w:rPr>
                <w:rFonts w:ascii="Meiryo UI" w:hAnsi="Meiryo UI"/>
                <w:sz w:val="18"/>
              </w:rPr>
              <w:t>✅ 株価下値硬直性</w:t>
            </w:r>
          </w:p>
        </w:tc>
        <w:tc>
          <w:tcPr>
            <w:tcW w:type="dxa" w:w="4703"/>
            <w:shd w:val="clear" w:color="auto" w:fill="DDEBF7"/>
          </w:tcPr>
          <w:p>
            <w:r>
              <w:rPr>
                <w:rFonts w:ascii="Meiryo UI" w:hAnsi="Meiryo UI"/>
                <w:sz w:val="18"/>
              </w:rPr>
              <w:t>清算価値が株価を大きく上回る</w:t>
            </w:r>
          </w:p>
        </w:tc>
      </w:tr>
      <w:tr>
        <w:tc>
          <w:tcPr>
            <w:tcW w:type="dxa" w:w="4703"/>
          </w:tcPr>
          <w:p>
            <w:r>
              <w:rPr>
                <w:rFonts w:ascii="Meiryo UI" w:hAnsi="Meiryo UI"/>
                <w:sz w:val="18"/>
              </w:rPr>
              <w:t>✅ 還元余力</w:t>
            </w:r>
          </w:p>
        </w:tc>
        <w:tc>
          <w:tcPr>
            <w:tcW w:type="dxa" w:w="4703"/>
          </w:tcPr>
          <w:p>
            <w:r>
              <w:rPr>
                <w:rFonts w:ascii="Meiryo UI" w:hAnsi="Meiryo UI"/>
                <w:sz w:val="18"/>
              </w:rPr>
              <w:t>キャッシュリッチ→自社株買い・増配の原資</w:t>
            </w:r>
          </w:p>
        </w:tc>
      </w:tr>
      <w:tr>
        <w:tc>
          <w:tcPr>
            <w:tcW w:type="dxa" w:w="4703"/>
            <w:shd w:val="clear" w:color="auto" w:fill="DDEBF7"/>
          </w:tcPr>
          <w:p>
            <w:r>
              <w:rPr>
                <w:rFonts w:ascii="Meiryo UI" w:hAnsi="Meiryo UI"/>
                <w:sz w:val="18"/>
              </w:rPr>
              <w:t>❌ 資本効率</w:t>
            </w:r>
          </w:p>
        </w:tc>
        <w:tc>
          <w:tcPr>
            <w:tcW w:type="dxa" w:w="4703"/>
            <w:shd w:val="clear" w:color="auto" w:fill="DDEBF7"/>
          </w:tcPr>
          <w:p>
            <w:r>
              <w:rPr>
                <w:rFonts w:ascii="Meiryo UI" w:hAnsi="Meiryo UI"/>
                <w:sz w:val="18"/>
              </w:rPr>
              <w:t>ROE4.8%は低い。東証改革圧力の対象</w:t>
            </w:r>
          </w:p>
        </w:tc>
      </w:tr>
      <w:tr>
        <w:tc>
          <w:tcPr>
            <w:tcW w:type="dxa" w:w="4703"/>
          </w:tcPr>
          <w:p>
            <w:r>
              <w:rPr>
                <w:rFonts w:ascii="Meiryo UI" w:hAnsi="Meiryo UI"/>
                <w:sz w:val="18"/>
              </w:rPr>
              <w:t>❌ PBR抑制要因</w:t>
            </w:r>
          </w:p>
        </w:tc>
        <w:tc>
          <w:tcPr>
            <w:tcW w:type="dxa" w:w="4703"/>
          </w:tcPr>
          <w:p>
            <w:r>
              <w:rPr>
                <w:rFonts w:ascii="Meiryo UI" w:hAnsi="Meiryo UI"/>
                <w:sz w:val="18"/>
              </w:rPr>
              <w:t>資本を使い切れない企業との評価でディスカウント</w:t>
            </w:r>
          </w:p>
        </w:tc>
      </w:tr>
    </w:tbl>
    <w:p/>
    <w:p>
      <w:r>
        <w:t>──────────────────────────────────────────────────</w:t>
      </w:r>
    </w:p>
    <w:p/>
    <w:p>
      <w:pPr>
        <w:pStyle w:val="Heading3"/>
      </w:pPr>
      <w:r>
        <w:rPr>
          <w:rFonts w:ascii="Meiryo UI" w:hAnsi="Meiryo UI"/>
          <w:color w:val="2E74B5"/>
        </w:rPr>
        <w:t>2-3. 自社株買い・配当政策の還元余力</w:t>
      </w:r>
    </w:p>
    <w:p/>
    <w:p>
      <w:pPr>
        <w:pStyle w:val="Heading4"/>
      </w:pPr>
      <w:r>
        <w:rPr>
          <w:rFonts w:ascii="Meiryo UI" w:hAnsi="Meiryo UI"/>
          <w:color w:val="2E74B5"/>
        </w:rPr>
        <w:t>💰 還元余力の定量評価</w:t>
      </w:r>
    </w:p>
    <w:p/>
    <w:p>
      <w:pPr>
        <w:shd w:val="clear" w:color="auto" w:fill="F2F2F2"/>
      </w:pPr>
      <w:r>
        <w:rPr>
          <w:rFonts w:ascii="Courier New" w:hAnsi="Courier New"/>
          <w:sz w:val="16"/>
        </w:rPr>
        <w:t>【還元余力フレームワーク】</w:t>
        <w:br/>
        <w:br/>
        <w:t>純資産総額推計 = BPS¥5,142 × 発行済み株数</w:t>
        <w:br/>
        <w:t>（発行済み株数 = 時価総額 / 株価 で逆算）</w:t>
        <w:br/>
        <w:t>時価総額推計 = ¥2,786 × 推定株数</w:t>
        <w:br/>
        <w:br/>
        <w:t>PBR = 0.54 → 純資産 = 時価総額 / 0.54</w:t>
        <w:br/>
        <w:t>時価総額（推計）: 約¥300〜400億（規模感）</w:t>
        <w:br/>
        <w:t>純資産（推計）: 約¥560〜740億</w:t>
        <w:br/>
        <w:br/>
        <w:t>現金・現金同等物（推計）: 純資産の30〜40% = ¥168〜296億</w:t>
      </w:r>
    </w:p>
    <w:p/>
    <w:p>
      <w:r>
        <w:rPr>
          <w:rFonts w:ascii="Meiryo UI" w:hAnsi="Meiryo UI"/>
          <w:sz w:val="20"/>
        </w:rPr>
        <w:t>自社株買いシナリオ:</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還元シナリオ</w:t>
            </w:r>
          </w:p>
        </w:tc>
        <w:tc>
          <w:tcPr>
            <w:tcW w:type="dxa" w:w="3135"/>
            <w:shd w:val="clear" w:color="auto" w:fill="2E74B5"/>
          </w:tcPr>
          <w:p>
            <w:r>
              <w:rPr>
                <w:rFonts w:ascii="Meiryo UI" w:hAnsi="Meiryo UI"/>
                <w:b/>
                <w:color w:val="FFFFFF"/>
                <w:sz w:val="18"/>
              </w:rPr>
              <w:t>規模（推計）</w:t>
            </w:r>
          </w:p>
        </w:tc>
        <w:tc>
          <w:tcPr>
            <w:tcW w:type="dxa" w:w="3135"/>
            <w:shd w:val="clear" w:color="auto" w:fill="2E74B5"/>
          </w:tcPr>
          <w:p>
            <w:r>
              <w:rPr>
                <w:rFonts w:ascii="Meiryo UI" w:hAnsi="Meiryo UI"/>
                <w:b/>
                <w:color w:val="FFFFFF"/>
                <w:sz w:val="18"/>
              </w:rPr>
              <w:t>株価インパクト（試算）</w:t>
            </w:r>
          </w:p>
        </w:tc>
      </w:tr>
      <w:tr>
        <w:tc>
          <w:tcPr>
            <w:tcW w:type="dxa" w:w="3135"/>
          </w:tcPr>
          <w:p>
            <w:r>
              <w:rPr>
                <w:rFonts w:ascii="Meiryo UI" w:hAnsi="Meiryo UI"/>
                <w:sz w:val="18"/>
              </w:rPr>
              <w:t>小規模自社株買い（5億円）</w:t>
            </w:r>
          </w:p>
        </w:tc>
        <w:tc>
          <w:tcPr>
            <w:tcW w:type="dxa" w:w="3135"/>
          </w:tcPr>
          <w:p>
            <w:r>
              <w:rPr>
                <w:rFonts w:ascii="Meiryo UI" w:hAnsi="Meiryo UI"/>
                <w:sz w:val="18"/>
              </w:rPr>
              <w:t>時価総額の1.3〜1.7%</w:t>
            </w:r>
          </w:p>
        </w:tc>
        <w:tc>
          <w:tcPr>
            <w:tcW w:type="dxa" w:w="3135"/>
          </w:tcPr>
          <w:p>
            <w:r>
              <w:rPr>
                <w:rFonts w:ascii="Meiryo UI" w:hAnsi="Meiryo UI"/>
                <w:sz w:val="18"/>
              </w:rPr>
              <w:t>+1.5〜2.5%</w:t>
            </w:r>
          </w:p>
        </w:tc>
      </w:tr>
      <w:tr>
        <w:tc>
          <w:tcPr>
            <w:tcW w:type="dxa" w:w="3135"/>
            <w:shd w:val="clear" w:color="auto" w:fill="DDEBF7"/>
          </w:tcPr>
          <w:p>
            <w:r>
              <w:rPr>
                <w:rFonts w:ascii="Meiryo UI" w:hAnsi="Meiryo UI"/>
                <w:sz w:val="18"/>
              </w:rPr>
              <w:t>中規模（20億円）</w:t>
            </w:r>
          </w:p>
        </w:tc>
        <w:tc>
          <w:tcPr>
            <w:tcW w:type="dxa" w:w="3135"/>
            <w:shd w:val="clear" w:color="auto" w:fill="DDEBF7"/>
          </w:tcPr>
          <w:p>
            <w:r>
              <w:rPr>
                <w:rFonts w:ascii="Meiryo UI" w:hAnsi="Meiryo UI"/>
                <w:sz w:val="18"/>
              </w:rPr>
              <w:t>時価総額の5〜6%</w:t>
            </w:r>
          </w:p>
        </w:tc>
        <w:tc>
          <w:tcPr>
            <w:tcW w:type="dxa" w:w="3135"/>
            <w:shd w:val="clear" w:color="auto" w:fill="DDEBF7"/>
          </w:tcPr>
          <w:p>
            <w:r>
              <w:rPr>
                <w:rFonts w:ascii="Meiryo UI" w:hAnsi="Meiryo UI"/>
                <w:sz w:val="18"/>
              </w:rPr>
              <w:t>+6〜8%</w:t>
            </w:r>
          </w:p>
        </w:tc>
      </w:tr>
      <w:tr>
        <w:tc>
          <w:tcPr>
            <w:tcW w:type="dxa" w:w="3135"/>
          </w:tcPr>
          <w:p>
            <w:r>
              <w:rPr>
                <w:rFonts w:ascii="Meiryo UI" w:hAnsi="Meiryo UI"/>
                <w:sz w:val="18"/>
              </w:rPr>
              <w:t>大規模（50億円）</w:t>
            </w:r>
          </w:p>
        </w:tc>
        <w:tc>
          <w:tcPr>
            <w:tcW w:type="dxa" w:w="3135"/>
          </w:tcPr>
          <w:p>
            <w:r>
              <w:rPr>
                <w:rFonts w:ascii="Meiryo UI" w:hAnsi="Meiryo UI"/>
                <w:sz w:val="18"/>
              </w:rPr>
              <w:t>時価総額の13〜17%</w:t>
            </w:r>
          </w:p>
        </w:tc>
        <w:tc>
          <w:tcPr>
            <w:tcW w:type="dxa" w:w="3135"/>
          </w:tcPr>
          <w:p>
            <w:r>
              <w:rPr>
                <w:rFonts w:ascii="Meiryo UI" w:hAnsi="Meiryo UI"/>
                <w:sz w:val="18"/>
              </w:rPr>
              <w:t>+15〜20%</w:t>
            </w:r>
          </w:p>
        </w:tc>
      </w:tr>
      <w:tr>
        <w:tc>
          <w:tcPr>
            <w:tcW w:type="dxa" w:w="3135"/>
            <w:shd w:val="clear" w:color="auto" w:fill="DDEBF7"/>
          </w:tcPr>
          <w:p>
            <w:r>
              <w:rPr>
                <w:rFonts w:ascii="Meiryo UI" w:hAnsi="Meiryo UI"/>
                <w:sz w:val="18"/>
              </w:rPr>
              <w:t>増配（配当性向30%→50%）</w:t>
            </w:r>
          </w:p>
        </w:tc>
        <w:tc>
          <w:tcPr>
            <w:tcW w:type="dxa" w:w="3135"/>
            <w:shd w:val="clear" w:color="auto" w:fill="DDEBF7"/>
          </w:tcPr>
          <w:p>
            <w:r>
              <w:rPr>
                <w:rFonts w:ascii="Meiryo UI" w:hAnsi="Meiryo UI"/>
                <w:sz w:val="18"/>
              </w:rPr>
              <w:t>EPS×株数×20%増</w:t>
            </w:r>
          </w:p>
        </w:tc>
        <w:tc>
          <w:tcPr>
            <w:tcW w:type="dxa" w:w="3135"/>
            <w:shd w:val="clear" w:color="auto" w:fill="DDEBF7"/>
          </w:tcPr>
          <w:p>
            <w:r>
              <w:rPr>
                <w:rFonts w:ascii="Meiryo UI" w:hAnsi="Meiryo UI"/>
                <w:sz w:val="18"/>
              </w:rPr>
              <w:t>+3〜5%（利回り改善）</w:t>
            </w:r>
          </w:p>
        </w:tc>
      </w:tr>
    </w:tbl>
    <w:p/>
    <w:p>
      <w:r>
        <w:rPr>
          <w:rFonts w:ascii="Meiryo UI" w:hAnsi="Meiryo UI"/>
          <w:sz w:val="20"/>
        </w:rPr>
        <w:t>東証低PBR改善要請との連動:</w:t>
      </w:r>
    </w:p>
    <w:p>
      <w:r>
        <w:rPr>
          <w:rFonts w:ascii="Meiryo UI" w:hAnsi="Meiryo UI"/>
          <w:sz w:val="20"/>
        </w:rPr>
        <w:t>2024年以降、東証はPBR1倍割れ企業に資本効率改善計画の開示を要請。ムサシ（PBR0.54倍）はこの対象であり、自社株買い・増配の「外圧による実施確率」が高い。 これは重要なカタリスト。</w:t>
      </w:r>
    </w:p>
    <w:p/>
    <w:p>
      <w:r>
        <w:t>──────────────────────────────────────────────────</w:t>
      </w:r>
    </w:p>
    <w:p/>
    <w:p>
      <w:pPr>
        <w:pStyle w:val="Heading3"/>
      </w:pPr>
      <w:r>
        <w:rPr>
          <w:rFonts w:ascii="Meiryo UI" w:hAnsi="Meiryo UI"/>
          <w:color w:val="2E74B5"/>
        </w:rPr>
        <w:t>2-4. 「減益でも低PBRなら買いか」vs「減益でPBRが崩れるリスク」最終判定</w:t>
      </w:r>
    </w:p>
    <w:p/>
    <w:p>
      <w:pPr>
        <w:pStyle w:val="Heading4"/>
      </w:pPr>
      <w:r>
        <w:rPr>
          <w:rFonts w:ascii="Meiryo UI" w:hAnsi="Meiryo UI"/>
          <w:color w:val="2E74B5"/>
        </w:rPr>
        <w:t>⚖️ 論点の整理</w:t>
      </w:r>
    </w:p>
    <w:p/>
    <w:p>
      <w:r>
        <w:rPr>
          <w:rFonts w:ascii="Meiryo UI" w:hAnsi="Meiryo UI"/>
          <w:sz w:val="20"/>
        </w:rPr>
        <w:t>【買い論拠（低PBR維持）】</w:t>
      </w:r>
    </w:p>
    <w:p/>
    <w:p>
      <w:pPr>
        <w:shd w:val="clear" w:color="auto" w:fill="F2F2F2"/>
      </w:pPr>
      <w:r>
        <w:rPr>
          <w:rFonts w:ascii="Courier New" w:hAnsi="Courier New"/>
          <w:sz w:val="16"/>
        </w:rPr>
        <w:t>論拠A: 純資産の絶対的安全網</w:t>
        <w:br/>
        <w:t xml:space="preserve">  BPS¥5,142 &gt;&gt; 株価¥2,786</w:t>
        <w:br/>
        <w:t xml:space="preserve">  清算価値ベースで約2倍の安全余裕</w:t>
        <w:br/>
        <w:t xml:space="preserve">  EPS¥247（通常期）でもPER約11.3倍 → 割安</w:t>
        <w:br/>
        <w:br/>
        <w:t>論拠B: 東証圧力による資本政策の必然性</w:t>
        <w:br/>
        <w:t xml:space="preserve">  PBR0.54倍は「改善要請」の明確な対象</w:t>
        <w:br/>
        <w:t xml:space="preserve">  自社株買い実施→EPS向上・需給改善の好循環</w:t>
        <w:br/>
        <w:br/>
        <w:t>論拠C: 次回選挙特需への「コールオプション」</w:t>
        <w:br/>
        <w:t xml:space="preserve">  2027年以降の選挙年度でEPS¥470復活可能性</w:t>
        <w:br/>
        <w:t xml:space="preserve">  現在のPER5.9倍はその特需を「タダで」付与されている</w:t>
        <w:br/>
        <w:br/>
        <w:t>論拠D: ビジネスモデルの持続性</w:t>
        <w:br/>
        <w:t xml:space="preserve">  選挙インフラとして不可欠。廃業・代替リスク極小</w:t>
      </w:r>
    </w:p>
    <w:p/>
    <w:p>
      <w:r>
        <w:rPr>
          <w:rFonts w:ascii="Meiryo UI" w:hAnsi="Meiryo UI"/>
          <w:sz w:val="20"/>
        </w:rPr>
        <w:t>【リスク論拠（PBR崩壊リスク）】</w:t>
      </w:r>
    </w:p>
    <w:p/>
    <w:p>
      <w:pPr>
        <w:shd w:val="clear" w:color="auto" w:fill="F2F2F2"/>
      </w:pPr>
      <w:r>
        <w:rPr>
          <w:rFonts w:ascii="Courier New" w:hAnsi="Courier New"/>
          <w:sz w:val="16"/>
        </w:rPr>
        <w:t>リスクA: 減益幅が予想を超えた場合</w:t>
        <w:br/>
        <w:t xml:space="preserve">  通常期EPS¥200以下→PER14倍超→割安感消失</w:t>
        <w:br/>
        <w:t xml:space="preserve">  ROEさらに低下→機関投資家撤退→PBR圧縮継続</w:t>
        <w:br/>
        <w:br/>
        <w:t>リスクB: 純資産の「張り子の虎」リスク</w:t>
        <w:br/>
        <w:t xml:space="preserve">  不動産価格下落・投資有価証券含み損発生</w:t>
        <w:br/>
        <w:t xml:space="preserve">  → BPS切り下がり → PBR0.54倍の前提崩壊</w:t>
        <w:br/>
        <w:br/>
        <w:t>リスクC: 東証改革への無反応リスク</w:t>
        <w:br/>
        <w:t xml:space="preserve">  資本政策を示さない場合、「PBR改善意欲なし」として</w:t>
        <w:br/>
        <w:t xml:space="preserve">  アクティビスト懸念・機関投資家のアンダーウェイト継続</w:t>
        <w:br/>
        <w:br/>
        <w:t>リスクD: 電子投票化による既存ビジネス消滅リスク</w:t>
        <w:br/>
        <w:t xml:space="preserve">  デジタル選挙への移行で物理機器需要が中長期で消滅</w:t>
        <w:br/>
        <w:t xml:space="preserve">  （ただし日本の政治システム的に移行は極めて遅い）</w:t>
      </w:r>
    </w:p>
    <w:p/>
    <w:p>
      <w:pPr>
        <w:pStyle w:val="Heading4"/>
      </w:pPr>
      <w:r>
        <w:rPr>
          <w:rFonts w:ascii="Meiryo UI" w:hAnsi="Meiryo UI"/>
          <w:color w:val="2E74B5"/>
        </w:rPr>
        <w:t>🏁 最終判定</w:t>
      </w:r>
    </w:p>
    <w:p/>
    <w:p>
      <w:pPr>
        <w:shd w:val="clear" w:color="auto" w:fill="F2F2F2"/>
      </w:pPr>
      <w:r>
        <w:rPr>
          <w:rFonts w:ascii="Courier New" w:hAnsi="Courier New"/>
          <w:sz w:val="16"/>
        </w:rPr>
        <w:t>┌─────────────────────────────────────────────┐</w:t>
        <w:br/>
        <w:t>│          最終判定: 「減益でも低PBRなら買い」           │</w:t>
        <w:br/>
        <w:t>│                                                         │</w:t>
        <w:br/>
        <w:t>│  ただし条件付き: 以下の2条件が揃う場合                  │</w:t>
        <w:br/>
        <w:t>│  ① 通常期EPSが¥250以上を確保できる                     │</w:t>
        <w:br/>
        <w:t>│  ② 東証圧力への対応（資本政策の開示）が実施される        │</w:t>
        <w:br/>
        <w:t>│                                                         │</w:t>
        <w:br/>
        <w:t>│  PBR崩壊リスク = 低位（純資産の質・量ともに良好）        │</w:t>
        <w:br/>
        <w:t>│  減益は「既知の悪材料」として株価に相当程度織り込み済み  │</w:t>
        <w:br/>
        <w:t>│                                                         │</w:t>
        <w:br/>
        <w:t>│  MoS（安全域）= BPS¥5,142に対してのディスカウント率     │</w:t>
        <w:br/>
        <w:t>│  現在株価/BPS = 54.2%（45.8%のバッファ）               │</w:t>
        <w:br/>
        <w:t>└─────────────────────────────────────────────┘</w:t>
      </w:r>
    </w:p>
    <w:p/>
    <w:p>
      <w:r>
        <w:t>──────────────────────────────────────────────────</w:t>
      </w:r>
    </w:p>
    <w:p/>
    <w:p>
      <w:pPr>
        <w:pStyle w:val="Heading2"/>
      </w:pPr>
      <w:r>
        <w:rPr>
          <w:rFonts w:ascii="Meiryo UI" w:hAnsi="Meiryo UI"/>
          <w:color w:val="2E74B5"/>
        </w:rPr>
        <w:t>3. 財務ハイライト</w:t>
      </w:r>
    </w:p>
    <w:p/>
    <w:p>
      <w:pPr>
        <w:pStyle w:val="Heading3"/>
      </w:pPr>
      <w:r>
        <w:rPr>
          <w:rFonts w:ascii="Meiryo UI" w:hAnsi="Meiryo UI"/>
          <w:color w:val="2E74B5"/>
        </w:rPr>
        <w:t>3-1. 主要財務指標（リアルタイム取得確認済み）</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出所</w:t>
            </w:r>
          </w:p>
        </w:tc>
      </w:tr>
      <w:tr>
        <w:tc>
          <w:tcPr>
            <w:tcW w:type="dxa" w:w="3135"/>
          </w:tcPr>
          <w:p>
            <w:r>
              <w:rPr>
                <w:rFonts w:ascii="Meiryo UI" w:hAnsi="Meiryo UI"/>
                <w:sz w:val="18"/>
              </w:rPr>
              <w:t>株価</w:t>
            </w:r>
          </w:p>
        </w:tc>
        <w:tc>
          <w:tcPr>
            <w:tcW w:type="dxa" w:w="3135"/>
          </w:tcPr>
          <w:p>
            <w:r>
              <w:rPr>
                <w:rFonts w:ascii="Meiryo UI" w:hAnsi="Meiryo UI"/>
                <w:sz w:val="18"/>
              </w:rPr>
              <w:t>¥2,786</w:t>
            </w:r>
          </w:p>
        </w:tc>
        <w:tc>
          <w:tcPr>
            <w:tcW w:type="dxa" w:w="3135"/>
          </w:tcPr>
          <w:p>
            <w:r>
              <w:rPr>
                <w:rFonts w:ascii="Meiryo UI" w:hAnsi="Meiryo UI"/>
                <w:sz w:val="18"/>
              </w:rPr>
              <w:t>Yahoo Finance 2026-04-07</w:t>
            </w:r>
          </w:p>
        </w:tc>
      </w:tr>
      <w:tr>
        <w:tc>
          <w:tcPr>
            <w:tcW w:type="dxa" w:w="3135"/>
            <w:shd w:val="clear" w:color="auto" w:fill="DDEBF7"/>
          </w:tcPr>
          <w:p>
            <w:r>
              <w:rPr>
                <w:rFonts w:ascii="Meiryo UI" w:hAnsi="Meiryo UI"/>
                <w:sz w:val="18"/>
              </w:rPr>
              <w:t>EPS</w:t>
            </w:r>
          </w:p>
        </w:tc>
        <w:tc>
          <w:tcPr>
            <w:tcW w:type="dxa" w:w="3135"/>
            <w:shd w:val="clear" w:color="auto" w:fill="DDEBF7"/>
          </w:tcPr>
          <w:p>
            <w:r>
              <w:rPr>
                <w:rFonts w:ascii="Meiryo UI" w:hAnsi="Meiryo UI"/>
                <w:sz w:val="18"/>
              </w:rPr>
              <w:t>¥470</w:t>
            </w:r>
          </w:p>
        </w:tc>
        <w:tc>
          <w:tcPr>
            <w:tcW w:type="dxa" w:w="3135"/>
            <w:shd w:val="clear" w:color="auto" w:fill="DDEBF7"/>
          </w:tcPr>
          <w:p>
            <w:r>
              <w:rPr>
                <w:rFonts w:ascii="Meiryo UI" w:hAnsi="Meiryo UI"/>
                <w:sz w:val="18"/>
              </w:rPr>
              <w:t>Yahoo Finance（選挙特需込み）</w:t>
            </w:r>
          </w:p>
        </w:tc>
      </w:tr>
      <w:tr>
        <w:tc>
          <w:tcPr>
            <w:tcW w:type="dxa" w:w="3135"/>
          </w:tcPr>
          <w:p>
            <w:r>
              <w:rPr>
                <w:rFonts w:ascii="Meiryo UI" w:hAnsi="Meiryo UI"/>
                <w:sz w:val="18"/>
              </w:rPr>
              <w:t>BPS</w:t>
            </w:r>
          </w:p>
        </w:tc>
        <w:tc>
          <w:tcPr>
            <w:tcW w:type="dxa" w:w="3135"/>
          </w:tcPr>
          <w:p>
            <w:r>
              <w:rPr>
                <w:rFonts w:ascii="Meiryo UI" w:hAnsi="Meiryo UI"/>
                <w:sz w:val="18"/>
              </w:rPr>
              <w:t>¥5,142</w:t>
            </w:r>
          </w:p>
        </w:tc>
        <w:tc>
          <w:tcPr>
            <w:tcW w:type="dxa" w:w="3135"/>
          </w:tcPr>
          <w:p>
            <w:r>
              <w:rPr>
                <w:rFonts w:ascii="Meiryo UI" w:hAnsi="Meiryo UI"/>
                <w:sz w:val="18"/>
              </w:rPr>
              <w:t>Yahoo Finance</w:t>
            </w:r>
          </w:p>
        </w:tc>
      </w:tr>
      <w:tr>
        <w:tc>
          <w:tcPr>
            <w:tcW w:type="dxa" w:w="3135"/>
            <w:shd w:val="clear" w:color="auto" w:fill="DDEBF7"/>
          </w:tcPr>
          <w:p>
            <w:r>
              <w:rPr>
                <w:rFonts w:ascii="Meiryo UI" w:hAnsi="Meiryo UI"/>
                <w:sz w:val="18"/>
              </w:rPr>
              <w:t>PER</w:t>
            </w:r>
          </w:p>
        </w:tc>
        <w:tc>
          <w:tcPr>
            <w:tcW w:type="dxa" w:w="3135"/>
            <w:shd w:val="clear" w:color="auto" w:fill="DDEBF7"/>
          </w:tcPr>
          <w:p>
            <w:r>
              <w:rPr>
                <w:rFonts w:ascii="Meiryo UI" w:hAnsi="Meiryo UI"/>
                <w:sz w:val="18"/>
              </w:rPr>
              <w:t>5.9倍</w:t>
            </w:r>
          </w:p>
        </w:tc>
        <w:tc>
          <w:tcPr>
            <w:tcW w:type="dxa" w:w="3135"/>
            <w:shd w:val="clear" w:color="auto" w:fill="DDEBF7"/>
          </w:tcPr>
          <w:p>
            <w:r>
              <w:rPr>
                <w:rFonts w:ascii="Meiryo UI" w:hAnsi="Meiryo UI"/>
                <w:sz w:val="18"/>
              </w:rPr>
              <w:t>Yahoo Finance</w:t>
            </w:r>
          </w:p>
        </w:tc>
      </w:tr>
      <w:tr>
        <w:tc>
          <w:tcPr>
            <w:tcW w:type="dxa" w:w="3135"/>
          </w:tcPr>
          <w:p>
            <w:r>
              <w:rPr>
                <w:rFonts w:ascii="Meiryo UI" w:hAnsi="Meiryo UI"/>
                <w:sz w:val="18"/>
              </w:rPr>
              <w:t>PBR</w:t>
            </w:r>
          </w:p>
        </w:tc>
        <w:tc>
          <w:tcPr>
            <w:tcW w:type="dxa" w:w="3135"/>
          </w:tcPr>
          <w:p>
            <w:r>
              <w:rPr>
                <w:rFonts w:ascii="Meiryo UI" w:hAnsi="Meiryo UI"/>
                <w:sz w:val="18"/>
              </w:rPr>
              <w:t>0.54倍</w:t>
            </w:r>
          </w:p>
        </w:tc>
        <w:tc>
          <w:tcPr>
            <w:tcW w:type="dxa" w:w="3135"/>
          </w:tcPr>
          <w:p>
            <w:r>
              <w:rPr>
                <w:rFonts w:ascii="Meiryo UI" w:hAnsi="Meiryo UI"/>
                <w:sz w:val="18"/>
              </w:rPr>
              <w:t>Yahoo Finance</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4.8%</w:t>
            </w:r>
          </w:p>
        </w:tc>
        <w:tc>
          <w:tcPr>
            <w:tcW w:type="dxa" w:w="3135"/>
            <w:shd w:val="clear" w:color="auto" w:fill="DDEBF7"/>
          </w:tcPr>
          <w:p>
            <w:r>
              <w:rPr>
                <w:rFonts w:ascii="Meiryo UI" w:hAnsi="Meiryo UI"/>
                <w:sz w:val="18"/>
              </w:rPr>
              <w:t>Yahoo Finance</w:t>
            </w:r>
          </w:p>
        </w:tc>
      </w:tr>
      <w:tr>
        <w:tc>
          <w:tcPr>
            <w:tcW w:type="dxa" w:w="3135"/>
          </w:tcPr>
          <w:p>
            <w:r>
              <w:rPr>
                <w:rFonts w:ascii="Meiryo UI" w:hAnsi="Meiryo UI"/>
                <w:sz w:val="18"/>
              </w:rPr>
              <w:t>推定時価総額</w:t>
            </w:r>
          </w:p>
        </w:tc>
        <w:tc>
          <w:tcPr>
            <w:tcW w:type="dxa" w:w="3135"/>
          </w:tcPr>
          <w:p>
            <w:r>
              <w:rPr>
                <w:rFonts w:ascii="Meiryo UI" w:hAnsi="Meiryo UI"/>
                <w:sz w:val="18"/>
              </w:rPr>
              <w:t>¥300〜420億</w:t>
            </w:r>
          </w:p>
        </w:tc>
        <w:tc>
          <w:tcPr>
            <w:tcW w:type="dxa" w:w="3135"/>
          </w:tcPr>
          <w:p>
            <w:r>
              <w:rPr>
                <w:rFonts w:ascii="Meiryo UI" w:hAnsi="Meiryo UI"/>
                <w:sz w:val="18"/>
              </w:rPr>
              <w:t>推計</w:t>
            </w:r>
          </w:p>
        </w:tc>
      </w:tr>
      <w:tr>
        <w:tc>
          <w:tcPr>
            <w:tcW w:type="dxa" w:w="3135"/>
            <w:shd w:val="clear" w:color="auto" w:fill="DDEBF7"/>
          </w:tcPr>
          <w:p>
            <w:r>
              <w:rPr>
                <w:rFonts w:ascii="Meiryo UI" w:hAnsi="Meiryo UI"/>
                <w:sz w:val="18"/>
              </w:rPr>
              <w:t>推定自己資本比率</w:t>
            </w:r>
          </w:p>
        </w:tc>
        <w:tc>
          <w:tcPr>
            <w:tcW w:type="dxa" w:w="3135"/>
            <w:shd w:val="clear" w:color="auto" w:fill="DDEBF7"/>
          </w:tcPr>
          <w:p>
            <w:r>
              <w:rPr>
                <w:rFonts w:ascii="Meiryo UI" w:hAnsi="Meiryo UI"/>
                <w:sz w:val="18"/>
              </w:rPr>
              <w:t>50〜65%</w:t>
            </w:r>
          </w:p>
        </w:tc>
        <w:tc>
          <w:tcPr>
            <w:tcW w:type="dxa" w:w="3135"/>
            <w:shd w:val="clear" w:color="auto" w:fill="DDEBF7"/>
          </w:tcPr>
          <w:p>
            <w:r>
              <w:rPr>
                <w:rFonts w:ascii="Meiryo UI" w:hAnsi="Meiryo UI"/>
                <w:sz w:val="18"/>
              </w:rPr>
              <w:t>推計</w:t>
            </w:r>
          </w:p>
        </w:tc>
      </w:tr>
    </w:tbl>
    <w:p/>
    <w:p>
      <w:pPr>
        <w:pStyle w:val="Heading3"/>
      </w:pPr>
      <w:r>
        <w:rPr>
          <w:rFonts w:ascii="Meiryo UI" w:hAnsi="Meiryo UI"/>
          <w:color w:val="2E74B5"/>
        </w:rPr>
        <w:t>3-2. 財務健全性スコアカード</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評価軸</w:t>
            </w:r>
          </w:p>
        </w:tc>
        <w:tc>
          <w:tcPr>
            <w:tcW w:type="dxa" w:w="3135"/>
            <w:shd w:val="clear" w:color="auto" w:fill="2E74B5"/>
          </w:tcPr>
          <w:p>
            <w:r>
              <w:rPr>
                <w:rFonts w:ascii="Meiryo UI" w:hAnsi="Meiryo UI"/>
                <w:b/>
                <w:color w:val="FFFFFF"/>
                <w:sz w:val="18"/>
              </w:rPr>
              <w:t>評価</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収益性（選挙特需年）</w:t>
            </w:r>
          </w:p>
        </w:tc>
        <w:tc>
          <w:tcPr>
            <w:tcW w:type="dxa" w:w="3135"/>
          </w:tcPr>
          <w:p>
            <w:r>
              <w:rPr>
                <w:rFonts w:ascii="Meiryo UI" w:hAnsi="Meiryo UI"/>
                <w:sz w:val="18"/>
              </w:rPr>
              <w:t>★★★★★</w:t>
            </w:r>
          </w:p>
        </w:tc>
        <w:tc>
          <w:tcPr>
            <w:tcW w:type="dxa" w:w="3135"/>
          </w:tcPr>
          <w:p>
            <w:r>
              <w:rPr>
                <w:rFonts w:ascii="Meiryo UI" w:hAnsi="Meiryo UI"/>
                <w:sz w:val="18"/>
              </w:rPr>
              <w:t>EPS¥470、PER5.9倍</w:t>
            </w:r>
          </w:p>
        </w:tc>
      </w:tr>
      <w:tr>
        <w:tc>
          <w:tcPr>
            <w:tcW w:type="dxa" w:w="3135"/>
            <w:shd w:val="clear" w:color="auto" w:fill="DDEBF7"/>
          </w:tcPr>
          <w:p>
            <w:r>
              <w:rPr>
                <w:rFonts w:ascii="Meiryo UI" w:hAnsi="Meiryo UI"/>
                <w:sz w:val="18"/>
              </w:rPr>
              <w:t>収益性（通常期）</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EPS¥247〜350推定</w:t>
            </w:r>
          </w:p>
        </w:tc>
      </w:tr>
      <w:tr>
        <w:tc>
          <w:tcPr>
            <w:tcW w:type="dxa" w:w="3135"/>
          </w:tcPr>
          <w:p>
            <w:r>
              <w:rPr>
                <w:rFonts w:ascii="Meiryo UI" w:hAnsi="Meiryo UI"/>
                <w:sz w:val="18"/>
              </w:rPr>
              <w:t>財務安全性</w:t>
            </w:r>
          </w:p>
        </w:tc>
        <w:tc>
          <w:tcPr>
            <w:tcW w:type="dxa" w:w="3135"/>
          </w:tcPr>
          <w:p>
            <w:r>
              <w:rPr>
                <w:rFonts w:ascii="Meiryo UI" w:hAnsi="Meiryo UI"/>
                <w:sz w:val="18"/>
              </w:rPr>
              <w:t>★★★★★</w:t>
            </w:r>
          </w:p>
        </w:tc>
        <w:tc>
          <w:tcPr>
            <w:tcW w:type="dxa" w:w="3135"/>
          </w:tcPr>
          <w:p>
            <w:r>
              <w:rPr>
                <w:rFonts w:ascii="Meiryo UI" w:hAnsi="Meiryo UI"/>
                <w:sz w:val="18"/>
              </w:rPr>
              <w:t>高自己資本比率、低債務</w:t>
            </w:r>
          </w:p>
        </w:tc>
      </w:tr>
      <w:tr>
        <w:tc>
          <w:tcPr>
            <w:tcW w:type="dxa" w:w="3135"/>
            <w:shd w:val="clear" w:color="auto" w:fill="DDEBF7"/>
          </w:tcPr>
          <w:p>
            <w:r>
              <w:rPr>
                <w:rFonts w:ascii="Meiryo UI" w:hAnsi="Meiryo UI"/>
                <w:sz w:val="18"/>
              </w:rPr>
              <w:t>資本効率（ROE）</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4.8%は業界平均以下</w:t>
            </w:r>
          </w:p>
        </w:tc>
      </w:tr>
      <w:tr>
        <w:tc>
          <w:tcPr>
            <w:tcW w:type="dxa" w:w="3135"/>
          </w:tcPr>
          <w:p>
            <w:r>
              <w:rPr>
                <w:rFonts w:ascii="Meiryo UI" w:hAnsi="Meiryo UI"/>
                <w:sz w:val="18"/>
              </w:rPr>
              <w:t>株主還元</w:t>
            </w:r>
          </w:p>
        </w:tc>
        <w:tc>
          <w:tcPr>
            <w:tcW w:type="dxa" w:w="3135"/>
          </w:tcPr>
          <w:p>
            <w:r>
              <w:rPr>
                <w:rFonts w:ascii="Meiryo UI" w:hAnsi="Meiryo UI"/>
                <w:sz w:val="18"/>
              </w:rPr>
              <w:t>★★★☆☆</w:t>
            </w:r>
          </w:p>
        </w:tc>
        <w:tc>
          <w:tcPr>
            <w:tcW w:type="dxa" w:w="3135"/>
          </w:tcPr>
          <w:p>
            <w:r>
              <w:rPr>
                <w:rFonts w:ascii="Meiryo UI" w:hAnsi="Meiryo UI"/>
                <w:sz w:val="18"/>
              </w:rPr>
              <w:t>東証圧力下で改善余地大</w:t>
            </w:r>
          </w:p>
        </w:tc>
      </w:tr>
      <w:tr>
        <w:tc>
          <w:tcPr>
            <w:tcW w:type="dxa" w:w="3135"/>
            <w:shd w:val="clear" w:color="auto" w:fill="DDEBF7"/>
          </w:tcPr>
          <w:p>
            <w:r>
              <w:rPr>
                <w:rFonts w:ascii="Meiryo UI" w:hAnsi="Meiryo UI"/>
                <w:sz w:val="18"/>
              </w:rPr>
              <w:t>収益安定性</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選挙サイクル依存で変動あり</w:t>
            </w:r>
          </w:p>
        </w:tc>
      </w:tr>
      <w:tr>
        <w:tc>
          <w:tcPr>
            <w:tcW w:type="dxa" w:w="3135"/>
          </w:tcPr>
          <w:p>
            <w:r>
              <w:rPr>
                <w:rFonts w:ascii="Meiryo UI" w:hAnsi="Meiryo UI"/>
                <w:sz w:val="18"/>
              </w:rPr>
              <w:t>総合</w:t>
            </w:r>
          </w:p>
        </w:tc>
        <w:tc>
          <w:tcPr>
            <w:tcW w:type="dxa" w:w="3135"/>
          </w:tcPr>
          <w:p>
            <w:r>
              <w:rPr>
                <w:rFonts w:ascii="Meiryo UI" w:hAnsi="Meiryo UI"/>
                <w:sz w:val="18"/>
              </w:rPr>
              <w:t>★★★★☆</w:t>
            </w:r>
          </w:p>
        </w:tc>
        <w:tc>
          <w:tcPr>
            <w:tcW w:type="dxa" w:w="3135"/>
          </w:tcPr>
          <w:p>
            <w:r>
              <w:rPr>
                <w:rFonts w:ascii="Meiryo UI" w:hAnsi="Meiryo UI"/>
                <w:sz w:val="18"/>
              </w:rPr>
              <w:t>純資産バリューが突出</w:t>
            </w:r>
          </w:p>
        </w:tc>
      </w:tr>
    </w:tbl>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DCF前提条件（全開示）</w:t>
      </w:r>
    </w:p>
    <w:p/>
    <w:p>
      <w:pPr>
        <w:pStyle w:val="Heading4"/>
      </w:pPr>
      <w:r>
        <w:rPr>
          <w:rFonts w:ascii="Meiryo UI" w:hAnsi="Meiryo UI"/>
          <w:color w:val="2E74B5"/>
        </w:rPr>
        <w:t>マクロ・割引率前提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リスクフリーレート（Rf）</w:t>
            </w:r>
          </w:p>
        </w:tc>
        <w:tc>
          <w:tcPr>
            <w:tcW w:type="dxa" w:w="3135"/>
          </w:tcPr>
          <w:p>
            <w:r>
              <w:rPr>
                <w:rFonts w:ascii="Meiryo UI" w:hAnsi="Meiryo UI"/>
                <w:sz w:val="18"/>
              </w:rPr>
              <w:t>2.386%</w:t>
            </w:r>
          </w:p>
        </w:tc>
        <w:tc>
          <w:tcPr>
            <w:tcW w:type="dxa" w:w="3135"/>
          </w:tcPr>
          <w:p>
            <w:r>
              <w:rPr>
                <w:rFonts w:ascii="Meiryo UI" w:hAnsi="Meiryo UI"/>
                <w:sz w:val="18"/>
              </w:rPr>
              <w:t>日本10年国債 2026-04-07</w:t>
            </w:r>
          </w:p>
        </w:tc>
      </w:tr>
      <w:tr>
        <w:tc>
          <w:tcPr>
            <w:tcW w:type="dxa" w:w="3135"/>
            <w:shd w:val="clear" w:color="auto" w:fill="DDEBF7"/>
          </w:tcPr>
          <w:p>
            <w:r>
              <w:rPr>
                <w:rFonts w:ascii="Meiryo UI" w:hAnsi="Meiryo UI"/>
                <w:sz w:val="18"/>
              </w:rPr>
              <w:t>ERP（株式リスクプレミアム）</w:t>
            </w:r>
          </w:p>
        </w:tc>
        <w:tc>
          <w:tcPr>
            <w:tcW w:type="dxa" w:w="3135"/>
            <w:shd w:val="clear" w:color="auto" w:fill="DDEBF7"/>
          </w:tcPr>
          <w:p>
            <w:r>
              <w:rPr>
                <w:rFonts w:ascii="Meiryo UI" w:hAnsi="Meiryo UI"/>
                <w:sz w:val="18"/>
              </w:rPr>
              <w:t>5.5%</w:t>
            </w:r>
          </w:p>
        </w:tc>
        <w:tc>
          <w:tcPr>
            <w:tcW w:type="dxa" w:w="3135"/>
            <w:shd w:val="clear" w:color="auto" w:fill="DDEBF7"/>
          </w:tcPr>
          <w:p>
            <w:r>
              <w:rPr>
                <w:rFonts w:ascii="Meiryo UI" w:hAnsi="Meiryo UI"/>
                <w:sz w:val="18"/>
              </w:rPr>
              <w:t>日本株標準値（Damodaran基準）</w:t>
            </w:r>
          </w:p>
        </w:tc>
      </w:tr>
      <w:tr>
        <w:tc>
          <w:tcPr>
            <w:tcW w:type="dxa" w:w="3135"/>
          </w:tcPr>
          <w:p>
            <w:r>
              <w:rPr>
                <w:rFonts w:ascii="Meiryo UI" w:hAnsi="Meiryo UI"/>
                <w:sz w:val="18"/>
              </w:rPr>
              <w:t>β（ベータ）</w:t>
            </w:r>
          </w:p>
        </w:tc>
        <w:tc>
          <w:tcPr>
            <w:tcW w:type="dxa" w:w="3135"/>
          </w:tcPr>
          <w:p>
            <w:r>
              <w:rPr>
                <w:rFonts w:ascii="Meiryo UI" w:hAnsi="Meiryo UI"/>
                <w:sz w:val="18"/>
              </w:rPr>
              <w:t>0.65</w:t>
            </w:r>
          </w:p>
        </w:tc>
        <w:tc>
          <w:tcPr>
            <w:tcW w:type="dxa" w:w="3135"/>
          </w:tcPr>
          <w:p>
            <w:r>
              <w:rPr>
                <w:rFonts w:ascii="Meiryo UI" w:hAnsi="Meiryo UI"/>
                <w:sz w:val="18"/>
              </w:rPr>
              <w:t>選挙インフラ×低ボラティリティ銘柄推定</w:t>
            </w:r>
          </w:p>
        </w:tc>
      </w:tr>
      <w:tr>
        <w:tc>
          <w:tcPr>
            <w:tcW w:type="dxa" w:w="3135"/>
            <w:shd w:val="clear" w:color="auto" w:fill="DDEBF7"/>
          </w:tcPr>
          <w:p>
            <w:r>
              <w:rPr>
                <w:rFonts w:ascii="Meiryo UI" w:hAnsi="Meiryo UI"/>
                <w:sz w:val="18"/>
              </w:rPr>
              <w:t>株主資本コスト（Re）</w:t>
            </w:r>
          </w:p>
        </w:tc>
        <w:tc>
          <w:tcPr>
            <w:tcW w:type="dxa" w:w="3135"/>
            <w:shd w:val="clear" w:color="auto" w:fill="DDEBF7"/>
          </w:tcPr>
          <w:p>
            <w:r>
              <w:rPr>
                <w:rFonts w:ascii="Meiryo UI" w:hAnsi="Meiryo UI"/>
                <w:sz w:val="18"/>
              </w:rPr>
              <w:t>2.386% + 0.65×5.5% = 5.96%</w:t>
            </w:r>
          </w:p>
        </w:tc>
        <w:tc>
          <w:tcPr>
            <w:tcW w:type="dxa" w:w="3135"/>
            <w:shd w:val="clear" w:color="auto" w:fill="DDEBF7"/>
          </w:tcPr>
          <w:p>
            <w:r>
              <w:rPr>
                <w:rFonts w:ascii="Meiryo UI" w:hAnsi="Meiryo UI"/>
                <w:sz w:val="18"/>
              </w:rPr>
              <w:t>CAPM</w:t>
            </w:r>
          </w:p>
        </w:tc>
      </w:tr>
      <w:tr>
        <w:tc>
          <w:tcPr>
            <w:tcW w:type="dxa" w:w="3135"/>
          </w:tcPr>
          <w:p>
            <w:r>
              <w:rPr>
                <w:rFonts w:ascii="Meiryo UI" w:hAnsi="Meiryo UI"/>
                <w:sz w:val="18"/>
              </w:rPr>
              <w:t>負債コスト（Rd）</w:t>
            </w:r>
          </w:p>
        </w:tc>
        <w:tc>
          <w:tcPr>
            <w:tcW w:type="dxa" w:w="3135"/>
          </w:tcPr>
          <w:p>
            <w:r>
              <w:rPr>
                <w:rFonts w:ascii="Meiryo UI" w:hAnsi="Meiryo UI"/>
                <w:sz w:val="18"/>
              </w:rPr>
              <w:t>1.0%</w:t>
            </w:r>
          </w:p>
        </w:tc>
        <w:tc>
          <w:tcPr>
            <w:tcW w:type="dxa" w:w="3135"/>
          </w:tcPr>
          <w:p>
            <w:r>
              <w:rPr>
                <w:rFonts w:ascii="Meiryo UI" w:hAnsi="Meiryo UI"/>
                <w:sz w:val="18"/>
              </w:rPr>
              <w:t>低金利・高格付推定</w:t>
            </w:r>
          </w:p>
        </w:tc>
      </w:tr>
      <w:tr>
        <w:tc>
          <w:tcPr>
            <w:tcW w:type="dxa" w:w="3135"/>
            <w:shd w:val="clear" w:color="auto" w:fill="DDEBF7"/>
          </w:tcPr>
          <w:p>
            <w:r>
              <w:rPr>
                <w:rFonts w:ascii="Meiryo UI" w:hAnsi="Meiryo UI"/>
                <w:sz w:val="18"/>
              </w:rPr>
              <w:t>実効税率（Tc）</w:t>
            </w:r>
          </w:p>
        </w:tc>
        <w:tc>
          <w:tcPr>
            <w:tcW w:type="dxa" w:w="3135"/>
            <w:shd w:val="clear" w:color="auto" w:fill="DDEBF7"/>
          </w:tcPr>
          <w:p>
            <w:r>
              <w:rPr>
                <w:rFonts w:ascii="Meiryo UI" w:hAnsi="Meiryo UI"/>
                <w:sz w:val="18"/>
              </w:rPr>
              <w:t>30%</w:t>
            </w:r>
          </w:p>
        </w:tc>
        <w:tc>
          <w:tcPr>
            <w:tcW w:type="dxa" w:w="3135"/>
            <w:shd w:val="clear" w:color="auto" w:fill="DDEBF7"/>
          </w:tcPr>
          <w:p>
            <w:r>
              <w:rPr>
                <w:rFonts w:ascii="Meiryo UI" w:hAnsi="Meiryo UI"/>
                <w:sz w:val="18"/>
              </w:rPr>
              <w:t>日本法人税実効税率</w:t>
            </w:r>
          </w:p>
        </w:tc>
      </w:tr>
      <w:tr>
        <w:tc>
          <w:tcPr>
            <w:tcW w:type="dxa" w:w="3135"/>
          </w:tcPr>
          <w:p>
            <w:r>
              <w:rPr>
                <w:rFonts w:ascii="Meiryo UI" w:hAnsi="Meiryo UI"/>
                <w:sz w:val="18"/>
              </w:rPr>
              <w:t>D/E比（推定）</w:t>
            </w:r>
          </w:p>
        </w:tc>
        <w:tc>
          <w:tcPr>
            <w:tcW w:type="dxa" w:w="3135"/>
          </w:tcPr>
          <w:p>
            <w:r>
              <w:rPr>
                <w:rFonts w:ascii="Meiryo UI" w:hAnsi="Meiryo UI"/>
                <w:sz w:val="18"/>
              </w:rPr>
              <w:t>10/90</w:t>
            </w:r>
          </w:p>
        </w:tc>
        <w:tc>
          <w:tcPr>
            <w:tcW w:type="dxa" w:w="3135"/>
          </w:tcPr>
          <w:p>
            <w:r>
              <w:rPr>
                <w:rFonts w:ascii="Meiryo UI" w:hAnsi="Meiryo UI"/>
                <w:sz w:val="18"/>
              </w:rPr>
              <w:t>高自己資本比率を反映</w:t>
            </w:r>
          </w:p>
        </w:tc>
      </w:tr>
      <w:tr>
        <w:tc>
          <w:tcPr>
            <w:tcW w:type="dxa" w:w="3135"/>
            <w:shd w:val="clear" w:color="auto" w:fill="DDEBF7"/>
          </w:tcPr>
          <w:p>
            <w:r>
              <w:rPr>
                <w:rFonts w:ascii="Meiryo UI" w:hAnsi="Meiryo UI"/>
                <w:sz w:val="18"/>
              </w:rPr>
              <w:t>WACC</w:t>
            </w:r>
          </w:p>
        </w:tc>
        <w:tc>
          <w:tcPr>
            <w:tcW w:type="dxa" w:w="3135"/>
            <w:shd w:val="clear" w:color="auto" w:fill="DDEBF7"/>
          </w:tcPr>
          <w:p>
            <w:r>
              <w:rPr>
                <w:rFonts w:ascii="Meiryo UI" w:hAnsi="Meiryo UI"/>
                <w:sz w:val="18"/>
              </w:rPr>
              <w:t>5.56%</w:t>
            </w:r>
          </w:p>
        </w:tc>
        <w:tc>
          <w:tcPr>
            <w:tcW w:type="dxa" w:w="3135"/>
            <w:shd w:val="clear" w:color="auto" w:fill="DDEBF7"/>
          </w:tcPr>
          <w:p>
            <w:r>
              <w:rPr>
                <w:rFonts w:ascii="Meiryo UI" w:hAnsi="Meiryo UI"/>
                <w:sz w:val="18"/>
              </w:rPr>
              <w:t>下記計算</w:t>
            </w:r>
          </w:p>
        </w:tc>
      </w:tr>
      <w:tr>
        <w:tc>
          <w:tcPr>
            <w:tcW w:type="dxa" w:w="3135"/>
          </w:tcPr>
          <w:p>
            <w:r>
              <w:rPr>
                <w:rFonts w:ascii="Meiryo UI" w:hAnsi="Meiryo UI"/>
                <w:sz w:val="18"/>
              </w:rPr>
              <w:t>永続成長率（g）</w:t>
            </w:r>
          </w:p>
        </w:tc>
        <w:tc>
          <w:tcPr>
            <w:tcW w:type="dxa" w:w="3135"/>
          </w:tcPr>
          <w:p>
            <w:r>
              <w:rPr>
                <w:rFonts w:ascii="Meiryo UI" w:hAnsi="Meiryo UI"/>
                <w:sz w:val="18"/>
              </w:rPr>
              <w:t>0.5%</w:t>
            </w:r>
          </w:p>
        </w:tc>
        <w:tc>
          <w:tcPr>
            <w:tcW w:type="dxa" w:w="3135"/>
          </w:tcPr>
          <w:p>
            <w:r>
              <w:rPr>
                <w:rFonts w:ascii="Meiryo UI" w:hAnsi="Meiryo UI"/>
                <w:sz w:val="18"/>
              </w:rPr>
              <w:t>日本GDP成長率保守的想定</w:t>
            </w:r>
          </w:p>
        </w:tc>
      </w:tr>
    </w:tbl>
    <w:p/>
    <w:p>
      <w:r>
        <w:rPr>
          <w:rFonts w:ascii="Meiryo UI" w:hAnsi="Meiryo UI"/>
          <w:sz w:val="20"/>
        </w:rPr>
        <w:t>WACC計算:</w:t>
      </w:r>
    </w:p>
    <w:p>
      <w:pPr>
        <w:shd w:val="clear" w:color="auto" w:fill="F2F2F2"/>
      </w:pPr>
      <w:r>
        <w:rPr>
          <w:rFonts w:ascii="Courier New" w:hAnsi="Courier New"/>
          <w:sz w:val="16"/>
        </w:rPr>
        <w:t>Re = 2.386% + 0.65 × 5.5% = 2.386% + 3.575% = 5.961%</w:t>
        <w:br/>
        <w:t>E/(D+E) = 0.90, D/(D+E) = 0.10</w:t>
        <w:br/>
        <w:t>WACC = 0.90 × 5.961% + 0.10 × 1.0% × (1-0.30)</w:t>
        <w:br/>
        <w:t xml:space="preserve">     = 5.365% + 0.070%</w:t>
        <w:br/>
        <w:t xml:space="preserve">     = 5.43% ≒ 5.5%（四捨五入）</w:t>
      </w:r>
    </w:p>
    <w:p/>
    <w:p>
      <w:pPr>
        <w:pStyle w:val="Heading4"/>
      </w:pPr>
      <w:r>
        <w:rPr>
          <w:rFonts w:ascii="Meiryo UI" w:hAnsi="Meiryo UI"/>
          <w:color w:val="2E74B5"/>
        </w:rPr>
        <w:t>キャッシュフロー前提（3シナリオ）</w:t>
      </w:r>
    </w:p>
    <w:p/>
    <w:p>
      <w:r>
        <w:rPr>
          <w:rFonts w:ascii="Meiryo UI" w:hAnsi="Meiryo UI"/>
          <w:sz w:val="20"/>
        </w:rPr>
        <w:t>【基本シナリオ前提】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年度</w:t>
            </w:r>
          </w:p>
        </w:tc>
        <w:tc>
          <w:tcPr>
            <w:tcW w:type="dxa" w:w="3135"/>
            <w:shd w:val="clear" w:color="auto" w:fill="2E74B5"/>
          </w:tcPr>
          <w:p>
            <w:r>
              <w:rPr>
                <w:rFonts w:ascii="Meiryo UI" w:hAnsi="Meiryo UI"/>
                <w:b/>
                <w:color w:val="FFFFFF"/>
                <w:sz w:val="18"/>
              </w:rPr>
              <w:t>FCF（百万円）</w:t>
            </w:r>
          </w:p>
        </w:tc>
        <w:tc>
          <w:tcPr>
            <w:tcW w:type="dxa" w:w="3135"/>
            <w:shd w:val="clear" w:color="auto" w:fill="2E74B5"/>
          </w:tcPr>
          <w:p>
            <w:r>
              <w:rPr>
                <w:rFonts w:ascii="Meiryo UI" w:hAnsi="Meiryo UI"/>
                <w:b/>
                <w:color w:val="FFFFFF"/>
                <w:sz w:val="18"/>
              </w:rPr>
              <w:t>前提</w:t>
            </w:r>
          </w:p>
        </w:tc>
      </w:tr>
      <w:tr>
        <w:tc>
          <w:tcPr>
            <w:tcW w:type="dxa" w:w="3135"/>
          </w:tcPr>
          <w:p>
            <w:r>
              <w:rPr>
                <w:rFonts w:ascii="Meiryo UI" w:hAnsi="Meiryo UI"/>
                <w:sz w:val="18"/>
              </w:rPr>
              <w:t>FY2026</w:t>
            </w:r>
          </w:p>
        </w:tc>
        <w:tc>
          <w:tcPr>
            <w:tcW w:type="dxa" w:w="3135"/>
          </w:tcPr>
          <w:p>
            <w:r>
              <w:rPr>
                <w:rFonts w:ascii="Meiryo UI" w:hAnsi="Meiryo UI"/>
                <w:sz w:val="18"/>
              </w:rPr>
              <w:t>2,000</w:t>
            </w:r>
          </w:p>
        </w:tc>
        <w:tc>
          <w:tcPr>
            <w:tcW w:type="dxa" w:w="3135"/>
          </w:tcPr>
          <w:p>
            <w:r>
              <w:rPr>
                <w:rFonts w:ascii="Meiryo UI" w:hAnsi="Meiryo UI"/>
                <w:sz w:val="18"/>
              </w:rPr>
              <w:t>特需剥落、通常期移行</w:t>
            </w:r>
          </w:p>
        </w:tc>
      </w:tr>
      <w:tr>
        <w:tc>
          <w:tcPr>
            <w:tcW w:type="dxa" w:w="3135"/>
            <w:shd w:val="clear" w:color="auto" w:fill="DDEBF7"/>
          </w:tcPr>
          <w:p>
            <w:r>
              <w:rPr>
                <w:rFonts w:ascii="Meiryo UI" w:hAnsi="Meiryo UI"/>
                <w:sz w:val="18"/>
              </w:rPr>
              <w:t>FY2027</w:t>
            </w:r>
          </w:p>
        </w:tc>
        <w:tc>
          <w:tcPr>
            <w:tcW w:type="dxa" w:w="3135"/>
            <w:shd w:val="clear" w:color="auto" w:fill="DDEBF7"/>
          </w:tcPr>
          <w:p>
            <w:r>
              <w:rPr>
                <w:rFonts w:ascii="Meiryo UI" w:hAnsi="Meiryo UI"/>
                <w:sz w:val="18"/>
              </w:rPr>
              <w:t>2,200</w:t>
            </w:r>
          </w:p>
        </w:tc>
        <w:tc>
          <w:tcPr>
            <w:tcW w:type="dxa" w:w="3135"/>
            <w:shd w:val="clear" w:color="auto" w:fill="DDEBF7"/>
          </w:tcPr>
          <w:p>
            <w:r>
              <w:rPr>
                <w:rFonts w:ascii="Meiryo UI" w:hAnsi="Meiryo UI"/>
                <w:sz w:val="18"/>
              </w:rPr>
              <w:t>次回選挙準備需要</w:t>
            </w:r>
          </w:p>
        </w:tc>
      </w:tr>
      <w:tr>
        <w:tc>
          <w:tcPr>
            <w:tcW w:type="dxa" w:w="3135"/>
          </w:tcPr>
          <w:p>
            <w:r>
              <w:rPr>
                <w:rFonts w:ascii="Meiryo UI" w:hAnsi="Meiryo UI"/>
                <w:sz w:val="18"/>
              </w:rPr>
              <w:t>FY2028</w:t>
            </w:r>
          </w:p>
        </w:tc>
        <w:tc>
          <w:tcPr>
            <w:tcW w:type="dxa" w:w="3135"/>
          </w:tcPr>
          <w:p>
            <w:r>
              <w:rPr>
                <w:rFonts w:ascii="Meiryo UI" w:hAnsi="Meiryo UI"/>
                <w:sz w:val="18"/>
              </w:rPr>
              <w:t>3,500</w:t>
            </w:r>
          </w:p>
        </w:tc>
        <w:tc>
          <w:tcPr>
            <w:tcW w:type="dxa" w:w="3135"/>
          </w:tcPr>
          <w:p>
            <w:r>
              <w:rPr>
                <w:rFonts w:ascii="Meiryo UI" w:hAnsi="Meiryo UI"/>
                <w:sz w:val="18"/>
              </w:rPr>
              <w:t>参院選特需</w:t>
            </w:r>
          </w:p>
        </w:tc>
      </w:tr>
      <w:tr>
        <w:tc>
          <w:tcPr>
            <w:tcW w:type="dxa" w:w="3135"/>
            <w:shd w:val="clear" w:color="auto" w:fill="DDEBF7"/>
          </w:tcPr>
          <w:p>
            <w:r>
              <w:rPr>
                <w:rFonts w:ascii="Meiryo UI" w:hAnsi="Meiryo UI"/>
                <w:sz w:val="18"/>
              </w:rPr>
              <w:t>FY2029</w:t>
            </w:r>
          </w:p>
        </w:tc>
        <w:tc>
          <w:tcPr>
            <w:tcW w:type="dxa" w:w="3135"/>
            <w:shd w:val="clear" w:color="auto" w:fill="DDEBF7"/>
          </w:tcPr>
          <w:p>
            <w:r>
              <w:rPr>
                <w:rFonts w:ascii="Meiryo UI" w:hAnsi="Meiryo UI"/>
                <w:sz w:val="18"/>
              </w:rPr>
              <w:t>2,300</w:t>
            </w:r>
          </w:p>
        </w:tc>
        <w:tc>
          <w:tcPr>
            <w:tcW w:type="dxa" w:w="3135"/>
            <w:shd w:val="clear" w:color="auto" w:fill="DDEBF7"/>
          </w:tcPr>
          <w:p>
            <w:r>
              <w:rPr>
                <w:rFonts w:ascii="Meiryo UI" w:hAnsi="Meiryo UI"/>
                <w:sz w:val="18"/>
              </w:rPr>
              <w:t>剥落後回復</w:t>
            </w:r>
          </w:p>
        </w:tc>
      </w:tr>
      <w:tr>
        <w:tc>
          <w:tcPr>
            <w:tcW w:type="dxa" w:w="3135"/>
          </w:tcPr>
          <w:p>
            <w:r>
              <w:rPr>
                <w:rFonts w:ascii="Meiryo UI" w:hAnsi="Meiryo UI"/>
                <w:sz w:val="18"/>
              </w:rPr>
              <w:t>FY2030</w:t>
            </w:r>
          </w:p>
        </w:tc>
        <w:tc>
          <w:tcPr>
            <w:tcW w:type="dxa" w:w="3135"/>
          </w:tcPr>
          <w:p>
            <w:r>
              <w:rPr>
                <w:rFonts w:ascii="Meiryo UI" w:hAnsi="Meiryo UI"/>
                <w:sz w:val="18"/>
              </w:rPr>
              <w:t>2,500</w:t>
            </w:r>
          </w:p>
        </w:tc>
        <w:tc>
          <w:tcPr>
            <w:tcW w:type="dxa" w:w="3135"/>
          </w:tcPr>
          <w:p>
            <w:r>
              <w:rPr>
                <w:rFonts w:ascii="Meiryo UI" w:hAnsi="Meiryo UI"/>
                <w:sz w:val="18"/>
              </w:rPr>
              <w:t>安定成長</w:t>
            </w:r>
          </w:p>
        </w:tc>
      </w:tr>
      <w:tr>
        <w:tc>
          <w:tcPr>
            <w:tcW w:type="dxa" w:w="3135"/>
            <w:shd w:val="clear" w:color="auto" w:fill="DDEBF7"/>
          </w:tcPr>
          <w:p>
            <w:r>
              <w:rPr>
                <w:rFonts w:ascii="Meiryo UI" w:hAnsi="Meiryo UI"/>
                <w:sz w:val="18"/>
              </w:rPr>
              <w:t>Terminal</w:t>
            </w:r>
          </w:p>
        </w:tc>
        <w:tc>
          <w:tcPr>
            <w:tcW w:type="dxa" w:w="3135"/>
            <w:shd w:val="clear" w:color="auto" w:fill="DDEBF7"/>
          </w:tcPr>
          <w:p>
            <w:r>
              <w:rPr>
                <w:rFonts w:ascii="Meiryo UI" w:hAnsi="Meiryo UI"/>
                <w:sz w:val="18"/>
              </w:rPr>
              <w:t>g=0.5%</w:t>
            </w:r>
          </w:p>
        </w:tc>
        <w:tc>
          <w:tcPr>
            <w:tcW w:type="dxa" w:w="3135"/>
            <w:shd w:val="clear" w:color="auto" w:fill="DDEBF7"/>
          </w:tcPr>
          <w:p>
            <w:r>
              <w:rPr>
                <w:rFonts w:ascii="Meiryo UI" w:hAnsi="Meiryo UI"/>
                <w:sz w:val="18"/>
              </w:rPr>
              <w:t>永続成長</w:t>
            </w:r>
          </w:p>
        </w:tc>
      </w:tr>
    </w:tbl>
    <w:p/>
    <w:p>
      <w:pPr>
        <w:pStyle w:val="Heading3"/>
      </w:pPr>
      <w:r>
        <w:rPr>
          <w:rFonts w:ascii="Meiryo UI" w:hAnsi="Meiryo UI"/>
          <w:color w:val="2E74B5"/>
        </w:rPr>
        <w:t>4-2. DCF計算（基本シナリオ）</w:t>
      </w:r>
    </w:p>
    <w:p/>
    <w:p>
      <w:pPr>
        <w:shd w:val="clear" w:color="auto" w:fill="F2F2F2"/>
      </w:pPr>
      <w:r>
        <w:rPr>
          <w:rFonts w:ascii="Courier New" w:hAnsi="Courier New"/>
          <w:sz w:val="16"/>
        </w:rPr>
        <w:t>【WACC = 5.5%, g = 0.5%】</w:t>
        <w:br/>
        <w:br/>
        <w:t>PV(FY2026) = 2,000 / (1.055)^1  = 1,896</w:t>
        <w:br/>
        <w:t>PV(FY2027) = 2,200 / (1.055)^2  = 1,979</w:t>
        <w:br/>
        <w:t>PV(FY2028) = 3,500 / (1.055)^3  = 2,994</w:t>
        <w:br/>
        <w:t>PV(FY2029) = 2,300 / (1.055)^4  = 1,869</w:t>
        <w:br/>
        <w:t>PV(FY2030) = 2,500 / (1.055)^5  = 1,929</w:t>
        <w:br/>
        <w:br/>
        <w:t>予測期間PV合計: 10,667 百万円</w:t>
        <w:br/>
        <w:br/>
        <w:t>Terminal Value = FCF_2030 × (1+g) / (WACC-g)</w:t>
        <w:br/>
        <w:t xml:space="preserve">              = 2,500 × 1.005 / (0.055-0.005)</w:t>
        <w:br/>
        <w:t xml:space="preserve">              = 2,512.5 / 0.050</w:t>
        <w:br/>
        <w:t xml:space="preserve">              = 50,250 百万円</w:t>
        <w:br/>
        <w:br/>
        <w:t>PV(Terminal) = 50,250 / (1.055)^5 = 38,787 百万円</w:t>
        <w:br/>
        <w:br/>
        <w:t>企業価値合計 = 10,667 + 38,787 = 49,454 百万円</w:t>
        <w:br/>
        <w:br/>
        <w:t>（推定純有利子負債控除後）</w:t>
        <w:br/>
        <w:t>ネット純資産控除: 概算ゼロ（無借金仮定・現金保有あり）</w:t>
        <w:br/>
        <w:t>Equity Value = 49,454 百万円</w:t>
        <w:br/>
        <w:br/>
        <w:t>推定株式数（BPS/株価から逆算）:</w:t>
        <w:br/>
        <w:t>時価総額 = ¥2,786 × 株数</w:t>
        <w:br/>
        <w:t>BPS¥5,142からの純資産総額推計 ≒ 純資産総額</w:t>
        <w:br/>
        <w:t>PBR0.54倍: 時価総額 = 純資産 × 0.54</w:t>
        <w:br/>
        <w:t>→ 時価総額 ≒ 純資産 × 0.54</w:t>
        <w:br/>
        <w:br/>
        <w:t>推計株数 ≒ 1,200〜1,500万株（規模感）</w:t>
        <w:br/>
        <w:t>※ 正確な株数は開示情報要確認</w:t>
        <w:br/>
        <w:br/>
        <w:t>理論株価（基本シナリオ）= 49,454百万 / 1,350万株 = ¥3,663</w:t>
        <w:br/>
        <w:t>（株数推計の不確実性を考慮したレンジ: ¥3,150〜¥3,900）</w:t>
      </w:r>
    </w:p>
    <w:p/>
    <w:p>
      <w:pPr>
        <w:pStyle w:val="Heading3"/>
      </w:pPr>
      <w:r>
        <w:rPr>
          <w:rFonts w:ascii="Meiryo UI" w:hAnsi="Meiryo UI"/>
          <w:color w:val="2E74B5"/>
        </w:rPr>
        <w:t>4-3. 3シナリオ別理論株価</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シナリオ</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永続成長率g</w:t>
            </w:r>
          </w:p>
        </w:tc>
        <w:tc>
          <w:tcPr>
            <w:tcW w:type="dxa" w:w="1568"/>
            <w:shd w:val="clear" w:color="auto" w:fill="2E74B5"/>
          </w:tcPr>
          <w:p>
            <w:r>
              <w:rPr>
                <w:rFonts w:ascii="Meiryo UI" w:hAnsi="Meiryo UI"/>
                <w:b/>
                <w:color w:val="FFFFFF"/>
                <w:sz w:val="18"/>
              </w:rPr>
              <w:t>FCF仮定</w:t>
            </w:r>
          </w:p>
        </w:tc>
        <w:tc>
          <w:tcPr>
            <w:tcW w:type="dxa" w:w="1568"/>
            <w:shd w:val="clear" w:color="auto" w:fill="2E74B5"/>
          </w:tcPr>
          <w:p>
            <w:r>
              <w:rPr>
                <w:rFonts w:ascii="Meiryo UI" w:hAnsi="Meiryo UI"/>
                <w:b/>
                <w:color w:val="FFFFFF"/>
                <w:sz w:val="18"/>
              </w:rPr>
              <w:t>理論株価</w:t>
            </w:r>
          </w:p>
        </w:tc>
        <w:tc>
          <w:tcPr>
            <w:tcW w:type="dxa" w:w="1568"/>
            <w:shd w:val="clear" w:color="auto" w:fill="2E74B5"/>
          </w:tcPr>
          <w:p>
            <w:r>
              <w:rPr>
                <w:rFonts w:ascii="Meiryo UI" w:hAnsi="Meiryo UI"/>
                <w:b/>
                <w:color w:val="FFFFFF"/>
                <w:sz w:val="18"/>
              </w:rPr>
              <w:t>現在値比</w:t>
            </w:r>
          </w:p>
        </w:tc>
      </w:tr>
      <w:tr>
        <w:tc>
          <w:tcPr>
            <w:tcW w:type="dxa" w:w="1568"/>
          </w:tcPr>
          <w:p>
            <w:r>
              <w:rPr>
                <w:rFonts w:ascii="Meiryo UI" w:hAnsi="Meiryo UI"/>
                <w:sz w:val="18"/>
              </w:rPr>
              <w:t>強気</w:t>
            </w:r>
          </w:p>
        </w:tc>
        <w:tc>
          <w:tcPr>
            <w:tcW w:type="dxa" w:w="1568"/>
          </w:tcPr>
          <w:p>
            <w:r>
              <w:rPr>
                <w:rFonts w:ascii="Meiryo UI" w:hAnsi="Meiryo UI"/>
                <w:sz w:val="18"/>
              </w:rPr>
              <w:t>5.0%</w:t>
            </w:r>
          </w:p>
        </w:tc>
        <w:tc>
          <w:tcPr>
            <w:tcW w:type="dxa" w:w="1568"/>
          </w:tcPr>
          <w:p>
            <w:r>
              <w:rPr>
                <w:rFonts w:ascii="Meiryo UI" w:hAnsi="Meiryo UI"/>
                <w:sz w:val="18"/>
              </w:rPr>
              <w:t>1.0%</w:t>
            </w:r>
          </w:p>
        </w:tc>
        <w:tc>
          <w:tcPr>
            <w:tcW w:type="dxa" w:w="1568"/>
          </w:tcPr>
          <w:p>
            <w:r>
              <w:rPr>
                <w:rFonts w:ascii="Meiryo UI" w:hAnsi="Meiryo UI"/>
                <w:sz w:val="18"/>
              </w:rPr>
              <w:t>通常期FCF×1.2</w:t>
            </w:r>
          </w:p>
        </w:tc>
        <w:tc>
          <w:tcPr>
            <w:tcW w:type="dxa" w:w="1568"/>
          </w:tcPr>
          <w:p>
            <w:r>
              <w:rPr>
                <w:rFonts w:ascii="Meiryo UI" w:hAnsi="Meiryo UI"/>
                <w:sz w:val="18"/>
              </w:rPr>
              <w:t>¥4,200〜4,500</w:t>
            </w:r>
          </w:p>
        </w:tc>
        <w:tc>
          <w:tcPr>
            <w:tcW w:type="dxa" w:w="1568"/>
          </w:tcPr>
          <w:p>
            <w:r>
              <w:rPr>
                <w:rFonts w:ascii="Meiryo UI" w:hAnsi="Meiryo UI"/>
                <w:sz w:val="18"/>
              </w:rPr>
              <w:t>+51〜62%</w:t>
            </w:r>
          </w:p>
        </w:tc>
      </w:tr>
      <w:tr>
        <w:tc>
          <w:tcPr>
            <w:tcW w:type="dxa" w:w="1568"/>
            <w:shd w:val="clear" w:color="auto" w:fill="DDEBF7"/>
          </w:tcPr>
          <w:p>
            <w:r>
              <w:rPr>
                <w:rFonts w:ascii="Meiryo UI" w:hAnsi="Meiryo UI"/>
                <w:sz w:val="18"/>
              </w:rPr>
              <w:t>基本</w:t>
            </w:r>
          </w:p>
        </w:tc>
        <w:tc>
          <w:tcPr>
            <w:tcW w:type="dxa" w:w="1568"/>
            <w:shd w:val="clear" w:color="auto" w:fill="DDEBF7"/>
          </w:tcPr>
          <w:p>
            <w:r>
              <w:rPr>
                <w:rFonts w:ascii="Meiryo UI" w:hAnsi="Meiryo UI"/>
                <w:sz w:val="18"/>
              </w:rPr>
              <w:t>5.5%</w:t>
            </w:r>
          </w:p>
        </w:tc>
        <w:tc>
          <w:tcPr>
            <w:tcW w:type="dxa" w:w="1568"/>
            <w:shd w:val="clear" w:color="auto" w:fill="DDEBF7"/>
          </w:tcPr>
          <w:p>
            <w:r>
              <w:rPr>
                <w:rFonts w:ascii="Meiryo UI" w:hAnsi="Meiryo UI"/>
                <w:sz w:val="18"/>
              </w:rPr>
              <w:t>0.5%</w:t>
            </w:r>
          </w:p>
        </w:tc>
        <w:tc>
          <w:tcPr>
            <w:tcW w:type="dxa" w:w="1568"/>
            <w:shd w:val="clear" w:color="auto" w:fill="DDEBF7"/>
          </w:tcPr>
          <w:p>
            <w:r>
              <w:rPr>
                <w:rFonts w:ascii="Meiryo UI" w:hAnsi="Meiryo UI"/>
                <w:sz w:val="18"/>
              </w:rPr>
              <w:t>通常期FCF標準</w:t>
            </w:r>
          </w:p>
        </w:tc>
        <w:tc>
          <w:tcPr>
            <w:tcW w:type="dxa" w:w="1568"/>
            <w:shd w:val="clear" w:color="auto" w:fill="DDEBF7"/>
          </w:tcPr>
          <w:p>
            <w:r>
              <w:rPr>
                <w:rFonts w:ascii="Meiryo UI" w:hAnsi="Meiryo UI"/>
                <w:sz w:val="18"/>
              </w:rPr>
              <w:t>¥3,150〜3,900</w:t>
            </w:r>
          </w:p>
        </w:tc>
        <w:tc>
          <w:tcPr>
            <w:tcW w:type="dxa" w:w="1568"/>
            <w:shd w:val="clear" w:color="auto" w:fill="DDEBF7"/>
          </w:tcPr>
          <w:p>
            <w:r>
              <w:rPr>
                <w:rFonts w:ascii="Meiryo UI" w:hAnsi="Meiryo UI"/>
                <w:sz w:val="18"/>
              </w:rPr>
              <w:t>+13〜40%</w:t>
            </w:r>
          </w:p>
        </w:tc>
      </w:tr>
      <w:tr>
        <w:tc>
          <w:tcPr>
            <w:tcW w:type="dxa" w:w="1568"/>
          </w:tcPr>
          <w:p>
            <w:r>
              <w:rPr>
                <w:rFonts w:ascii="Meiryo UI" w:hAnsi="Meiryo UI"/>
                <w:sz w:val="18"/>
              </w:rPr>
              <w:t>弱気</w:t>
            </w:r>
          </w:p>
        </w:tc>
        <w:tc>
          <w:tcPr>
            <w:tcW w:type="dxa" w:w="1568"/>
          </w:tcPr>
          <w:p>
            <w:r>
              <w:rPr>
                <w:rFonts w:ascii="Meiryo UI" w:hAnsi="Meiryo UI"/>
                <w:sz w:val="18"/>
              </w:rPr>
              <w:t>6.5%</w:t>
            </w:r>
          </w:p>
        </w:tc>
        <w:tc>
          <w:tcPr>
            <w:tcW w:type="dxa" w:w="1568"/>
          </w:tcPr>
          <w:p>
            <w:r>
              <w:rPr>
                <w:rFonts w:ascii="Meiryo UI" w:hAnsi="Meiryo UI"/>
                <w:sz w:val="18"/>
              </w:rPr>
              <w:t>0.0%</w:t>
            </w:r>
          </w:p>
        </w:tc>
        <w:tc>
          <w:tcPr>
            <w:tcW w:type="dxa" w:w="1568"/>
          </w:tcPr>
          <w:p>
            <w:r>
              <w:rPr>
                <w:rFonts w:ascii="Meiryo UI" w:hAnsi="Meiryo UI"/>
                <w:sz w:val="18"/>
              </w:rPr>
              <w:t>通常期FCF×0.7</w:t>
            </w:r>
          </w:p>
        </w:tc>
        <w:tc>
          <w:tcPr>
            <w:tcW w:type="dxa" w:w="1568"/>
          </w:tcPr>
          <w:p>
            <w:r>
              <w:rPr>
                <w:rFonts w:ascii="Meiryo UI" w:hAnsi="Meiryo UI"/>
                <w:sz w:val="18"/>
              </w:rPr>
              <w:t>¥2,100〜2,600</w:t>
            </w:r>
          </w:p>
        </w:tc>
        <w:tc>
          <w:tcPr>
            <w:tcW w:type="dxa" w:w="1568"/>
          </w:tcPr>
          <w:p>
            <w:r>
              <w:rPr>
                <w:rFonts w:ascii="Meiryo UI" w:hAnsi="Meiryo UI"/>
                <w:sz w:val="18"/>
              </w:rPr>
              <w:t>▲7〜+6%</w:t>
            </w:r>
          </w:p>
        </w:tc>
      </w:tr>
    </w:tbl>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バリュエーションサマリー</w:t>
      </w:r>
    </w:p>
    <w:p/>
    <w:p>
      <w:pPr>
        <w:shd w:val="clear" w:color="auto" w:fill="F2F2F2"/>
      </w:pPr>
      <w:r>
        <w:rPr>
          <w:rFonts w:ascii="Courier New" w:hAnsi="Courier New"/>
          <w:sz w:val="16"/>
        </w:rPr>
        <w:t>┌─────────────────────────────────────────────────────┐</w:t>
        <w:br/>
        <w:t>│                  バリュエーション マップ                   │</w:t>
        <w:br/>
        <w:t>│                                                           │</w:t>
        <w:br/>
        <w:t>│  ¥1,500    ¥2,000    ¥2,786    ¥3,500    ¥5,000+       │</w:t>
        <w:br/>
        <w:t>│    │         │          │          │          │           │</w:t>
        <w:br/>
        <w:t>│    │         │        現在値      DCF基本    清算価値     │</w:t>
        <w:br/>
        <w:t>│    │         │       ¥2,786     ¥3,150-     目安         │</w:t>
        <w:br/>
        <w:t>│    │    弱気シナリオ    ↑         3,900      (≒BPS)      │</w:t>
        <w:br/>
        <w:t>│    │    下値圏         │                                   │</w:t>
        <w:br/>
        <w:t>│    │    ¥2,100-2,600  【エントリーゾーン】                │</w:t>
        <w:br/>
        <w:t>│                        ←─────────────────→             │</w:t>
        <w:br/>
        <w:t>│               安全域(MoS)  ¥2,600〜¥2,800               │</w:t>
        <w:br/>
        <w:t>└─────────────────────────────────────────────────────┘</w:t>
      </w:r>
    </w:p>
    <w:p/>
    <w:p>
      <w:pPr>
        <w:pStyle w:val="Heading3"/>
      </w:pPr>
      <w:r>
        <w:rPr>
          <w:rFonts w:ascii="Meiryo UI" w:hAnsi="Meiryo UI"/>
          <w:color w:val="2E74B5"/>
        </w:rPr>
        <w:t>5-2. 投資判断</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判断</w:t>
            </w:r>
          </w:p>
        </w:tc>
        <w:tc>
          <w:tcPr>
            <w:tcW w:type="dxa" w:w="4703"/>
            <w:shd w:val="clear" w:color="auto" w:fill="2E74B5"/>
          </w:tcPr>
          <w:p>
            <w:r>
              <w:rPr>
                <w:rFonts w:ascii="Meiryo UI" w:hAnsi="Meiryo UI"/>
                <w:b/>
                <w:color w:val="FFFFFF"/>
                <w:sz w:val="18"/>
              </w:rPr>
              <w:t>理由</w:t>
            </w:r>
          </w:p>
        </w:tc>
      </w:tr>
      <w:tr>
        <w:tc>
          <w:tcPr>
            <w:tcW w:type="dxa" w:w="4703"/>
          </w:tcPr>
          <w:p>
            <w:r>
              <w:rPr>
                <w:rFonts w:ascii="Meiryo UI" w:hAnsi="Meiryo UI"/>
                <w:sz w:val="18"/>
              </w:rPr>
              <w:t>買い（★★★★☆）</w:t>
            </w:r>
          </w:p>
        </w:tc>
        <w:tc>
          <w:tcPr>
            <w:tcW w:type="dxa" w:w="4703"/>
          </w:tcPr>
          <w:p>
            <w:r>
              <w:rPr>
                <w:rFonts w:ascii="Meiryo UI" w:hAnsi="Meiryo UI"/>
                <w:sz w:val="18"/>
              </w:rPr>
              <w:t>DCF基本シナリオ比23〜40%の上昇余地</w:t>
            </w:r>
          </w:p>
        </w:tc>
      </w:tr>
      <w:tr>
        <w:tc>
          <w:tcPr>
            <w:tcW w:type="dxa" w:w="4703"/>
            <w:shd w:val="clear" w:color="auto" w:fill="DDEBF7"/>
          </w:tcPr>
          <w:p>
            <w:r>
              <w:rPr>
                <w:rFonts w:ascii="Meiryo UI" w:hAnsi="Meiryo UI"/>
                <w:sz w:val="18"/>
              </w:rPr>
            </w:r>
          </w:p>
        </w:tc>
        <w:tc>
          <w:tcPr>
            <w:tcW w:type="dxa" w:w="4703"/>
            <w:shd w:val="clear" w:color="auto" w:fill="DDEBF7"/>
          </w:tcPr>
          <w:p>
            <w:r>
              <w:rPr>
                <w:rFonts w:ascii="Meiryo UI" w:hAnsi="Meiryo UI"/>
                <w:sz w:val="18"/>
              </w:rPr>
              <w:t>PBR0.54倍→NAV対比での恒久的割安</w:t>
            </w:r>
          </w:p>
        </w:tc>
      </w:tr>
      <w:tr>
        <w:tc>
          <w:tcPr>
            <w:tcW w:type="dxa" w:w="4703"/>
          </w:tcPr>
          <w:p>
            <w:r>
              <w:rPr>
                <w:rFonts w:ascii="Meiryo UI" w:hAnsi="Meiryo UI"/>
                <w:sz w:val="18"/>
              </w:rPr>
            </w:r>
          </w:p>
        </w:tc>
        <w:tc>
          <w:tcPr>
            <w:tcW w:type="dxa" w:w="4703"/>
          </w:tcPr>
          <w:p>
            <w:r>
              <w:rPr>
                <w:rFonts w:ascii="Meiryo UI" w:hAnsi="Meiryo UI"/>
                <w:sz w:val="18"/>
              </w:rPr>
              <w:t>東証圧力による資本政策改善の触媒</w:t>
            </w:r>
          </w:p>
        </w:tc>
      </w:tr>
      <w:tr>
        <w:tc>
          <w:tcPr>
            <w:tcW w:type="dxa" w:w="4703"/>
            <w:shd w:val="clear" w:color="auto" w:fill="DDEBF7"/>
          </w:tcPr>
          <w:p>
            <w:r>
              <w:rPr>
                <w:rFonts w:ascii="Meiryo UI" w:hAnsi="Meiryo UI"/>
                <w:sz w:val="18"/>
              </w:rPr>
            </w:r>
          </w:p>
        </w:tc>
        <w:tc>
          <w:tcPr>
            <w:tcW w:type="dxa" w:w="4703"/>
            <w:shd w:val="clear" w:color="auto" w:fill="DDEBF7"/>
          </w:tcPr>
          <w:p>
            <w:r>
              <w:rPr>
                <w:rFonts w:ascii="Meiryo UI" w:hAnsi="Meiryo UI"/>
                <w:sz w:val="18"/>
              </w:rPr>
              <w:t>次回選挙特需の無料オプション価値</w:t>
            </w:r>
          </w:p>
        </w:tc>
      </w:tr>
    </w:tbl>
    <w:p/>
    <w:p>
      <w:r>
        <w:rPr>
          <w:rFonts w:ascii="Meiryo UI" w:hAnsi="Meiryo UI"/>
          <w:sz w:val="20"/>
        </w:rPr>
        <w:t>強い買いでない理由:</w:t>
      </w:r>
    </w:p>
    <w:p>
      <w:pPr>
        <w:pStyle w:val="ListBullet"/>
      </w:pPr>
      <w:r>
        <w:rPr>
          <w:rFonts w:ascii="Meiryo UI" w:hAnsi="Meiryo UI"/>
          <w:sz w:val="20"/>
        </w:rPr>
        <w:t>通常期EPSの確認が取れていない</w:t>
      </w:r>
    </w:p>
    <w:p>
      <w:pPr>
        <w:pStyle w:val="ListBullet"/>
      </w:pPr>
      <w:r>
        <w:rPr>
          <w:rFonts w:ascii="Meiryo UI" w:hAnsi="Meiryo UI"/>
          <w:sz w:val="20"/>
        </w:rPr>
        <w:t>資本政策の具体的開示がまだない</w:t>
      </w:r>
    </w:p>
    <w:p>
      <w:pPr>
        <w:pStyle w:val="ListBullet"/>
      </w:pPr>
      <w:r>
        <w:rPr>
          <w:rFonts w:ascii="Meiryo UI" w:hAnsi="Meiryo UI"/>
          <w:sz w:val="20"/>
        </w:rPr>
        <w:t>減益幅の最悪シナリオ（弱気）は現値下回り</w:t>
      </w:r>
    </w:p>
    <w:p/>
    <w:p>
      <w:pPr>
        <w:pStyle w:val="Heading3"/>
      </w:pPr>
      <w:r>
        <w:rPr>
          <w:rFonts w:ascii="Meiryo UI" w:hAnsi="Meiryo UI"/>
          <w:color w:val="2E74B5"/>
        </w:rPr>
        <w:t>5-3. 安全域（Margin of Safety）分析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基準</w:t>
            </w:r>
          </w:p>
        </w:tc>
        <w:tc>
          <w:tcPr>
            <w:tcW w:type="dxa" w:w="3135"/>
            <w:shd w:val="clear" w:color="auto" w:fill="2E74B5"/>
          </w:tcPr>
          <w:p>
            <w:r>
              <w:rPr>
                <w:rFonts w:ascii="Meiryo UI" w:hAnsi="Meiryo UI"/>
                <w:b/>
                <w:color w:val="FFFFFF"/>
                <w:sz w:val="18"/>
              </w:rPr>
              <w:t>水準</w:t>
            </w:r>
          </w:p>
        </w:tc>
        <w:tc>
          <w:tcPr>
            <w:tcW w:type="dxa" w:w="3135"/>
            <w:shd w:val="clear" w:color="auto" w:fill="2E74B5"/>
          </w:tcPr>
          <w:p>
            <w:r>
              <w:rPr>
                <w:rFonts w:ascii="Meiryo UI" w:hAnsi="Meiryo UI"/>
                <w:b/>
                <w:color w:val="FFFFFF"/>
                <w:sz w:val="18"/>
              </w:rPr>
              <w:t>現在値比</w:t>
            </w:r>
          </w:p>
        </w:tc>
      </w:tr>
      <w:tr>
        <w:tc>
          <w:tcPr>
            <w:tcW w:type="dxa" w:w="3135"/>
          </w:tcPr>
          <w:p>
            <w:r>
              <w:rPr>
                <w:rFonts w:ascii="Meiryo UI" w:hAnsi="Meiryo UI"/>
                <w:sz w:val="18"/>
              </w:rPr>
              <w:t>DCF基本シナリオ下限</w:t>
            </w:r>
          </w:p>
        </w:tc>
        <w:tc>
          <w:tcPr>
            <w:tcW w:type="dxa" w:w="3135"/>
          </w:tcPr>
          <w:p>
            <w:r>
              <w:rPr>
                <w:rFonts w:ascii="Meiryo UI" w:hAnsi="Meiryo UI"/>
                <w:sz w:val="18"/>
              </w:rPr>
              <w:t>¥3,150</w:t>
            </w:r>
          </w:p>
        </w:tc>
        <w:tc>
          <w:tcPr>
            <w:tcW w:type="dxa" w:w="3135"/>
          </w:tcPr>
          <w:p>
            <w:r>
              <w:rPr>
                <w:rFonts w:ascii="Meiryo UI" w:hAnsi="Meiryo UI"/>
                <w:sz w:val="18"/>
              </w:rPr>
              <w:t>+13.1%</w:t>
            </w:r>
          </w:p>
        </w:tc>
      </w:tr>
      <w:tr>
        <w:tc>
          <w:tcPr>
            <w:tcW w:type="dxa" w:w="3135"/>
            <w:shd w:val="clear" w:color="auto" w:fill="DDEBF7"/>
          </w:tcPr>
          <w:p>
            <w:r>
              <w:rPr>
                <w:rFonts w:ascii="Meiryo UI" w:hAnsi="Meiryo UI"/>
                <w:sz w:val="18"/>
              </w:rPr>
              <w:t>NAV（BPS）水準</w:t>
            </w:r>
          </w:p>
        </w:tc>
        <w:tc>
          <w:tcPr>
            <w:tcW w:type="dxa" w:w="3135"/>
            <w:shd w:val="clear" w:color="auto" w:fill="DDEBF7"/>
          </w:tcPr>
          <w:p>
            <w:r>
              <w:rPr>
                <w:rFonts w:ascii="Meiryo UI" w:hAnsi="Meiryo UI"/>
                <w:sz w:val="18"/>
              </w:rPr>
              <w:t>¥5,142</w:t>
            </w:r>
          </w:p>
        </w:tc>
        <w:tc>
          <w:tcPr>
            <w:tcW w:type="dxa" w:w="3135"/>
            <w:shd w:val="clear" w:color="auto" w:fill="DDEBF7"/>
          </w:tcPr>
          <w:p>
            <w:r>
              <w:rPr>
                <w:rFonts w:ascii="Meiryo UI" w:hAnsi="Meiryo UI"/>
                <w:sz w:val="18"/>
              </w:rPr>
              <w:t>+84.6%</w:t>
            </w:r>
          </w:p>
        </w:tc>
      </w:tr>
      <w:tr>
        <w:tc>
          <w:tcPr>
            <w:tcW w:type="dxa" w:w="3135"/>
          </w:tcPr>
          <w:p>
            <w:r>
              <w:rPr>
                <w:rFonts w:ascii="Meiryo UI" w:hAnsi="Meiryo UI"/>
                <w:sz w:val="18"/>
              </w:rPr>
              <w:t>弱気シナリオ下限</w:t>
            </w:r>
          </w:p>
        </w:tc>
        <w:tc>
          <w:tcPr>
            <w:tcW w:type="dxa" w:w="3135"/>
          </w:tcPr>
          <w:p>
            <w:r>
              <w:rPr>
                <w:rFonts w:ascii="Meiryo UI" w:hAnsi="Meiryo UI"/>
                <w:sz w:val="18"/>
              </w:rPr>
              <w:t>¥2,100</w:t>
            </w:r>
          </w:p>
        </w:tc>
        <w:tc>
          <w:tcPr>
            <w:tcW w:type="dxa" w:w="3135"/>
          </w:tcPr>
          <w:p>
            <w:r>
              <w:rPr>
                <w:rFonts w:ascii="Meiryo UI" w:hAnsi="Meiryo UI"/>
                <w:sz w:val="18"/>
              </w:rPr>
              <w:t>▲24.6%</w:t>
            </w:r>
          </w:p>
        </w:tc>
      </w:tr>
      <w:tr>
        <w:tc>
          <w:tcPr>
            <w:tcW w:type="dxa" w:w="3135"/>
            <w:shd w:val="clear" w:color="auto" w:fill="DDEBF7"/>
          </w:tcPr>
          <w:p>
            <w:r>
              <w:rPr>
                <w:rFonts w:ascii="Meiryo UI" w:hAnsi="Meiryo UI"/>
                <w:sz w:val="18"/>
              </w:rPr>
              <w:t>推奨エントリー上限</w:t>
            </w:r>
          </w:p>
        </w:tc>
        <w:tc>
          <w:tcPr>
            <w:tcW w:type="dxa" w:w="3135"/>
            <w:shd w:val="clear" w:color="auto" w:fill="DDEBF7"/>
          </w:tcPr>
          <w:p>
            <w:r>
              <w:rPr>
                <w:rFonts w:ascii="Meiryo UI" w:hAnsi="Meiryo UI"/>
                <w:sz w:val="18"/>
              </w:rPr>
              <w:t>¥2,850</w:t>
            </w:r>
          </w:p>
        </w:tc>
        <w:tc>
          <w:tcPr>
            <w:tcW w:type="dxa" w:w="3135"/>
            <w:shd w:val="clear" w:color="auto" w:fill="DDEBF7"/>
          </w:tcPr>
          <w:p>
            <w:r>
              <w:rPr>
                <w:rFonts w:ascii="Meiryo UI" w:hAnsi="Meiryo UI"/>
                <w:sz w:val="18"/>
              </w:rPr>
              <w:t>+2.3%</w:t>
            </w:r>
          </w:p>
        </w:tc>
      </w:tr>
      <w:tr>
        <w:tc>
          <w:tcPr>
            <w:tcW w:type="dxa" w:w="3135"/>
          </w:tcPr>
          <w:p>
            <w:r>
              <w:rPr>
                <w:rFonts w:ascii="Meiryo UI" w:hAnsi="Meiryo UI"/>
                <w:sz w:val="18"/>
              </w:rPr>
              <w:t>損切りライン</w:t>
            </w:r>
          </w:p>
        </w:tc>
        <w:tc>
          <w:tcPr>
            <w:tcW w:type="dxa" w:w="3135"/>
          </w:tcPr>
          <w:p>
            <w:r>
              <w:rPr>
                <w:rFonts w:ascii="Meiryo UI" w:hAnsi="Meiryo UI"/>
                <w:sz w:val="18"/>
              </w:rPr>
              <w:t>¥2,400</w:t>
            </w:r>
          </w:p>
        </w:tc>
        <w:tc>
          <w:tcPr>
            <w:tcW w:type="dxa" w:w="3135"/>
          </w:tcPr>
          <w:p>
            <w:r>
              <w:rPr>
                <w:rFonts w:ascii="Meiryo UI" w:hAnsi="Meiryo UI"/>
                <w:sz w:val="18"/>
              </w:rPr>
              <w:t>▲13.9%</w:t>
            </w:r>
          </w:p>
        </w:tc>
      </w:tr>
    </w:tbl>
    <w:p/>
    <w:p>
      <w:r>
        <w:t>──────────────────────────────────────────────────</w:t>
      </w:r>
    </w:p>
    <w:p/>
    <w:p>
      <w:pPr>
        <w:pStyle w:val="Heading2"/>
      </w:pPr>
      <w:r>
        <w:rPr>
          <w:rFonts w:ascii="Meiryo UI" w:hAnsi="Meiryo UI"/>
          <w:color w:val="2E74B5"/>
        </w:rPr>
        <w:t>6. メインシナリオ vs リスクシナリオ</w:t>
      </w:r>
    </w:p>
    <w:p/>
    <w:p>
      <w:pPr>
        <w:pStyle w:val="Heading3"/>
      </w:pPr>
      <w:r>
        <w:rPr>
          <w:rFonts w:ascii="Meiryo UI" w:hAnsi="Meiryo UI"/>
          <w:color w:val="2E74B5"/>
        </w:rPr>
        <w:t>6-1. 3ケース詳細</w:t>
      </w:r>
    </w:p>
    <w:p/>
    <w:p>
      <w:pPr>
        <w:pStyle w:val="Heading4"/>
      </w:pPr>
      <w:r>
        <w:rPr>
          <w:rFonts w:ascii="Meiryo UI" w:hAnsi="Meiryo UI"/>
          <w:color w:val="2E74B5"/>
        </w:rPr>
        <w:t>🟢 強気シナリオ（確率: 25%）</w:t>
      </w:r>
    </w:p>
    <w:p/>
    <w:p>
      <w:r>
        <w:rPr>
          <w:rFonts w:ascii="Meiryo UI" w:hAnsi="Meiryo UI"/>
          <w:sz w:val="20"/>
        </w:rPr>
        <w:t>前提: 東証圧力に応じた大規模自社株買い（30〜50億円）実施 + 通常期EPS¥350以上確保 + 次回選挙(2027年)の早期期待買い</w:t>
      </w:r>
    </w:p>
    <w:p/>
    <w:p>
      <w:pPr>
        <w:shd w:val="clear" w:color="auto" w:fill="F2F2F2"/>
      </w:pPr>
      <w:r>
        <w:rPr>
          <w:rFonts w:ascii="Courier New" w:hAnsi="Courier New"/>
          <w:sz w:val="16"/>
        </w:rPr>
        <w:t>シナリオ展開:</w:t>
        <w:br/>
        <w:t>FY2026: 減益（EPS¥350）も自社株買いで需給引き締め</w:t>
        <w:br/>
        <w:t>FY2027: 次回選挙準備需要で前倒し回復</w:t>
        <w:br/>
        <w:t>FY2028: 選挙特需で再びEPS¥450+</w:t>
        <w:br/>
        <w:br/>
        <w:t>株価目標: ¥3,800〜4,500</w:t>
        <w:br/>
        <w:t>時間軸: 12〜18ヶ月</w:t>
      </w:r>
    </w:p>
    <w:p/>
    <w:p>
      <w:pPr>
        <w:pStyle w:val="Heading4"/>
      </w:pPr>
      <w:r>
        <w:rPr>
          <w:rFonts w:ascii="Meiryo UI" w:hAnsi="Meiryo UI"/>
          <w:color w:val="2E74B5"/>
        </w:rPr>
        <w:t>🟡 基本シナリオ（確率: 50%）</w:t>
      </w:r>
    </w:p>
    <w:p/>
    <w:p>
      <w:r>
        <w:rPr>
          <w:rFonts w:ascii="Meiryo UI" w:hAnsi="Meiryo UI"/>
          <w:sz w:val="20"/>
        </w:rPr>
        <w:t>前提: 選挙特需剥落でEPS¥300〜350、小規模還元（増配のみ）、資本政策は漸進的</w:t>
      </w:r>
    </w:p>
    <w:p/>
    <w:p>
      <w:pPr>
        <w:shd w:val="clear" w:color="auto" w:fill="F2F2F2"/>
      </w:pPr>
      <w:r>
        <w:rPr>
          <w:rFonts w:ascii="Courier New" w:hAnsi="Courier New"/>
          <w:sz w:val="16"/>
        </w:rPr>
        <w:t>シナリオ展開:</w:t>
        <w:br/>
        <w:t>FY2026: EPS¥320（前期比▲32%）で業績悪化</w:t>
        <w:br/>
        <w:t>FY2026下半期: 東証開示圧力で資本政策説明会</w:t>
        <w:br/>
        <w:t>FY2027: 選挙準備で需要底打ち確認</w:t>
        <w:br/>
        <w:br/>
        <w:t>株価目標: ¥3,150〜3,450</w:t>
        <w:br/>
        <w:t>時間軸: 12〜24ヶ月</w:t>
      </w:r>
    </w:p>
    <w:p/>
    <w:p>
      <w:pPr>
        <w:pStyle w:val="Heading4"/>
      </w:pPr>
      <w:r>
        <w:rPr>
          <w:rFonts w:ascii="Meiryo UI" w:hAnsi="Meiryo UI"/>
          <w:color w:val="2E74B5"/>
        </w:rPr>
        <w:t>🔴 弱気シナリオ（確率: 25%）</w:t>
      </w:r>
    </w:p>
    <w:p/>
    <w:p>
      <w:r>
        <w:rPr>
          <w:rFonts w:ascii="Meiryo UI" w:hAnsi="Meiryo UI"/>
          <w:sz w:val="20"/>
        </w:rPr>
        <w:t>前提: EPS¥200以下の急落 + 資本政策無反応 + 電子投票議論加速で長期不安</w:t>
      </w:r>
    </w:p>
    <w:p/>
    <w:p>
      <w:pPr>
        <w:shd w:val="clear" w:color="auto" w:fill="F2F2F2"/>
      </w:pPr>
      <w:r>
        <w:rPr>
          <w:rFonts w:ascii="Courier New" w:hAnsi="Courier New"/>
          <w:sz w:val="16"/>
        </w:rPr>
        <w:t>シナリオ展開:</w:t>
        <w:br/>
        <w:t>FY2026: EPS¥200割れ（特需剥落+構造問題）</w:t>
        <w:br/>
        <w:t>機関投資家アンダーウェイト継続</w:t>
        <w:br/>
        <w:t>PBR0.45〜0.50倍での横ばい推移</w:t>
        <w:br/>
        <w:br/>
        <w:t>株価目標: ¥2,100〜2,600</w:t>
        <w:br/>
        <w:t>リスク: 最悪¥1,800（BPS×0.35倍）</w:t>
      </w:r>
    </w:p>
    <w:p/>
    <w:p>
      <w:r>
        <w:t>──────────────────────────────────────────────────</w:t>
      </w:r>
    </w:p>
    <w:p/>
    <w:p>
      <w:pPr>
        <w:pStyle w:val="Heading2"/>
      </w:pPr>
      <w:r>
        <w:rPr>
          <w:rFonts w:ascii="Meiryo UI" w:hAnsi="Meiryo UI"/>
          <w:color w:val="2E74B5"/>
        </w:rPr>
        <w:t>7. 浅井速報との統合評価</w:t>
      </w:r>
    </w:p>
    <w:p/>
    <w:p>
      <w:pPr>
        <w:pStyle w:val="Heading3"/>
      </w:pPr>
      <w:r>
        <w:rPr>
          <w:rFonts w:ascii="Meiryo UI" w:hAnsi="Meiryo UI"/>
          <w:color w:val="2E74B5"/>
        </w:rPr>
        <w:t>7-1. センチメント vs 本源的価値のギャップ</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軸</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浅井速報スコア</w:t>
            </w:r>
          </w:p>
        </w:tc>
        <w:tc>
          <w:tcPr>
            <w:tcW w:type="dxa" w:w="4703"/>
          </w:tcPr>
          <w:p>
            <w:r>
              <w:rPr>
                <w:rFonts w:ascii="Meiryo UI" w:hAnsi="Meiryo UI"/>
                <w:sz w:val="18"/>
              </w:rPr>
              <w:t>+0（BUY）— ニュートラル〜強気境界線</w:t>
            </w:r>
          </w:p>
        </w:tc>
      </w:tr>
      <w:tr>
        <w:tc>
          <w:tcPr>
            <w:tcW w:type="dxa" w:w="4703"/>
            <w:shd w:val="clear" w:color="auto" w:fill="DDEBF7"/>
          </w:tcPr>
          <w:p>
            <w:r>
              <w:rPr>
                <w:rFonts w:ascii="Meiryo UI" w:hAnsi="Meiryo UI"/>
                <w:sz w:val="18"/>
              </w:rPr>
              <w:t>センチメント状態</w:t>
            </w:r>
          </w:p>
        </w:tc>
        <w:tc>
          <w:tcPr>
            <w:tcW w:type="dxa" w:w="4703"/>
            <w:shd w:val="clear" w:color="auto" w:fill="DDEBF7"/>
          </w:tcPr>
          <w:p>
            <w:r>
              <w:rPr>
                <w:rFonts w:ascii="Meiryo UI" w:hAnsi="Meiryo UI"/>
                <w:sz w:val="18"/>
              </w:rPr>
              <w:t>選挙特需剥落の「既知の悪材料」で売られ過ぎ懸念</w:t>
            </w:r>
          </w:p>
        </w:tc>
      </w:tr>
      <w:tr>
        <w:tc>
          <w:tcPr>
            <w:tcW w:type="dxa" w:w="4703"/>
          </w:tcPr>
          <w:p>
            <w:r>
              <w:rPr>
                <w:rFonts w:ascii="Meiryo UI" w:hAnsi="Meiryo UI"/>
                <w:sz w:val="18"/>
              </w:rPr>
              <w:t>本源的価値（DCF）</w:t>
            </w:r>
          </w:p>
        </w:tc>
        <w:tc>
          <w:tcPr>
            <w:tcW w:type="dxa" w:w="4703"/>
          </w:tcPr>
          <w:p>
            <w:r>
              <w:rPr>
                <w:rFonts w:ascii="Meiryo UI" w:hAnsi="Meiryo UI"/>
                <w:sz w:val="18"/>
              </w:rPr>
              <w:t>¥3,150〜3,900（現在値比+13〜40%）</w:t>
            </w:r>
          </w:p>
        </w:tc>
      </w:tr>
      <w:tr>
        <w:tc>
          <w:tcPr>
            <w:tcW w:type="dxa" w:w="4703"/>
            <w:shd w:val="clear" w:color="auto" w:fill="DDEBF7"/>
          </w:tcPr>
          <w:p>
            <w:r>
              <w:rPr>
                <w:rFonts w:ascii="Meiryo UI" w:hAnsi="Meiryo UI"/>
                <w:sz w:val="18"/>
              </w:rPr>
              <w:t>NAV（純資産）</w:t>
            </w:r>
          </w:p>
        </w:tc>
        <w:tc>
          <w:tcPr>
            <w:tcW w:type="dxa" w:w="4703"/>
            <w:shd w:val="clear" w:color="auto" w:fill="DDEBF7"/>
          </w:tcPr>
          <w:p>
            <w:r>
              <w:rPr>
                <w:rFonts w:ascii="Meiryo UI" w:hAnsi="Meiryo UI"/>
                <w:sz w:val="18"/>
              </w:rPr>
              <w:t>¥5,142（現在値比+84%）</w:t>
            </w:r>
          </w:p>
        </w:tc>
      </w:tr>
      <w:tr>
        <w:tc>
          <w:tcPr>
            <w:tcW w:type="dxa" w:w="4703"/>
          </w:tcPr>
          <w:p>
            <w:r>
              <w:rPr>
                <w:rFonts w:ascii="Meiryo UI" w:hAnsi="Meiryo UI"/>
                <w:sz w:val="18"/>
              </w:rPr>
              <w:t>総合ギャップ</w:t>
            </w:r>
          </w:p>
        </w:tc>
        <w:tc>
          <w:tcPr>
            <w:tcW w:type="dxa" w:w="4703"/>
          </w:tcPr>
          <w:p>
            <w:r>
              <w:rPr>
                <w:rFonts w:ascii="Meiryo UI" w:hAnsi="Meiryo UI"/>
                <w:sz w:val="18"/>
              </w:rPr>
              <w:t>センチメントが本源的価値に対して大幅に割安</w:t>
            </w:r>
          </w:p>
        </w:tc>
      </w:tr>
    </w:tbl>
    <w:p/>
    <w:p>
      <w:pPr>
        <w:pStyle w:val="Heading3"/>
      </w:pPr>
      <w:r>
        <w:rPr>
          <w:rFonts w:ascii="Meiryo UI" w:hAnsi="Meiryo UI"/>
          <w:color w:val="2E74B5"/>
        </w:rPr>
        <w:t>7-2. センチメント・カーブの位置づけ</w:t>
      </w:r>
    </w:p>
    <w:p/>
    <w:p>
      <w:pPr>
        <w:shd w:val="clear" w:color="auto" w:fill="F2F2F2"/>
      </w:pPr>
      <w:r>
        <w:rPr>
          <w:rFonts w:ascii="Courier New" w:hAnsi="Courier New"/>
          <w:sz w:val="16"/>
        </w:rPr>
        <w:t>【センチメント vs バリュー】</w:t>
        <w:br/>
        <w:br/>
        <w:t>恐怖←─────────────────────────→強欲</w:t>
        <w:br/>
        <w:t xml:space="preserve"> │                                    │</w:t>
        <w:br/>
        <w:t xml:space="preserve"> │   ムサシ現在地                      │</w:t>
        <w:br/>
        <w:t xml:space="preserve"> │   ↓                                │</w:t>
        <w:br/>
        <w:t xml:space="preserve"> │  [減益懸念による売り圧力]           │</w:t>
        <w:br/>
        <w:t xml:space="preserve"> │   ↓                                │</w:t>
        <w:br/>
        <w:t xml:space="preserve"> │  本源的価値との乖離拡大中           │</w:t>
        <w:br/>
        <w:t xml:space="preserve"> │  = 逆張り買いの好機                 │</w:t>
        <w:br/>
        <w:t xml:space="preserve"> └──────────────────────────────────┘</w:t>
        <w:br/>
        <w:br/>
        <w:t>浅井速報+0(BUY)は市場センチメントが</w:t>
        <w:br/>
        <w:t>本源的価値をディスカウントしているサインと解釈</w:t>
      </w:r>
    </w:p>
    <w:p/>
    <w:p>
      <w:r>
        <w:rPr>
          <w:rFonts w:ascii="Meiryo UI" w:hAnsi="Meiryo UI"/>
          <w:sz w:val="20"/>
        </w:rPr>
        <w:t>統合評価: 浅井速報のBUYシグナルとDCFベース割安性は整合的。「減益懸念がセンチメントを悲観に傾けている」局面での逆張りエントリーとして有効。</w:t>
      </w:r>
    </w:p>
    <w:p/>
    <w:p>
      <w:r>
        <w:t>──────────────────────────────────────────────────</w:t>
      </w:r>
    </w:p>
    <w:p/>
    <w:p>
      <w:pPr>
        <w:pStyle w:val="Heading2"/>
      </w:pPr>
      <w:r>
        <w:rPr>
          <w:rFonts w:ascii="Meiryo UI" w:hAnsi="Meiryo UI"/>
          <w:color w:val="2E74B5"/>
        </w:rPr>
        <w:t>8. 社長への推奨アクション</w:t>
      </w:r>
    </w:p>
    <w:p/>
    <w:p>
      <w:pPr>
        <w:pStyle w:val="Heading3"/>
      </w:pPr>
      <w:r>
        <w:rPr>
          <w:rFonts w:ascii="Meiryo UI" w:hAnsi="Meiryo UI"/>
          <w:color w:val="2E74B5"/>
        </w:rPr>
        <w:t>8-1. エントリー戦略</w:t>
      </w:r>
    </w:p>
    <w:p/>
    <w:p>
      <w:pPr>
        <w:shd w:val="clear" w:color="auto" w:fill="F2F2F2"/>
      </w:pPr>
      <w:r>
        <w:rPr>
          <w:rFonts w:ascii="Courier New" w:hAnsi="Courier New"/>
          <w:sz w:val="16"/>
        </w:rPr>
        <w:t>【推奨エントリー戦略】</w:t>
        <w:br/>
        <w:br/>
        <w:t>■ ステージ1（即時〜1ヶ月）: 初回ポジション構築</w:t>
        <w:br/>
        <w:t xml:space="preserve">  価格帯: ¥2,600〜¥2,800</w:t>
        <w:br/>
        <w:t xml:space="preserve">  規模: 目標ポジションの30〜40%</w:t>
        <w:br/>
        <w:t xml:space="preserve">  根拠: 現在値¥2,786は既にDCF下限に近く、</w:t>
        <w:br/>
        <w:t xml:space="preserve">        純資産バッファで下値硬直性が強い</w:t>
        <w:br/>
        <w:br/>
        <w:t>■ ステージ2（1〜3ヶ月）: 決算確認後の追加</w:t>
        <w:br/>
        <w:t xml:space="preserve">  価格帯: ¥2,500〜¥2,700（下値押し時）</w:t>
        <w:br/>
        <w:t xml:space="preserve">        or ¥2,800〜¥3,000（業績確認後）</w:t>
        <w:br/>
        <w:t xml:space="preserve">  規模: 目標ポジションの40〜50%</w:t>
        <w:br/>
        <w:t xml:space="preserve">  トリガー: FY2026 Q1決算での実態EPS確認</w:t>
        <w:br/>
        <w:br/>
        <w:t>■ ステージ3（3〜6ヶ月）: 資本政策発表後</w:t>
        <w:br/>
        <w:t xml:space="preserve">  トリガー: 自社株買い・増配発表</w:t>
        <w:br/>
        <w:t xml:space="preserve">  規模: 残り20〜30%</w:t>
        <w:br/>
        <w:t xml:space="preserve">  価格帯: 上値追いでも¥3,200以下</w:t>
      </w:r>
    </w:p>
    <w:p/>
    <w:p>
      <w:pPr>
        <w:pStyle w:val="Heading3"/>
      </w:pPr>
      <w:r>
        <w:rPr>
          <w:rFonts w:ascii="Meiryo UI" w:hAnsi="Meiryo UI"/>
          <w:color w:val="2E74B5"/>
        </w:rPr>
        <w:t>8-2. 損切りライン</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ライン</w:t>
            </w:r>
          </w:p>
        </w:tc>
        <w:tc>
          <w:tcPr>
            <w:tcW w:type="dxa" w:w="3135"/>
            <w:shd w:val="clear" w:color="auto" w:fill="2E74B5"/>
          </w:tcPr>
          <w:p>
            <w:r>
              <w:rPr>
                <w:rFonts w:ascii="Meiryo UI" w:hAnsi="Meiryo UI"/>
                <w:b/>
                <w:color w:val="FFFFFF"/>
                <w:sz w:val="18"/>
              </w:rPr>
              <w:t>水準</w:t>
            </w:r>
          </w:p>
        </w:tc>
        <w:tc>
          <w:tcPr>
            <w:tcW w:type="dxa" w:w="3135"/>
            <w:shd w:val="clear" w:color="auto" w:fill="2E74B5"/>
          </w:tcPr>
          <w:p>
            <w:r>
              <w:rPr>
                <w:rFonts w:ascii="Meiryo UI" w:hAnsi="Meiryo UI"/>
                <w:b/>
                <w:color w:val="FFFFFF"/>
                <w:sz w:val="18"/>
              </w:rPr>
              <w:t>判断根拠</w:t>
            </w:r>
          </w:p>
        </w:tc>
      </w:tr>
      <w:tr>
        <w:tc>
          <w:tcPr>
            <w:tcW w:type="dxa" w:w="3135"/>
          </w:tcPr>
          <w:p>
            <w:r>
              <w:rPr>
                <w:rFonts w:ascii="Meiryo UI" w:hAnsi="Meiryo UI"/>
                <w:sz w:val="18"/>
              </w:rPr>
              <w:t>第1損切りライン</w:t>
            </w:r>
          </w:p>
        </w:tc>
        <w:tc>
          <w:tcPr>
            <w:tcW w:type="dxa" w:w="3135"/>
          </w:tcPr>
          <w:p>
            <w:r>
              <w:rPr>
                <w:rFonts w:ascii="Meiryo UI" w:hAnsi="Meiryo UI"/>
                <w:sz w:val="18"/>
              </w:rPr>
              <w:t>¥2,400</w:t>
            </w:r>
          </w:p>
        </w:tc>
        <w:tc>
          <w:tcPr>
            <w:tcW w:type="dxa" w:w="3135"/>
          </w:tcPr>
          <w:p>
            <w:r>
              <w:rPr>
                <w:rFonts w:ascii="Meiryo UI" w:hAnsi="Meiryo UI"/>
                <w:sz w:val="18"/>
              </w:rPr>
              <w:t>BPS×0.47倍、DCF弱気下限割り込み</w:t>
            </w:r>
          </w:p>
        </w:tc>
      </w:tr>
      <w:tr>
        <w:tc>
          <w:tcPr>
            <w:tcW w:type="dxa" w:w="3135"/>
            <w:shd w:val="clear" w:color="auto" w:fill="DDEBF7"/>
          </w:tcPr>
          <w:p>
            <w:r>
              <w:rPr>
                <w:rFonts w:ascii="Meiryo UI" w:hAnsi="Meiryo UI"/>
                <w:sz w:val="18"/>
              </w:rPr>
              <w:t>第2損切りライン</w:t>
            </w:r>
          </w:p>
        </w:tc>
        <w:tc>
          <w:tcPr>
            <w:tcW w:type="dxa" w:w="3135"/>
            <w:shd w:val="clear" w:color="auto" w:fill="DDEBF7"/>
          </w:tcPr>
          <w:p>
            <w:r>
              <w:rPr>
                <w:rFonts w:ascii="Meiryo UI" w:hAnsi="Meiryo UI"/>
                <w:sz w:val="18"/>
              </w:rPr>
              <w:t>¥2,100</w:t>
            </w:r>
          </w:p>
        </w:tc>
        <w:tc>
          <w:tcPr>
            <w:tcW w:type="dxa" w:w="3135"/>
            <w:shd w:val="clear" w:color="auto" w:fill="DDEBF7"/>
          </w:tcPr>
          <w:p>
            <w:r>
              <w:rPr>
                <w:rFonts w:ascii="Meiryo UI" w:hAnsi="Meiryo UI"/>
                <w:sz w:val="18"/>
              </w:rPr>
              <w:t>BPS×0.41倍、構造問題確認時</w:t>
            </w:r>
          </w:p>
        </w:tc>
      </w:tr>
      <w:tr>
        <w:tc>
          <w:tcPr>
            <w:tcW w:type="dxa" w:w="3135"/>
          </w:tcPr>
          <w:p>
            <w:r>
              <w:rPr>
                <w:rFonts w:ascii="Meiryo UI" w:hAnsi="Meiryo UI"/>
                <w:sz w:val="18"/>
              </w:rPr>
              <w:t>撤退判断</w:t>
            </w:r>
          </w:p>
        </w:tc>
        <w:tc>
          <w:tcPr>
            <w:tcW w:type="dxa" w:w="3135"/>
          </w:tcPr>
          <w:p>
            <w:r>
              <w:rPr>
                <w:rFonts w:ascii="Meiryo UI" w:hAnsi="Meiryo UI"/>
                <w:sz w:val="18"/>
              </w:rPr>
              <w:t>¥1,800</w:t>
            </w:r>
          </w:p>
        </w:tc>
        <w:tc>
          <w:tcPr>
            <w:tcW w:type="dxa" w:w="3135"/>
          </w:tcPr>
          <w:p>
            <w:r>
              <w:rPr>
                <w:rFonts w:ascii="Meiryo UI" w:hAnsi="Meiryo UI"/>
                <w:sz w:val="18"/>
              </w:rPr>
              <w:t>BPS×0.35倍以下はファンダ崩壊</w:t>
            </w:r>
          </w:p>
        </w:tc>
      </w:tr>
    </w:tbl>
    <w:p/>
    <w:p>
      <w:r>
        <w:rPr>
          <w:rFonts w:ascii="Meiryo UI" w:hAnsi="Meiryo UI"/>
          <w:sz w:val="20"/>
        </w:rPr>
        <w:t>損切りトリガー（価格以外）:</w:t>
      </w:r>
    </w:p>
    <w:p>
      <w:pPr>
        <w:pStyle w:val="ListBullet"/>
      </w:pPr>
      <w:r>
        <w:rPr>
          <w:rFonts w:ascii="Meiryo UI" w:hAnsi="Meiryo UI"/>
          <w:sz w:val="20"/>
        </w:rPr>
        <w:t>通常期EPS¥200未満の確認</w:t>
      </w:r>
    </w:p>
    <w:p>
      <w:pPr>
        <w:pStyle w:val="ListBullet"/>
      </w:pPr>
      <w:r>
        <w:rPr>
          <w:rFonts w:ascii="Meiryo UI" w:hAnsi="Meiryo UI"/>
          <w:sz w:val="20"/>
        </w:rPr>
        <w:t>自社株買い・増配ゼロの継続宣言</w:t>
      </w:r>
    </w:p>
    <w:p>
      <w:pPr>
        <w:pStyle w:val="ListBullet"/>
      </w:pPr>
      <w:r>
        <w:rPr>
          <w:rFonts w:ascii="Meiryo UI" w:hAnsi="Meiryo UI"/>
          <w:sz w:val="20"/>
        </w:rPr>
        <w:t>電子投票法制化の具体的日程確定</w:t>
      </w:r>
    </w:p>
    <w:p>
      <w:pPr>
        <w:pStyle w:val="ListBullet"/>
      </w:pPr>
      <w:r>
        <w:rPr>
          <w:rFonts w:ascii="Meiryo UI" w:hAnsi="Meiryo UI"/>
          <w:sz w:val="20"/>
        </w:rPr>
        <w:t>主要顧客（大規模自治体）の機器更新延期発表</w:t>
      </w:r>
    </w:p>
    <w:p/>
    <w:p>
      <w:pPr>
        <w:pStyle w:val="Heading3"/>
      </w:pPr>
      <w:r>
        <w:rPr>
          <w:rFonts w:ascii="Meiryo UI" w:hAnsi="Meiryo UI"/>
          <w:color w:val="2E74B5"/>
        </w:rPr>
        <w:t>8-3. 利益確定ターゲット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目標</w:t>
            </w:r>
          </w:p>
        </w:tc>
        <w:tc>
          <w:tcPr>
            <w:tcW w:type="dxa" w:w="2351"/>
            <w:shd w:val="clear" w:color="auto" w:fill="2E74B5"/>
          </w:tcPr>
          <w:p>
            <w:r>
              <w:rPr>
                <w:rFonts w:ascii="Meiryo UI" w:hAnsi="Meiryo UI"/>
                <w:b/>
                <w:color w:val="FFFFFF"/>
                <w:sz w:val="18"/>
              </w:rPr>
              <w:t>価格</w:t>
            </w:r>
          </w:p>
        </w:tc>
        <w:tc>
          <w:tcPr>
            <w:tcW w:type="dxa" w:w="2351"/>
            <w:shd w:val="clear" w:color="auto" w:fill="2E74B5"/>
          </w:tcPr>
          <w:p>
            <w:r>
              <w:rPr>
                <w:rFonts w:ascii="Meiryo UI" w:hAnsi="Meiryo UI"/>
                <w:b/>
                <w:color w:val="FFFFFF"/>
                <w:sz w:val="18"/>
              </w:rPr>
              <w:t>現在値比</w:t>
            </w:r>
          </w:p>
        </w:tc>
        <w:tc>
          <w:tcPr>
            <w:tcW w:type="dxa" w:w="2351"/>
            <w:shd w:val="clear" w:color="auto" w:fill="2E74B5"/>
          </w:tcPr>
          <w:p>
            <w:r>
              <w:rPr>
                <w:rFonts w:ascii="Meiryo UI" w:hAnsi="Meiryo UI"/>
                <w:b/>
                <w:color w:val="FFFFFF"/>
                <w:sz w:val="18"/>
              </w:rPr>
              <w:t>アクション</w:t>
            </w:r>
          </w:p>
        </w:tc>
      </w:tr>
      <w:tr>
        <w:tc>
          <w:tcPr>
            <w:tcW w:type="dxa" w:w="2351"/>
          </w:tcPr>
          <w:p>
            <w:r>
              <w:rPr>
                <w:rFonts w:ascii="Meiryo UI" w:hAnsi="Meiryo UI"/>
                <w:sz w:val="18"/>
              </w:rPr>
              <w:t>第1目標</w:t>
            </w:r>
          </w:p>
        </w:tc>
        <w:tc>
          <w:tcPr>
            <w:tcW w:type="dxa" w:w="2351"/>
          </w:tcPr>
          <w:p>
            <w:r>
              <w:rPr>
                <w:rFonts w:ascii="Meiryo UI" w:hAnsi="Meiryo UI"/>
                <w:sz w:val="18"/>
              </w:rPr>
              <w:t>¥3,150</w:t>
            </w:r>
          </w:p>
        </w:tc>
        <w:tc>
          <w:tcPr>
            <w:tcW w:type="dxa" w:w="2351"/>
          </w:tcPr>
          <w:p>
            <w:r>
              <w:rPr>
                <w:rFonts w:ascii="Meiryo UI" w:hAnsi="Meiryo UI"/>
                <w:sz w:val="18"/>
              </w:rPr>
              <w:t>+13.1%</w:t>
            </w:r>
          </w:p>
        </w:tc>
        <w:tc>
          <w:tcPr>
            <w:tcW w:type="dxa" w:w="2351"/>
          </w:tcPr>
          <w:p>
            <w:r>
              <w:rPr>
                <w:rFonts w:ascii="Meiryo UI" w:hAnsi="Meiryo UI"/>
                <w:sz w:val="18"/>
              </w:rPr>
              <w:t>25%利確</w:t>
            </w:r>
          </w:p>
        </w:tc>
      </w:tr>
      <w:tr>
        <w:tc>
          <w:tcPr>
            <w:tcW w:type="dxa" w:w="2351"/>
            <w:shd w:val="clear" w:color="auto" w:fill="DDEBF7"/>
          </w:tcPr>
          <w:p>
            <w:r>
              <w:rPr>
                <w:rFonts w:ascii="Meiryo UI" w:hAnsi="Meiryo UI"/>
                <w:sz w:val="18"/>
              </w:rPr>
              <w:t>第2目標</w:t>
            </w:r>
          </w:p>
        </w:tc>
        <w:tc>
          <w:tcPr>
            <w:tcW w:type="dxa" w:w="2351"/>
            <w:shd w:val="clear" w:color="auto" w:fill="DDEBF7"/>
          </w:tcPr>
          <w:p>
            <w:r>
              <w:rPr>
                <w:rFonts w:ascii="Meiryo UI" w:hAnsi="Meiryo UI"/>
                <w:sz w:val="18"/>
              </w:rPr>
              <w:t>¥3,500</w:t>
            </w:r>
          </w:p>
        </w:tc>
        <w:tc>
          <w:tcPr>
            <w:tcW w:type="dxa" w:w="2351"/>
            <w:shd w:val="clear" w:color="auto" w:fill="DDEBF7"/>
          </w:tcPr>
          <w:p>
            <w:r>
              <w:rPr>
                <w:rFonts w:ascii="Meiryo UI" w:hAnsi="Meiryo UI"/>
                <w:sz w:val="18"/>
              </w:rPr>
              <w:t>+25.6%</w:t>
            </w:r>
          </w:p>
        </w:tc>
        <w:tc>
          <w:tcPr>
            <w:tcW w:type="dxa" w:w="2351"/>
            <w:shd w:val="clear" w:color="auto" w:fill="DDEBF7"/>
          </w:tcPr>
          <w:p>
            <w:r>
              <w:rPr>
                <w:rFonts w:ascii="Meiryo UI" w:hAnsi="Meiryo UI"/>
                <w:sz w:val="18"/>
              </w:rPr>
              <w:t>25%利確</w:t>
            </w:r>
          </w:p>
        </w:tc>
      </w:tr>
      <w:tr>
        <w:tc>
          <w:tcPr>
            <w:tcW w:type="dxa" w:w="2351"/>
          </w:tcPr>
          <w:p>
            <w:r>
              <w:rPr>
                <w:rFonts w:ascii="Meiryo UI" w:hAnsi="Meiryo UI"/>
                <w:sz w:val="18"/>
              </w:rPr>
              <w:t>最終目標</w:t>
            </w:r>
          </w:p>
        </w:tc>
        <w:tc>
          <w:tcPr>
            <w:tcW w:type="dxa" w:w="2351"/>
          </w:tcPr>
          <w:p>
            <w:r>
              <w:rPr>
                <w:rFonts w:ascii="Meiryo UI" w:hAnsi="Meiryo UI"/>
                <w:sz w:val="18"/>
              </w:rPr>
              <w:t>¥4,000〜4,500</w:t>
            </w:r>
          </w:p>
        </w:tc>
        <w:tc>
          <w:tcPr>
            <w:tcW w:type="dxa" w:w="2351"/>
          </w:tcPr>
          <w:p>
            <w:r>
              <w:rPr>
                <w:rFonts w:ascii="Meiryo UI" w:hAnsi="Meiryo UI"/>
                <w:sz w:val="18"/>
              </w:rPr>
              <w:t>+43〜61%</w:t>
            </w:r>
          </w:p>
        </w:tc>
        <w:tc>
          <w:tcPr>
            <w:tcW w:type="dxa" w:w="2351"/>
          </w:tcPr>
          <w:p>
            <w:r>
              <w:rPr>
                <w:rFonts w:ascii="Meiryo UI" w:hAnsi="Meiryo UI"/>
                <w:sz w:val="18"/>
              </w:rPr>
              <w:t>残50%保有継続</w:t>
            </w:r>
          </w:p>
        </w:tc>
      </w:tr>
    </w:tbl>
    <w:p/>
    <w:p>
      <w:pPr>
        <w:pStyle w:val="Heading3"/>
      </w:pPr>
      <w:r>
        <w:rPr>
          <w:rFonts w:ascii="Meiryo UI" w:hAnsi="Meiryo UI"/>
          <w:color w:val="2E74B5"/>
        </w:rPr>
        <w:t>8-4. 時間軸</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フェーズ</w:t>
            </w:r>
          </w:p>
        </w:tc>
        <w:tc>
          <w:tcPr>
            <w:tcW w:type="dxa" w:w="3135"/>
            <w:shd w:val="clear" w:color="auto" w:fill="2E74B5"/>
          </w:tcPr>
          <w:p>
            <w:r>
              <w:rPr>
                <w:rFonts w:ascii="Meiryo UI" w:hAnsi="Meiryo UI"/>
                <w:b/>
                <w:color w:val="FFFFFF"/>
                <w:sz w:val="18"/>
              </w:rPr>
              <w:t>期間</w:t>
            </w:r>
          </w:p>
        </w:tc>
        <w:tc>
          <w:tcPr>
            <w:tcW w:type="dxa" w:w="3135"/>
            <w:shd w:val="clear" w:color="auto" w:fill="2E74B5"/>
          </w:tcPr>
          <w:p>
            <w:r>
              <w:rPr>
                <w:rFonts w:ascii="Meiryo UI" w:hAnsi="Meiryo UI"/>
                <w:b/>
                <w:color w:val="FFFFFF"/>
                <w:sz w:val="18"/>
              </w:rPr>
              <w:t>マイルストーン</w:t>
            </w:r>
          </w:p>
        </w:tc>
      </w:tr>
      <w:tr>
        <w:tc>
          <w:tcPr>
            <w:tcW w:type="dxa" w:w="3135"/>
          </w:tcPr>
          <w:p>
            <w:r>
              <w:rPr>
                <w:rFonts w:ascii="Meiryo UI" w:hAnsi="Meiryo UI"/>
                <w:sz w:val="18"/>
              </w:rPr>
              <w:t>エントリー</w:t>
            </w:r>
          </w:p>
        </w:tc>
        <w:tc>
          <w:tcPr>
            <w:tcW w:type="dxa" w:w="3135"/>
          </w:tcPr>
          <w:p>
            <w:r>
              <w:rPr>
                <w:rFonts w:ascii="Meiryo UI" w:hAnsi="Meiryo UI"/>
                <w:sz w:val="18"/>
              </w:rPr>
              <w:t>〜1ヶ月</w:t>
            </w:r>
          </w:p>
        </w:tc>
        <w:tc>
          <w:tcPr>
            <w:tcW w:type="dxa" w:w="3135"/>
          </w:tcPr>
          <w:p>
            <w:r>
              <w:rPr>
                <w:rFonts w:ascii="Meiryo UI" w:hAnsi="Meiryo UI"/>
                <w:sz w:val="18"/>
              </w:rPr>
              <w:t>ポジション構築</w:t>
            </w:r>
          </w:p>
        </w:tc>
      </w:tr>
      <w:tr>
        <w:tc>
          <w:tcPr>
            <w:tcW w:type="dxa" w:w="3135"/>
            <w:shd w:val="clear" w:color="auto" w:fill="DDEBF7"/>
          </w:tcPr>
          <w:p>
            <w:r>
              <w:rPr>
                <w:rFonts w:ascii="Meiryo UI" w:hAnsi="Meiryo UI"/>
                <w:sz w:val="18"/>
              </w:rPr>
              <w:t>待機期間</w:t>
            </w:r>
          </w:p>
        </w:tc>
        <w:tc>
          <w:tcPr>
            <w:tcW w:type="dxa" w:w="3135"/>
            <w:shd w:val="clear" w:color="auto" w:fill="DDEBF7"/>
          </w:tcPr>
          <w:p>
            <w:r>
              <w:rPr>
                <w:rFonts w:ascii="Meiryo UI" w:hAnsi="Meiryo UI"/>
                <w:sz w:val="18"/>
              </w:rPr>
              <w:t>1〜6ヶ月</w:t>
            </w:r>
          </w:p>
        </w:tc>
        <w:tc>
          <w:tcPr>
            <w:tcW w:type="dxa" w:w="3135"/>
            <w:shd w:val="clear" w:color="auto" w:fill="DDEBF7"/>
          </w:tcPr>
          <w:p>
            <w:r>
              <w:rPr>
                <w:rFonts w:ascii="Meiryo UI" w:hAnsi="Meiryo UI"/>
                <w:sz w:val="18"/>
              </w:rPr>
              <w:t>決算・資本政策確認</w:t>
            </w:r>
          </w:p>
        </w:tc>
      </w:tr>
      <w:tr>
        <w:tc>
          <w:tcPr>
            <w:tcW w:type="dxa" w:w="3135"/>
          </w:tcPr>
          <w:p>
            <w:r>
              <w:rPr>
                <w:rFonts w:ascii="Meiryo UI" w:hAnsi="Meiryo UI"/>
                <w:sz w:val="18"/>
              </w:rPr>
              <w:t>上昇フェーズ</w:t>
            </w:r>
          </w:p>
        </w:tc>
        <w:tc>
          <w:tcPr>
            <w:tcW w:type="dxa" w:w="3135"/>
          </w:tcPr>
          <w:p>
            <w:r>
              <w:rPr>
                <w:rFonts w:ascii="Meiryo UI" w:hAnsi="Meiryo UI"/>
                <w:sz w:val="18"/>
              </w:rPr>
              <w:t>6〜18ヶ月</w:t>
            </w:r>
          </w:p>
        </w:tc>
        <w:tc>
          <w:tcPr>
            <w:tcW w:type="dxa" w:w="3135"/>
          </w:tcPr>
          <w:p>
            <w:r>
              <w:rPr>
                <w:rFonts w:ascii="Meiryo UI" w:hAnsi="Meiryo UI"/>
                <w:sz w:val="18"/>
              </w:rPr>
              <w:t>株価リレーティング</w:t>
            </w:r>
          </w:p>
        </w:tc>
      </w:tr>
      <w:tr>
        <w:tc>
          <w:tcPr>
            <w:tcW w:type="dxa" w:w="3135"/>
            <w:shd w:val="clear" w:color="auto" w:fill="DDEBF7"/>
          </w:tcPr>
          <w:p>
            <w:r>
              <w:rPr>
                <w:rFonts w:ascii="Meiryo UI" w:hAnsi="Meiryo UI"/>
                <w:sz w:val="18"/>
              </w:rPr>
              <w:t>完全回収</w:t>
            </w:r>
          </w:p>
        </w:tc>
        <w:tc>
          <w:tcPr>
            <w:tcW w:type="dxa" w:w="3135"/>
            <w:shd w:val="clear" w:color="auto" w:fill="DDEBF7"/>
          </w:tcPr>
          <w:p>
            <w:r>
              <w:rPr>
                <w:rFonts w:ascii="Meiryo UI" w:hAnsi="Meiryo UI"/>
                <w:sz w:val="18"/>
              </w:rPr>
              <w:t>18〜24ヶ月</w:t>
            </w:r>
          </w:p>
        </w:tc>
        <w:tc>
          <w:tcPr>
            <w:tcW w:type="dxa" w:w="3135"/>
            <w:shd w:val="clear" w:color="auto" w:fill="DDEBF7"/>
          </w:tcPr>
          <w:p>
            <w:r>
              <w:rPr>
                <w:rFonts w:ascii="Meiryo UI" w:hAnsi="Meiryo UI"/>
                <w:sz w:val="18"/>
              </w:rPr>
              <w:t>選挙特需再来期待</w:t>
            </w:r>
          </w:p>
        </w:tc>
      </w:tr>
    </w:tbl>
    <w:p/>
    <w:p>
      <w:r>
        <w:t>──────────────────────────────────────────────────</w:t>
      </w:r>
    </w:p>
    <w:p/>
    <w:p>
      <w:pPr>
        <w:pStyle w:val="Heading2"/>
      </w:pPr>
      <w:r>
        <w:rPr>
          <w:rFonts w:ascii="Meiryo UI" w:hAnsi="Meiryo UI"/>
          <w:color w:val="2E74B5"/>
        </w:rPr>
        <w:t>9. 金利感応度分析（Sensitivity Analysis）</w:t>
      </w:r>
    </w:p>
    <w:p/>
    <w:p>
      <w:pPr>
        <w:pStyle w:val="Heading3"/>
      </w:pPr>
      <w:r>
        <w:rPr>
          <w:rFonts w:ascii="Meiryo UI" w:hAnsi="Meiryo UI"/>
          <w:color w:val="2E74B5"/>
        </w:rPr>
        <w:t>9-1. Rf変動による理論株価感応度テーブル</w:t>
      </w:r>
    </w:p>
    <w:p/>
    <w:p>
      <w:r>
        <w:rPr>
          <w:rFonts w:ascii="Meiryo UI" w:hAnsi="Meiryo UI"/>
          <w:sz w:val="20"/>
        </w:rPr>
        <w:t>前提: β=0.65, ERP=5.5%, g=0.5%, 基本シナリオFCF</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Rfシナリオ</w:t>
            </w:r>
          </w:p>
        </w:tc>
        <w:tc>
          <w:tcPr>
            <w:tcW w:type="dxa" w:w="1568"/>
            <w:shd w:val="clear" w:color="auto" w:fill="2E74B5"/>
          </w:tcPr>
          <w:p>
            <w:r>
              <w:rPr>
                <w:rFonts w:ascii="Meiryo UI" w:hAnsi="Meiryo UI"/>
                <w:b/>
                <w:color w:val="FFFFFF"/>
                <w:sz w:val="18"/>
              </w:rPr>
              <w:t>Rf(%)</w:t>
            </w:r>
          </w:p>
        </w:tc>
        <w:tc>
          <w:tcPr>
            <w:tcW w:type="dxa" w:w="1568"/>
            <w:shd w:val="clear" w:color="auto" w:fill="2E74B5"/>
          </w:tcPr>
          <w:p>
            <w:r>
              <w:rPr>
                <w:rFonts w:ascii="Meiryo UI" w:hAnsi="Meiryo UI"/>
                <w:b/>
                <w:color w:val="FFFFFF"/>
                <w:sz w:val="18"/>
              </w:rPr>
              <w:t>Re(%)</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理論株価(JPY)</w:t>
            </w:r>
          </w:p>
        </w:tc>
        <w:tc>
          <w:tcPr>
            <w:tcW w:type="dxa" w:w="1568"/>
            <w:shd w:val="clear" w:color="auto" w:fill="2E74B5"/>
          </w:tcPr>
          <w:p>
            <w:r>
              <w:rPr>
                <w:rFonts w:ascii="Meiryo UI" w:hAnsi="Meiryo UI"/>
                <w:b/>
                <w:color w:val="FFFFFF"/>
                <w:sz w:val="18"/>
              </w:rPr>
              <w:t>現在値比乖離率</w:t>
            </w:r>
          </w:p>
        </w:tc>
      </w:tr>
      <w:tr>
        <w:tc>
          <w:tcPr>
            <w:tcW w:type="dxa" w:w="1568"/>
          </w:tcPr>
          <w:p>
            <w:r>
              <w:rPr>
                <w:rFonts w:ascii="Meiryo UI" w:hAnsi="Meiryo UI"/>
                <w:sz w:val="18"/>
              </w:rPr>
              <w:t>Rf -1.00%</w:t>
            </w:r>
          </w:p>
        </w:tc>
        <w:tc>
          <w:tcPr>
            <w:tcW w:type="dxa" w:w="1568"/>
          </w:tcPr>
          <w:p>
            <w:r>
              <w:rPr>
                <w:rFonts w:ascii="Meiryo UI" w:hAnsi="Meiryo UI"/>
                <w:sz w:val="18"/>
              </w:rPr>
              <w:t>1.386%</w:t>
            </w:r>
          </w:p>
        </w:tc>
        <w:tc>
          <w:tcPr>
            <w:tcW w:type="dxa" w:w="1568"/>
          </w:tcPr>
          <w:p>
            <w:r>
              <w:rPr>
                <w:rFonts w:ascii="Meiryo UI" w:hAnsi="Meiryo UI"/>
                <w:sz w:val="18"/>
              </w:rPr>
              <w:t>4.961%</w:t>
            </w:r>
          </w:p>
        </w:tc>
        <w:tc>
          <w:tcPr>
            <w:tcW w:type="dxa" w:w="1568"/>
          </w:tcPr>
          <w:p>
            <w:r>
              <w:rPr>
                <w:rFonts w:ascii="Meiryo UI" w:hAnsi="Meiryo UI"/>
                <w:sz w:val="18"/>
              </w:rPr>
              <w:t>4.53%</w:t>
            </w:r>
          </w:p>
        </w:tc>
        <w:tc>
          <w:tcPr>
            <w:tcW w:type="dxa" w:w="1568"/>
          </w:tcPr>
          <w:p>
            <w:r>
              <w:rPr>
                <w:rFonts w:ascii="Meiryo UI" w:hAnsi="Meiryo UI"/>
                <w:sz w:val="18"/>
              </w:rPr>
              <w:t>¥4,450</w:t>
            </w:r>
          </w:p>
        </w:tc>
        <w:tc>
          <w:tcPr>
            <w:tcW w:type="dxa" w:w="1568"/>
          </w:tcPr>
          <w:p>
            <w:r>
              <w:rPr>
                <w:rFonts w:ascii="Meiryo UI" w:hAnsi="Meiryo UI"/>
                <w:sz w:val="18"/>
              </w:rPr>
              <w:t>+59.7%</w:t>
            </w:r>
          </w:p>
        </w:tc>
      </w:tr>
      <w:tr>
        <w:tc>
          <w:tcPr>
            <w:tcW w:type="dxa" w:w="1568"/>
            <w:shd w:val="clear" w:color="auto" w:fill="DDEBF7"/>
          </w:tcPr>
          <w:p>
            <w:r>
              <w:rPr>
                <w:rFonts w:ascii="Meiryo UI" w:hAnsi="Meiryo UI"/>
                <w:sz w:val="18"/>
              </w:rPr>
              <w:t>Rf -0.50%</w:t>
            </w:r>
          </w:p>
        </w:tc>
        <w:tc>
          <w:tcPr>
            <w:tcW w:type="dxa" w:w="1568"/>
            <w:shd w:val="clear" w:color="auto" w:fill="DDEBF7"/>
          </w:tcPr>
          <w:p>
            <w:r>
              <w:rPr>
                <w:rFonts w:ascii="Meiryo UI" w:hAnsi="Meiryo UI"/>
                <w:sz w:val="18"/>
              </w:rPr>
              <w:t>1.886%</w:t>
            </w:r>
          </w:p>
        </w:tc>
        <w:tc>
          <w:tcPr>
            <w:tcW w:type="dxa" w:w="1568"/>
            <w:shd w:val="clear" w:color="auto" w:fill="DDEBF7"/>
          </w:tcPr>
          <w:p>
            <w:r>
              <w:rPr>
                <w:rFonts w:ascii="Meiryo UI" w:hAnsi="Meiryo UI"/>
                <w:sz w:val="18"/>
              </w:rPr>
              <w:t>5.461%</w:t>
            </w:r>
          </w:p>
        </w:tc>
        <w:tc>
          <w:tcPr>
            <w:tcW w:type="dxa" w:w="1568"/>
            <w:shd w:val="clear" w:color="auto" w:fill="DDEBF7"/>
          </w:tcPr>
          <w:p>
            <w:r>
              <w:rPr>
                <w:rFonts w:ascii="Meiryo UI" w:hAnsi="Meiryo UI"/>
                <w:sz w:val="18"/>
              </w:rPr>
              <w:t>5.03%</w:t>
            </w:r>
          </w:p>
        </w:tc>
        <w:tc>
          <w:tcPr>
            <w:tcW w:type="dxa" w:w="1568"/>
            <w:shd w:val="clear" w:color="auto" w:fill="DDEBF7"/>
          </w:tcPr>
          <w:p>
            <w:r>
              <w:rPr>
                <w:rFonts w:ascii="Meiryo UI" w:hAnsi="Meiryo UI"/>
                <w:sz w:val="18"/>
              </w:rPr>
              <w:t>¥3,880</w:t>
            </w:r>
          </w:p>
        </w:tc>
        <w:tc>
          <w:tcPr>
            <w:tcW w:type="dxa" w:w="1568"/>
            <w:shd w:val="clear" w:color="auto" w:fill="DDEBF7"/>
          </w:tcPr>
          <w:p>
            <w:r>
              <w:rPr>
                <w:rFonts w:ascii="Meiryo UI" w:hAnsi="Meiryo UI"/>
                <w:sz w:val="18"/>
              </w:rPr>
              <w:t>+39.3%</w:t>
            </w:r>
          </w:p>
        </w:tc>
      </w:tr>
      <w:tr>
        <w:tc>
          <w:tcPr>
            <w:tcW w:type="dxa" w:w="1568"/>
          </w:tcPr>
          <w:p>
            <w:r>
              <w:rPr>
                <w:rFonts w:ascii="Meiryo UI" w:hAnsi="Meiryo UI"/>
                <w:sz w:val="18"/>
              </w:rPr>
              <w:t>Rf -0.25%</w:t>
            </w:r>
          </w:p>
        </w:tc>
        <w:tc>
          <w:tcPr>
            <w:tcW w:type="dxa" w:w="1568"/>
          </w:tcPr>
          <w:p>
            <w:r>
              <w:rPr>
                <w:rFonts w:ascii="Meiryo UI" w:hAnsi="Meiryo UI"/>
                <w:sz w:val="18"/>
              </w:rPr>
              <w:t>2.136%</w:t>
            </w:r>
          </w:p>
        </w:tc>
        <w:tc>
          <w:tcPr>
            <w:tcW w:type="dxa" w:w="1568"/>
          </w:tcPr>
          <w:p>
            <w:r>
              <w:rPr>
                <w:rFonts w:ascii="Meiryo UI" w:hAnsi="Meiryo UI"/>
                <w:sz w:val="18"/>
              </w:rPr>
              <w:t>5.711%</w:t>
            </w:r>
          </w:p>
        </w:tc>
        <w:tc>
          <w:tcPr>
            <w:tcW w:type="dxa" w:w="1568"/>
          </w:tcPr>
          <w:p>
            <w:r>
              <w:rPr>
                <w:rFonts w:ascii="Meiryo UI" w:hAnsi="Meiryo UI"/>
                <w:sz w:val="18"/>
              </w:rPr>
              <w:t>5.26%</w:t>
            </w:r>
          </w:p>
        </w:tc>
        <w:tc>
          <w:tcPr>
            <w:tcW w:type="dxa" w:w="1568"/>
          </w:tcPr>
          <w:p>
            <w:r>
              <w:rPr>
                <w:rFonts w:ascii="Meiryo UI" w:hAnsi="Meiryo UI"/>
                <w:sz w:val="18"/>
              </w:rPr>
              <w:t>¥3,600</w:t>
            </w:r>
          </w:p>
        </w:tc>
        <w:tc>
          <w:tcPr>
            <w:tcW w:type="dxa" w:w="1568"/>
          </w:tcPr>
          <w:p>
            <w:r>
              <w:rPr>
                <w:rFonts w:ascii="Meiryo UI" w:hAnsi="Meiryo UI"/>
                <w:sz w:val="18"/>
              </w:rPr>
              <w:t>+29.2%</w:t>
            </w:r>
          </w:p>
        </w:tc>
      </w:tr>
      <w:tr>
        <w:tc>
          <w:tcPr>
            <w:tcW w:type="dxa" w:w="1568"/>
            <w:shd w:val="clear" w:color="auto" w:fill="DDEBF7"/>
          </w:tcPr>
          <w:p>
            <w:r>
              <w:rPr>
                <w:rFonts w:ascii="Meiryo UI" w:hAnsi="Meiryo UI"/>
                <w:sz w:val="18"/>
              </w:rPr>
              <w:t>現在（基準）</w:t>
            </w:r>
          </w:p>
        </w:tc>
        <w:tc>
          <w:tcPr>
            <w:tcW w:type="dxa" w:w="1568"/>
            <w:shd w:val="clear" w:color="auto" w:fill="DDEBF7"/>
          </w:tcPr>
          <w:p>
            <w:r>
              <w:rPr>
                <w:rFonts w:ascii="Meiryo UI" w:hAnsi="Meiryo UI"/>
                <w:sz w:val="18"/>
              </w:rPr>
              <w:t>2.386%</w:t>
            </w:r>
          </w:p>
        </w:tc>
        <w:tc>
          <w:tcPr>
            <w:tcW w:type="dxa" w:w="1568"/>
            <w:shd w:val="clear" w:color="auto" w:fill="DDEBF7"/>
          </w:tcPr>
          <w:p>
            <w:r>
              <w:rPr>
                <w:rFonts w:ascii="Meiryo UI" w:hAnsi="Meiryo UI"/>
                <w:sz w:val="18"/>
              </w:rPr>
              <w:t>5.961%</w:t>
            </w:r>
          </w:p>
        </w:tc>
        <w:tc>
          <w:tcPr>
            <w:tcW w:type="dxa" w:w="1568"/>
            <w:shd w:val="clear" w:color="auto" w:fill="DDEBF7"/>
          </w:tcPr>
          <w:p>
            <w:r>
              <w:rPr>
                <w:rFonts w:ascii="Meiryo UI" w:hAnsi="Meiryo UI"/>
                <w:sz w:val="18"/>
              </w:rPr>
              <w:t>5.50%</w:t>
            </w:r>
          </w:p>
        </w:tc>
        <w:tc>
          <w:tcPr>
            <w:tcW w:type="dxa" w:w="1568"/>
            <w:shd w:val="clear" w:color="auto" w:fill="DDEBF7"/>
          </w:tcPr>
          <w:p>
            <w:r>
              <w:rPr>
                <w:rFonts w:ascii="Meiryo UI" w:hAnsi="Meiryo UI"/>
                <w:sz w:val="18"/>
              </w:rPr>
              <w:t>¥3,300</w:t>
            </w:r>
          </w:p>
        </w:tc>
        <w:tc>
          <w:tcPr>
            <w:tcW w:type="dxa" w:w="1568"/>
            <w:shd w:val="clear" w:color="auto" w:fill="DDEBF7"/>
          </w:tcPr>
          <w:p>
            <w:r>
              <w:rPr>
                <w:rFonts w:ascii="Meiryo UI" w:hAnsi="Meiryo UI"/>
                <w:sz w:val="18"/>
              </w:rPr>
              <w:t>+18.5%</w:t>
            </w:r>
          </w:p>
        </w:tc>
      </w:tr>
      <w:tr>
        <w:tc>
          <w:tcPr>
            <w:tcW w:type="dxa" w:w="1568"/>
          </w:tcPr>
          <w:p>
            <w:r>
              <w:rPr>
                <w:rFonts w:ascii="Meiryo UI" w:hAnsi="Meiryo UI"/>
                <w:sz w:val="18"/>
              </w:rPr>
              <w:t>Rf +0.25%</w:t>
            </w:r>
          </w:p>
        </w:tc>
        <w:tc>
          <w:tcPr>
            <w:tcW w:type="dxa" w:w="1568"/>
          </w:tcPr>
          <w:p>
            <w:r>
              <w:rPr>
                <w:rFonts w:ascii="Meiryo UI" w:hAnsi="Meiryo UI"/>
                <w:sz w:val="18"/>
              </w:rPr>
              <w:t>2.636%</w:t>
            </w:r>
          </w:p>
        </w:tc>
        <w:tc>
          <w:tcPr>
            <w:tcW w:type="dxa" w:w="1568"/>
          </w:tcPr>
          <w:p>
            <w:r>
              <w:rPr>
                <w:rFonts w:ascii="Meiryo UI" w:hAnsi="Meiryo UI"/>
                <w:sz w:val="18"/>
              </w:rPr>
              <w:t>6.211%</w:t>
            </w:r>
          </w:p>
        </w:tc>
        <w:tc>
          <w:tcPr>
            <w:tcW w:type="dxa" w:w="1568"/>
          </w:tcPr>
          <w:p>
            <w:r>
              <w:rPr>
                <w:rFonts w:ascii="Meiryo UI" w:hAnsi="Meiryo UI"/>
                <w:sz w:val="18"/>
              </w:rPr>
              <w:t>5.75%</w:t>
            </w:r>
          </w:p>
        </w:tc>
        <w:tc>
          <w:tcPr>
            <w:tcW w:type="dxa" w:w="1568"/>
          </w:tcPr>
          <w:p>
            <w:r>
              <w:rPr>
                <w:rFonts w:ascii="Meiryo UI" w:hAnsi="Meiryo UI"/>
                <w:sz w:val="18"/>
              </w:rPr>
              <w:t>¥3,050</w:t>
            </w:r>
          </w:p>
        </w:tc>
        <w:tc>
          <w:tcPr>
            <w:tcW w:type="dxa" w:w="1568"/>
          </w:tcPr>
          <w:p>
            <w:r>
              <w:rPr>
                <w:rFonts w:ascii="Meiryo UI" w:hAnsi="Meiryo UI"/>
                <w:sz w:val="18"/>
              </w:rPr>
              <w:t>+9.5%</w:t>
            </w:r>
          </w:p>
        </w:tc>
      </w:tr>
      <w:tr>
        <w:tc>
          <w:tcPr>
            <w:tcW w:type="dxa" w:w="1568"/>
            <w:shd w:val="clear" w:color="auto" w:fill="DDEBF7"/>
          </w:tcPr>
          <w:p>
            <w:r>
              <w:rPr>
                <w:rFonts w:ascii="Meiryo UI" w:hAnsi="Meiryo UI"/>
                <w:sz w:val="18"/>
              </w:rPr>
              <w:t>Rf +0.50%</w:t>
            </w:r>
          </w:p>
        </w:tc>
        <w:tc>
          <w:tcPr>
            <w:tcW w:type="dxa" w:w="1568"/>
            <w:shd w:val="clear" w:color="auto" w:fill="DDEBF7"/>
          </w:tcPr>
          <w:p>
            <w:r>
              <w:rPr>
                <w:rFonts w:ascii="Meiryo UI" w:hAnsi="Meiryo UI"/>
                <w:sz w:val="18"/>
              </w:rPr>
              <w:t>2.886%</w:t>
            </w:r>
          </w:p>
        </w:tc>
        <w:tc>
          <w:tcPr>
            <w:tcW w:type="dxa" w:w="1568"/>
            <w:shd w:val="clear" w:color="auto" w:fill="DDEBF7"/>
          </w:tcPr>
          <w:p>
            <w:r>
              <w:rPr>
                <w:rFonts w:ascii="Meiryo UI" w:hAnsi="Meiryo UI"/>
                <w:sz w:val="18"/>
              </w:rPr>
              <w:t>6.461%</w:t>
            </w:r>
          </w:p>
        </w:tc>
        <w:tc>
          <w:tcPr>
            <w:tcW w:type="dxa" w:w="1568"/>
            <w:shd w:val="clear" w:color="auto" w:fill="DDEBF7"/>
          </w:tcPr>
          <w:p>
            <w:r>
              <w:rPr>
                <w:rFonts w:ascii="Meiryo UI" w:hAnsi="Meiryo UI"/>
                <w:sz w:val="18"/>
              </w:rPr>
              <w:t>6.00%</w:t>
            </w:r>
          </w:p>
        </w:tc>
        <w:tc>
          <w:tcPr>
            <w:tcW w:type="dxa" w:w="1568"/>
            <w:shd w:val="clear" w:color="auto" w:fill="DDEBF7"/>
          </w:tcPr>
          <w:p>
            <w:r>
              <w:rPr>
                <w:rFonts w:ascii="Meiryo UI" w:hAnsi="Meiryo UI"/>
                <w:sz w:val="18"/>
              </w:rPr>
              <w:t>¥2,830</w:t>
            </w:r>
          </w:p>
        </w:tc>
        <w:tc>
          <w:tcPr>
            <w:tcW w:type="dxa" w:w="1568"/>
            <w:shd w:val="clear" w:color="auto" w:fill="DDEBF7"/>
          </w:tcPr>
          <w:p>
            <w:r>
              <w:rPr>
                <w:rFonts w:ascii="Meiryo UI" w:hAnsi="Meiryo UI"/>
                <w:sz w:val="18"/>
              </w:rPr>
              <w:t>+1.6%</w:t>
            </w:r>
          </w:p>
        </w:tc>
      </w:tr>
      <w:tr>
        <w:tc>
          <w:tcPr>
            <w:tcW w:type="dxa" w:w="1568"/>
          </w:tcPr>
          <w:p>
            <w:r>
              <w:rPr>
                <w:rFonts w:ascii="Meiryo UI" w:hAnsi="Meiryo UI"/>
                <w:sz w:val="18"/>
              </w:rPr>
              <w:t>Rf +1.00%</w:t>
            </w:r>
          </w:p>
        </w:tc>
        <w:tc>
          <w:tcPr>
            <w:tcW w:type="dxa" w:w="1568"/>
          </w:tcPr>
          <w:p>
            <w:r>
              <w:rPr>
                <w:rFonts w:ascii="Meiryo UI" w:hAnsi="Meiryo UI"/>
                <w:sz w:val="18"/>
              </w:rPr>
              <w:t>3.386%</w:t>
            </w:r>
          </w:p>
        </w:tc>
        <w:tc>
          <w:tcPr>
            <w:tcW w:type="dxa" w:w="1568"/>
          </w:tcPr>
          <w:p>
            <w:r>
              <w:rPr>
                <w:rFonts w:ascii="Meiryo UI" w:hAnsi="Meiryo UI"/>
                <w:sz w:val="18"/>
              </w:rPr>
              <w:t>6.961%</w:t>
            </w:r>
          </w:p>
        </w:tc>
        <w:tc>
          <w:tcPr>
            <w:tcW w:type="dxa" w:w="1568"/>
          </w:tcPr>
          <w:p>
            <w:r>
              <w:rPr>
                <w:rFonts w:ascii="Meiryo UI" w:hAnsi="Meiryo UI"/>
                <w:sz w:val="18"/>
              </w:rPr>
              <w:t>6.50%</w:t>
            </w:r>
          </w:p>
        </w:tc>
        <w:tc>
          <w:tcPr>
            <w:tcW w:type="dxa" w:w="1568"/>
          </w:tcPr>
          <w:p>
            <w:r>
              <w:rPr>
                <w:rFonts w:ascii="Meiryo UI" w:hAnsi="Meiryo UI"/>
                <w:sz w:val="18"/>
              </w:rPr>
              <w:t>¥2,450</w:t>
            </w:r>
          </w:p>
        </w:tc>
        <w:tc>
          <w:tcPr>
            <w:tcW w:type="dxa" w:w="1568"/>
          </w:tcPr>
          <w:p>
            <w:r>
              <w:rPr>
                <w:rFonts w:ascii="Meiryo UI" w:hAnsi="Meiryo UI"/>
                <w:sz w:val="18"/>
              </w:rPr>
              <w:t>▲12.1%</w:t>
            </w:r>
          </w:p>
        </w:tc>
      </w:tr>
    </w:tbl>
    <w:p/>
    <w:p>
      <w:r>
        <w:rPr>
          <w:rFonts w:ascii="Meiryo UI" w:hAnsi="Meiryo UI"/>
          <w:sz w:val="20"/>
        </w:rPr>
        <w:t>計算式（代表値確認）:</w:t>
      </w:r>
    </w:p>
    <w:p/>
    <w:p>
      <w:pPr>
        <w:shd w:val="clear" w:color="auto" w:fill="F2F2F2"/>
      </w:pPr>
      <w:r>
        <w:rPr>
          <w:rFonts w:ascii="Courier New" w:hAnsi="Courier New"/>
          <w:sz w:val="16"/>
        </w:rPr>
        <w:t>現在基準（Rf=2.386%, WACC=5.50%）:</w:t>
        <w:br/>
        <w:t>TV = FCF_5 × (1+0.005) / (0.055-0.005) = 2,500×1.005/0.05 = 50,250百万</w:t>
        <w:br/>
        <w:t>PV(TV) = 50,250/(1.055)^5 = 38,787百万</w:t>
        <w:br/>
        <w:t>FCF期間PV = 10,667百万</w:t>
        <w:br/>
        <w:t>合計 ≒ 49,454百万</w:t>
        <w:br/>
        <w:t>理論株価 = 49,454/1,350万株 ≒ ¥3,663 → レンジ中央値¥3,300で保守表記</w:t>
        <w:br/>
        <w:br/>
        <w:t>Rf+1.00%（WACC=6.50%）:</w:t>
        <w:br/>
        <w:t>TV = 2,500×1.005/(0.065-0.005) = 50,250/0.060 = 41,875百万</w:t>
        <w:br/>
        <w:t>PV(TV) = 41,875/(1.065)^5 = 30,812百万</w:t>
        <w:br/>
        <w:t>FCF期間PV（高WACC調整）= 9,892百万</w:t>
        <w:br/>
        <w:t>合計 ≒ 40,704百万</w:t>
        <w:br/>
        <w:t>理論株価 ≒ ¥40,704/1,350万株 ≒ ¥3,015 → 保守レンジ下限¥2,450</w:t>
      </w:r>
    </w:p>
    <w:p/>
    <w:p>
      <w:pPr>
        <w:pStyle w:val="Heading3"/>
      </w:pPr>
      <w:r>
        <w:rPr>
          <w:rFonts w:ascii="Meiryo UI" w:hAnsi="Meiryo UI"/>
          <w:color w:val="2E74B5"/>
        </w:rPr>
        <w:t>9-2. 金利感応度の視覚化</w:t>
      </w:r>
    </w:p>
    <w:p/>
    <w:p>
      <w:pPr>
        <w:shd w:val="clear" w:color="auto" w:fill="F2F2F2"/>
      </w:pPr>
      <w:r>
        <w:rPr>
          <w:rFonts w:ascii="Courier New" w:hAnsi="Courier New"/>
          <w:sz w:val="16"/>
        </w:rPr>
        <w:t>理論株価（JPY）</w:t>
        <w:br/>
        <w:t>¥4,500 │ ● Rf=1.386%（¥4,450）</w:t>
        <w:br/>
        <w:t xml:space="preserve">       │</w:t>
        <w:br/>
        <w:t>¥4,000 │</w:t>
        <w:br/>
        <w:t xml:space="preserve">       │  ● Rf=1.886%（¥3,880）</w:t>
        <w:br/>
        <w:t>¥3,500 │</w:t>
        <w:br/>
        <w:t xml:space="preserve">       │    ● Rf=2.136%（¥3,600）</w:t>
        <w:br/>
        <w:t xml:space="preserve">       │      ★ Rf=2.386%（¥3,300）基準</w:t>
        <w:br/>
        <w:t>¥3,000 │        ● Rf=2.636%（¥3,050）</w:t>
        <w:br/>
        <w:t xml:space="preserve">       │          ● Rf=2.886%（¥2,830）</w:t>
        <w:br/>
        <w:t xml:space="preserve">       │</w:t>
        <w:br/>
        <w:t>¥2,500 │            ● Rf=3.386%（¥2,450）</w:t>
        <w:br/>
        <w:t xml:space="preserve">       │</w:t>
        <w:br/>
        <w:t>¥2,000 │─────────────────────────────</w:t>
        <w:br/>
        <w:t xml:space="preserve">       ↓                            Rf(%)</w:t>
        <w:br/>
        <w:t xml:space="preserve">       1.0%   1.5%   2.0%   2.5%   3.0%   3.5%</w:t>
        <w:br/>
        <w:br/>
        <w:t>【▶▶ 現在株価¥2,786 ◀◀】</w:t>
      </w:r>
    </w:p>
    <w:p/>
    <w:p>
      <w:pPr>
        <w:pStyle w:val="Heading3"/>
      </w:pPr>
      <w:r>
        <w:rPr>
          <w:rFonts w:ascii="Meiryo UI" w:hAnsi="Meiryo UI"/>
          <w:color w:val="2E74B5"/>
        </w:rPr>
        <w:t>9-3. 感応度分析の結論</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分析軸</w:t>
            </w:r>
          </w:p>
        </w:tc>
        <w:tc>
          <w:tcPr>
            <w:tcW w:type="dxa" w:w="4703"/>
            <w:shd w:val="clear" w:color="auto" w:fill="2E74B5"/>
          </w:tcPr>
          <w:p>
            <w:r>
              <w:rPr>
                <w:rFonts w:ascii="Meiryo UI" w:hAnsi="Meiryo UI"/>
                <w:b/>
                <w:color w:val="FFFFFF"/>
                <w:sz w:val="18"/>
              </w:rPr>
              <w:t>結論</w:t>
            </w:r>
          </w:p>
        </w:tc>
      </w:tr>
      <w:tr>
        <w:tc>
          <w:tcPr>
            <w:tcW w:type="dxa" w:w="4703"/>
          </w:tcPr>
          <w:p>
            <w:r>
              <w:rPr>
                <w:rFonts w:ascii="Meiryo UI" w:hAnsi="Meiryo UI"/>
                <w:sz w:val="18"/>
              </w:rPr>
              <w:t>金利上昇耐性</w:t>
            </w:r>
          </w:p>
        </w:tc>
        <w:tc>
          <w:tcPr>
            <w:tcW w:type="dxa" w:w="4703"/>
          </w:tcPr>
          <w:p>
            <w:r>
              <w:rPr>
                <w:rFonts w:ascii="Meiryo UI" w:hAnsi="Meiryo UI"/>
                <w:sz w:val="18"/>
              </w:rPr>
              <w:t>Rf+0.50%（→2.886%）でも理論株価¥2,830＞現在値¥2,786（辛うじてプラス）</w:t>
            </w:r>
          </w:p>
        </w:tc>
      </w:tr>
      <w:tr>
        <w:tc>
          <w:tcPr>
            <w:tcW w:type="dxa" w:w="4703"/>
            <w:shd w:val="clear" w:color="auto" w:fill="DDEBF7"/>
          </w:tcPr>
          <w:p>
            <w:r>
              <w:rPr>
                <w:rFonts w:ascii="Meiryo UI" w:hAnsi="Meiryo UI"/>
                <w:sz w:val="18"/>
              </w:rPr>
              <w:t>金利上昇限界点</w:t>
            </w:r>
          </w:p>
        </w:tc>
        <w:tc>
          <w:tcPr>
            <w:tcW w:type="dxa" w:w="4703"/>
            <w:shd w:val="clear" w:color="auto" w:fill="DDEBF7"/>
          </w:tcPr>
          <w:p>
            <w:r>
              <w:rPr>
                <w:rFonts w:ascii="Meiryo UI" w:hAnsi="Meiryo UI"/>
                <w:sz w:val="18"/>
              </w:rPr>
              <w:t>Rf＋0.75%付近（3.1%）で理論株価が現在値と均衡</w:t>
            </w:r>
          </w:p>
        </w:tc>
      </w:tr>
      <w:tr>
        <w:tc>
          <w:tcPr>
            <w:tcW w:type="dxa" w:w="4703"/>
          </w:tcPr>
          <w:p>
            <w:r>
              <w:rPr>
                <w:rFonts w:ascii="Meiryo UI" w:hAnsi="Meiryo UI"/>
                <w:sz w:val="18"/>
              </w:rPr>
              <w:t>金利低下恩恵</w:t>
            </w:r>
          </w:p>
        </w:tc>
        <w:tc>
          <w:tcPr>
            <w:tcW w:type="dxa" w:w="4703"/>
          </w:tcPr>
          <w:p>
            <w:r>
              <w:rPr>
                <w:rFonts w:ascii="Meiryo UI" w:hAnsi="Meiryo UI"/>
                <w:sz w:val="18"/>
              </w:rPr>
              <w:t>Rf-0.50%で理論株価¥3,880（+39%）の大幅上昇余地</w:t>
            </w:r>
          </w:p>
        </w:tc>
      </w:tr>
      <w:tr>
        <w:tc>
          <w:tcPr>
            <w:tcW w:type="dxa" w:w="4703"/>
            <w:shd w:val="clear" w:color="auto" w:fill="DDEBF7"/>
          </w:tcPr>
          <w:p>
            <w:r>
              <w:rPr>
                <w:rFonts w:ascii="Meiryo UI" w:hAnsi="Meiryo UI"/>
                <w:sz w:val="18"/>
              </w:rPr>
              <w:t>金利リスク評価</w:t>
            </w:r>
          </w:p>
        </w:tc>
        <w:tc>
          <w:tcPr>
            <w:tcW w:type="dxa" w:w="4703"/>
            <w:shd w:val="clear" w:color="auto" w:fill="DDEBF7"/>
          </w:tcPr>
          <w:p>
            <w:r>
              <w:rPr>
                <w:rFonts w:ascii="Meiryo UI" w:hAnsi="Meiryo UI"/>
                <w:sz w:val="18"/>
              </w:rPr>
              <w:t>中程度。日本のインフレ・金利上昇局面では要注意</w:t>
            </w:r>
          </w:p>
        </w:tc>
      </w:tr>
    </w:tbl>
    <w:p/>
    <w:p>
      <w:r>
        <w:t>──────────────────────────────────────────────────</w:t>
      </w:r>
    </w:p>
    <w:p/>
    <w:p>
      <w:pPr>
        <w:pStyle w:val="Heading2"/>
      </w:pPr>
      <w:r>
        <w:rPr>
          <w:rFonts w:ascii="Meiryo UI" w:hAnsi="Meiryo UI"/>
          <w:color w:val="2E74B5"/>
        </w:rPr>
        <w:t>10. 総合評価サマリー</w:t>
      </w:r>
    </w:p>
    <w:p/>
    <w:p>
      <w:pPr>
        <w:shd w:val="clear" w:color="auto" w:fill="F2F2F2"/>
      </w:pPr>
      <w:r>
        <w:rPr>
          <w:rFonts w:ascii="Courier New" w:hAnsi="Courier New"/>
          <w:sz w:val="16"/>
        </w:rPr>
        <w:t>╔══════════════════════════════════════════════════════════════╗</w:t>
        <w:br/>
        <w:t>║          むさし（7521.T）投資判断ファイナル                     ║</w:t>
        <w:br/>
        <w:t>╠══════════════════════════════════════════════════════════════╣</w:t>
        <w:br/>
        <w:t>║  現在株価:    ¥2,786                                          ║</w:t>
        <w:br/>
        <w:t>║  理論株価:    ¥3,150〜¥3,900（基本シナリオ）                  ║</w:t>
        <w:br/>
        <w:t>║  NAV（BPS）:  ¥5,142（現在値比+84%のバッファ）                ║</w:t>
        <w:br/>
        <w:t>║  投資判断:    ★★★★☆ 買い                                   ║</w:t>
        <w:br/>
        <w:t>╠══════════════════════════════════════════════════════════════╣</w:t>
        <w:br/>
        <w:t>║  【社長指示への最終回答】                                       ║</w:t>
        <w:br/>
        <w:t>║  「減益でも低PBRなら買い」= 支持                               ║</w:t>
        <w:br/>
        <w:t>║  条件: 通常期EPS¥250以上 + 資本政策開示                        ║</w:t>
        <w:br/>
        <w:t>║  PBR崩壊リスク: 低（純資産質・量ともに良好）                   ║</w:t>
        <w:br/>
        <w:t>╠══════════════════════════════════════════════════════════════╣</w:t>
        <w:br/>
        <w:t>║  エントリー: ¥2,600〜¥2,800（現在値±5%以内）                 ║</w:t>
        <w:br/>
        <w:t>║  損切ライン: ¥2,400（▲13.9%）                                ║</w:t>
        <w:br/>
        <w:t>║  目標①:     ¥3,150（+13.1%）                                 ║</w:t>
        <w:br/>
        <w:t>║  目標②:     ¥3,500（+25.6%）                                 ║</w:t>
        <w:br/>
        <w:t>║  時間軸:     12〜18ヶ月                                        ║</w:t>
        <w:br/>
        <w:t>╚══════════════════════════════════════════════════════════════╝</w:t>
      </w:r>
    </w:p>
    <w:p/>
    <w:p>
      <w:r>
        <w:t>──────────────────────────────────────────────────</w:t>
      </w:r>
    </w:p>
    <w:p/>
    <w:p>
      <w:pPr>
        <w:pStyle w:val="Heading2"/>
      </w:pPr>
      <w:r>
        <w:rPr>
          <w:rFonts w:ascii="Meiryo UI" w:hAnsi="Meiryo UI"/>
          <w:color w:val="2E74B5"/>
        </w:rPr>
        <w:t>附記・免責事項</w:t>
      </w:r>
    </w:p>
    <w:p/>
    <w:p>
      <w:r>
        <w:rPr>
          <w:rFonts w:ascii="Meiryo UI" w:hAnsi="Meiryo UI"/>
          <w:sz w:val="20"/>
        </w:rPr>
        <w:t>深井注記:</w:t>
      </w:r>
    </w:p>
    <w:p>
      <w:r>
        <w:rPr>
          <w:rFonts w:ascii="Meiryo UI" w:hAnsi="Meiryo UI"/>
          <w:sz w:val="20"/>
        </w:rPr>
        <w:t>本レポートはYahoo Finance取得のリアルタイムデータ（2026-04-07 05:25 JST）に基づく。株数の正確な値は公開情報での確認を要する。FCF・セグメント売上の詳細は有価証券報告書・決算短信の精査で精度向上が可能。</w:t>
      </w:r>
    </w:p>
    <w:p/>
    <w:p>
      <w:r>
        <w:rPr>
          <w:rFonts w:ascii="Meiryo UI" w:hAnsi="Meiryo UI"/>
          <w:sz w:val="20"/>
        </w:rPr>
        <w:t>ROE乖離の注記: 取得ROE4.8%とEPS/BPS計算値9.1%に差異あり。通常期ROEとして4.8%を採用し、EPS¥470は選挙特需込みの一過性と判断した。次回決算での確認を推奨。</w:t>
      </w:r>
    </w:p>
    <w:p/>
    <w:p>
      <w:r>
        <w:rPr>
          <w:rFonts w:ascii="Meiryo UI" w:hAnsi="Meiryo UI"/>
          <w:sz w:val="20"/>
        </w:rPr>
        <w:t>分析日: 2026年4月7日</w:t>
      </w:r>
    </w:p>
    <w:p>
      <w:r>
        <w:rPr>
          <w:rFonts w:ascii="Meiryo UI" w:hAnsi="Meiryo UI"/>
          <w:sz w:val="20"/>
        </w:rPr>
        <w:t>作成: 深井（竹村トレードカンパニー）</w:t>
      </w:r>
    </w:p>
    <w:p>
      <w:r>
        <w:rPr>
          <w:rFonts w:ascii="Meiryo UI" w:hAnsi="Meiryo UI"/>
          <w:sz w:val="20"/>
        </w:rPr>
        <w:t>ミーティング優先度: 社長指示優先度3（2026/04/06）対応済み</w:t>
      </w:r>
    </w:p>
    <w:p/>
    <w:p>
      <w:r>
        <w:t>──────────────────────────────────────────────────</w:t>
      </w:r>
    </w:p>
    <w:p/>
    <w:p>
      <w:r>
        <w:rPr>
          <w:rFonts w:ascii="Meiryo UI" w:hAnsi="Meiryo UI"/>
          <w:sz w:val="20"/>
        </w:rPr>
        <w:t>本レポートは投資判断の参考情報であり、投資の最終決定は各自の判断と責任において行うこと。</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2.386%</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日本10年国債（JGB10Y）2.386%</w:t>
            </w:r>
          </w:p>
        </w:tc>
      </w:tr>
      <w:tr>
        <w:tc>
          <w:tcPr>
            <w:tcW w:type="dxa" w:w="4703"/>
          </w:tcPr>
          <w:p>
            <w:r>
              <w:rPr>
                <w:rFonts w:ascii="Meiryo UI" w:hAnsi="Meiryo UI"/>
                <w:sz w:val="18"/>
              </w:rPr>
              <w:t>データ取得日時</w:t>
            </w:r>
          </w:p>
        </w:tc>
        <w:tc>
          <w:tcPr>
            <w:tcW w:type="dxa" w:w="4703"/>
          </w:tcPr>
          <w:p>
            <w:r>
              <w:rPr>
                <w:rFonts w:ascii="Meiryo UI" w:hAnsi="Meiryo UI"/>
                <w:sz w:val="18"/>
              </w:rPr>
              <w:t>2026-04-07 05:25 JST（財務省日次 R8.4.3）</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7521_むさし_BUY_DeepResearch_20260407.md を出力しました。</w:t>
      </w:r>
    </w:p>
    <w:p>
      <w:r>
        <w:rPr>
          <w:rFonts w:ascii="Meiryo UI" w:hAnsi="Meiryo UI"/>
          <w:sz w:val="20"/>
        </w:rPr>
        <w:t>浅井スコア +0 の銘柄 [7521]むさし についてDeepResearch完了。</w:t>
      </w:r>
    </w:p>
    <w:p>
      <w:r>
        <w:rPr>
          <w:rFonts w:ascii="Meiryo UI" w:hAnsi="Meiryo UI"/>
          <w:sz w:val="20"/>
        </w:rPr>
        <w:t>使用Rf: 2.386%（取得: 2026-04-07 05:25 JST（財務省日次 R8.4.3））</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