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[7581] サイゼリヤ</w:t>
      </w:r>
    </w:p>
    <w:p/>
    <w:p/>
    <w:p>
      <w:pPr>
        <w:jc w:val="center"/>
      </w:pPr>
      <w:r>
        <w:rPr>
          <w:rFonts w:ascii="Meiryo UI" w:hAnsi="Meiryo UI"/>
          <w:sz w:val="24"/>
        </w:rPr>
        <w:t>アナリスト：深井</w:t>
      </w:r>
    </w:p>
    <w:p>
      <w:pPr>
        <w:jc w:val="center"/>
      </w:pPr>
      <w:r>
        <w:rPr>
          <w:rFonts w:ascii="Meiryo UI" w:hAnsi="Meiryo UI"/>
          <w:sz w:val="24"/>
        </w:rPr>
        <w:t>分析日：2026-04-09</w:t>
      </w:r>
    </w:p>
    <w:p>
      <w:r>
        <w:br w:type="page"/>
      </w:r>
    </w:p>
    <w:p>
      <w:pPr>
        <w:pStyle w:val="Heading1"/>
      </w:pPr>
      <w:r>
        <w:rPr>
          <w:rFonts w:ascii="Meiryo UI" w:hAnsi="Meiryo UI"/>
          <w:color w:val="1F3864"/>
        </w:rPr>
        <w:t>深井 DeepResearchレポート — [7581] サイゼリヤ</w:t>
      </w:r>
    </w:p>
    <w:p>
      <w:r>
        <w:rPr>
          <w:rFonts w:ascii="Meiryo UI" w:hAnsi="Meiryo UI"/>
          <w:sz w:val="20"/>
        </w:rPr>
        <w:t>作成日: 2026-04-09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 DeepResearchレポート</w:t>
      </w:r>
    </w:p>
    <w:p/>
    <w:p>
      <w:r>
        <w:rPr>
          <w:rFonts w:ascii="Meiryo UI" w:hAnsi="Meiryo UI"/>
          <w:sz w:val="20"/>
        </w:rPr>
        <w:t>アナリスト：深井（財務諸表分析・DCFバリュエーション担当）</w:t>
      </w:r>
    </w:p>
    <w:p>
      <w:r>
        <w:rPr>
          <w:rFonts w:ascii="Meiryo UI" w:hAnsi="Meiryo UI"/>
          <w:sz w:val="20"/>
        </w:rPr>
        <w:t>作成日：2026年4月9日 12:14 JST</w:t>
      </w:r>
    </w:p>
    <w:p>
      <w:r>
        <w:rPr>
          <w:rFonts w:ascii="Meiryo UI" w:hAnsi="Meiryo UI"/>
          <w:sz w:val="20"/>
        </w:rPr>
        <w:t>優先度：3（社長指示）</w:t>
      </w:r>
    </w:p>
    <w:p/>
    <w:p>
      <w:r>
        <w:t>──────────────────────────────────────────────────</w:t>
      </w:r>
    </w:p>
    <w:p/>
    <w:p>
      <w:r>
        <w:rPr>
          <w:rFonts w:ascii="Meiryo UI" w:hAnsi="Meiryo UI"/>
          <w:sz w:val="20"/>
        </w:rPr>
        <w:t>&gt; ⚠️ データ注記</w:t>
      </w:r>
    </w:p>
    <w:p>
      <w:r>
        <w:rPr>
          <w:rFonts w:ascii="Meiryo UI" w:hAnsi="Meiryo UI"/>
          <w:sz w:val="20"/>
        </w:rPr>
        <w:t>&gt; 現在株価¥5,850・PBR2.38倍・BPS¥2,460・ROE10.1%・PER25.8倍・EPS¥226はすべてYahoo Finance/Bloomberg確認済みリアルタイム値（2026-04-09 12:14 JST）を使用。学習データによる上書き禁止。Rf=2.374%（財務省日次 R8.4.8）を固定使用。4/8開示決算は社長指示の最重要項目として全面取り込み。</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【社長指示最優先】4/8開示決算の完全取り込みと分析</w:t>
      </w:r>
    </w:p>
    <w:p>
      <w:pPr>
        <w:pStyle w:val="ListNumber"/>
      </w:pPr>
      <w:r>
        <w:rPr>
          <w:rFonts w:ascii="Meiryo UI" w:hAnsi="Meiryo UI"/>
          <w:sz w:val="20"/>
        </w:rPr>
        <w:t>「売れすぎコスト問題」の構造分析（最重要）</w:t>
      </w:r>
    </w:p>
    <w:p>
      <w:pPr>
        <w:pStyle w:val="ListNumber"/>
      </w:pPr>
      <w:r>
        <w:rPr>
          <w:rFonts w:ascii="Meiryo UI" w:hAnsi="Meiryo UI"/>
          <w:sz w:val="20"/>
        </w:rPr>
        <w:t>国内事業の精査</w:t>
      </w:r>
    </w:p>
    <w:p>
      <w:pPr>
        <w:pStyle w:val="ListNumber"/>
      </w:pPr>
      <w:r>
        <w:rPr>
          <w:rFonts w:ascii="Meiryo UI" w:hAnsi="Meiryo UI"/>
          <w:sz w:val="20"/>
        </w:rPr>
        <w:t>中国・アジア事業の精査</w:t>
      </w:r>
    </w:p>
    <w:p>
      <w:pPr>
        <w:pStyle w:val="ListNumber"/>
      </w:pPr>
      <w:r>
        <w:rPr>
          <w:rFonts w:ascii="Meiryo UI" w:hAnsi="Meiryo UI"/>
          <w:sz w:val="20"/>
        </w:rPr>
        <w:t>原価・為替感応度の定量化</w:t>
      </w:r>
    </w:p>
    <w:p>
      <w:pPr>
        <w:pStyle w:val="ListNumber"/>
      </w:pPr>
      <w:r>
        <w:rPr>
          <w:rFonts w:ascii="Meiryo UI" w:hAnsi="Meiryo UI"/>
          <w:sz w:val="20"/>
        </w:rPr>
        <w:t>競合環境</w:t>
      </w:r>
    </w:p>
    <w:p>
      <w:pPr>
        <w:pStyle w:val="ListNumber"/>
      </w:pPr>
      <w:r>
        <w:rPr>
          <w:rFonts w:ascii="Meiryo UI" w:hAnsi="Meiryo UI"/>
          <w:sz w:val="20"/>
        </w:rPr>
        <w:t>財務状況の定量把握</w:t>
      </w:r>
    </w:p>
    <w:p>
      <w:pPr>
        <w:pStyle w:val="ListNumber"/>
      </w:pPr>
      <w:r>
        <w:rPr>
          <w:rFonts w:ascii="Meiryo UI" w:hAnsi="Meiryo UI"/>
          <w:sz w:val="20"/>
        </w:rPr>
        <w:t>不動産含み益NAV算出</w:t>
      </w:r>
    </w:p>
    <w:p>
      <w:pPr>
        <w:pStyle w:val="ListNumber"/>
      </w:pPr>
      <w:r>
        <w:rPr>
          <w:rFonts w:ascii="Meiryo UI" w:hAnsi="Meiryo UI"/>
          <w:sz w:val="20"/>
        </w:rPr>
        <w:t>DCF FairValue（3シナリオ）</w:t>
      </w:r>
    </w:p>
    <w:p>
      <w:pPr>
        <w:pStyle w:val="ListNumber"/>
      </w:pPr>
      <w:r>
        <w:rPr>
          <w:rFonts w:ascii="Meiryo UI" w:hAnsi="Meiryo UI"/>
          <w:sz w:val="20"/>
        </w:rPr>
        <w:t>リスクシナリオ定量ストレステスト</w:t>
      </w:r>
    </w:p>
    <w:p>
      <w:pPr>
        <w:pStyle w:val="ListNumber"/>
      </w:pPr>
      <w:r>
        <w:rPr>
          <w:rFonts w:ascii="Meiryo UI" w:hAnsi="Meiryo UI"/>
          <w:sz w:val="20"/>
        </w:rPr>
        <w:t>金利感応度分析（Sensitivity Analysis）</w:t>
      </w:r>
    </w:p>
    <w:p>
      <w:pPr>
        <w:pStyle w:val="ListNumber"/>
      </w:pPr>
      <w:r>
        <w:rPr>
          <w:rFonts w:ascii="Meiryo UI" w:hAnsi="Meiryo UI"/>
          <w:sz w:val="20"/>
        </w:rPr>
        <w:t>浅井速報スコアとの統合評価</w:t>
      </w:r>
    </w:p>
    <w:p>
      <w:pPr>
        <w:pStyle w:val="ListNumber"/>
      </w:pPr>
      <w:r>
        <w:rPr>
          <w:rFonts w:ascii="Meiryo UI" w:hAnsi="Meiryo UI"/>
          <w:sz w:val="20"/>
        </w:rPr>
        <w:t>最終判断・投資推奨</w:t>
      </w:r>
    </w:p>
    <w:p>
      <w:pPr>
        <w:pStyle w:val="ListNumber"/>
      </w:pPr>
      <w:r>
        <w:rPr>
          <w:rFonts w:ascii="Meiryo UI" w:hAnsi="Meiryo UI"/>
          <w:sz w:val="20"/>
        </w:rPr>
        <w:t>社長への推奨アクション</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企業プロファイル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サイゼリヤ株式会社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7581（東証プライム）</w:t>
            </w:r>
          </w:p>
        </w:tc>
      </w:tr>
      <w:tr>
        <w:tc>
          <w:tcPr>
            <w:tcW w:type="dxa" w:w="4703"/>
          </w:tcPr>
          <w:p>
            <w:r>
              <w:rPr>
                <w:rFonts w:ascii="Meiryo UI" w:hAnsi="Meiryo UI"/>
                <w:sz w:val="18"/>
              </w:rPr>
              <w:t>決算期</w:t>
            </w:r>
          </w:p>
        </w:tc>
        <w:tc>
          <w:tcPr>
            <w:tcW w:type="dxa" w:w="4703"/>
          </w:tcPr>
          <w:p>
            <w:r>
              <w:rPr>
                <w:rFonts w:ascii="Meiryo UI" w:hAnsi="Meiryo UI"/>
                <w:sz w:val="18"/>
              </w:rPr>
              <w:t>8月期（FY2026/8：2025年9月〜2026年8月）</w:t>
            </w:r>
          </w:p>
        </w:tc>
      </w:tr>
      <w:tr>
        <w:tc>
          <w:tcPr>
            <w:tcW w:type="dxa" w:w="4703"/>
            <w:shd w:val="clear" w:color="auto" w:fill="DDEBF7"/>
          </w:tcPr>
          <w:p>
            <w:r>
              <w:rPr>
                <w:rFonts w:ascii="Meiryo UI" w:hAnsi="Meiryo UI"/>
                <w:sz w:val="18"/>
              </w:rPr>
              <w:t>業態</w:t>
            </w:r>
          </w:p>
        </w:tc>
        <w:tc>
          <w:tcPr>
            <w:tcW w:type="dxa" w:w="4703"/>
            <w:shd w:val="clear" w:color="auto" w:fill="DDEBF7"/>
          </w:tcPr>
          <w:p>
            <w:r>
              <w:rPr>
                <w:rFonts w:ascii="Meiryo UI" w:hAnsi="Meiryo UI"/>
                <w:sz w:val="18"/>
              </w:rPr>
              <w:t>低価格イタリアンファミリーレストランチェーン</w:t>
            </w:r>
          </w:p>
        </w:tc>
      </w:tr>
      <w:tr>
        <w:tc>
          <w:tcPr>
            <w:tcW w:type="dxa" w:w="4703"/>
          </w:tcPr>
          <w:p>
            <w:r>
              <w:rPr>
                <w:rFonts w:ascii="Meiryo UI" w:hAnsi="Meiryo UI"/>
                <w:sz w:val="18"/>
              </w:rPr>
              <w:t>国内店舗数</w:t>
            </w:r>
          </w:p>
        </w:tc>
        <w:tc>
          <w:tcPr>
            <w:tcW w:type="dxa" w:w="4703"/>
          </w:tcPr>
          <w:p>
            <w:r>
              <w:rPr>
                <w:rFonts w:ascii="Meiryo UI" w:hAnsi="Meiryo UI"/>
                <w:sz w:val="18"/>
              </w:rPr>
              <w:t>約1,000店（直営中心）</w:t>
            </w:r>
          </w:p>
        </w:tc>
      </w:tr>
      <w:tr>
        <w:tc>
          <w:tcPr>
            <w:tcW w:type="dxa" w:w="4703"/>
            <w:shd w:val="clear" w:color="auto" w:fill="DDEBF7"/>
          </w:tcPr>
          <w:p>
            <w:r>
              <w:rPr>
                <w:rFonts w:ascii="Meiryo UI" w:hAnsi="Meiryo UI"/>
                <w:sz w:val="18"/>
              </w:rPr>
              <w:t>海外店舗数</w:t>
            </w:r>
          </w:p>
        </w:tc>
        <w:tc>
          <w:tcPr>
            <w:tcW w:type="dxa" w:w="4703"/>
            <w:shd w:val="clear" w:color="auto" w:fill="DDEBF7"/>
          </w:tcPr>
          <w:p>
            <w:r>
              <w:rPr>
                <w:rFonts w:ascii="Meiryo UI" w:hAnsi="Meiryo UI"/>
                <w:sz w:val="18"/>
              </w:rPr>
              <w:t>約500店超（中国・アジア中心）</w:t>
            </w:r>
          </w:p>
        </w:tc>
      </w:tr>
      <w:tr>
        <w:tc>
          <w:tcPr>
            <w:tcW w:type="dxa" w:w="4703"/>
          </w:tcPr>
          <w:p>
            <w:r>
              <w:rPr>
                <w:rFonts w:ascii="Meiryo UI" w:hAnsi="Meiryo UI"/>
                <w:sz w:val="18"/>
              </w:rPr>
              <w:t>本社</w:t>
            </w:r>
          </w:p>
        </w:tc>
        <w:tc>
          <w:tcPr>
            <w:tcW w:type="dxa" w:w="4703"/>
          </w:tcPr>
          <w:p>
            <w:r>
              <w:rPr>
                <w:rFonts w:ascii="Meiryo UI" w:hAnsi="Meiryo UI"/>
                <w:sz w:val="18"/>
              </w:rPr>
              <w:t>埼玉県吉川市</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¥5,850（2026-04-09 12:14 JST）</w:t>
            </w:r>
          </w:p>
        </w:tc>
      </w:tr>
    </w:tbl>
    <w:p/>
    <w:p>
      <w:pPr>
        <w:pStyle w:val="Heading2"/>
      </w:pPr>
      <w:r>
        <w:rPr>
          <w:rFonts w:ascii="Meiryo UI" w:hAnsi="Meiryo UI"/>
          <w:color w:val="2E74B5"/>
        </w:rPr>
        <w:t>1-2. セグメント構成と収益構造</w:t>
      </w:r>
    </w:p>
    <w:p/>
    <w:p>
      <w:pPr>
        <w:shd w:val="clear" w:color="auto" w:fill="F2F2F2"/>
      </w:pPr>
      <w:r>
        <w:rPr>
          <w:rFonts w:ascii="Courier New" w:hAnsi="Courier New"/>
          <w:sz w:val="16"/>
        </w:rPr>
        <w:t>売上構成（推計FY2025/8実績ベース）</w:t>
        <w:br/>
        <w:t>├─ 国内事業（日本）    約57%  売上高：約950億円前後</w:t>
        <w:br/>
        <w:t>│   └─ 直営1,000店・低価格イタリアン</w:t>
        <w:br/>
        <w:t>├─ 中国事業            約37%  売上高：約620億円前後</w:t>
        <w:br/>
        <w:t>│   └─ 上海・北京・成都・広州等</w:t>
        <w:br/>
        <w:t>└─ その他アジア        約6%   売上高：約100億円前後</w:t>
        <w:br/>
        <w:t xml:space="preserve">    └─ オーストラリア・シンガポール等</w:t>
      </w:r>
    </w:p>
    <w:p/>
    <w:p>
      <w:r>
        <w:rPr>
          <w:rFonts w:ascii="Meiryo UI" w:hAnsi="Meiryo UI"/>
          <w:sz w:val="20"/>
        </w:rPr>
        <w:t>事業の本質的特徴：</w:t>
      </w:r>
    </w:p>
    <w:p>
      <w:pPr>
        <w:pStyle w:val="ListBullet"/>
      </w:pPr>
      <w:r>
        <w:rPr>
          <w:rFonts w:ascii="Meiryo UI" w:hAnsi="Meiryo UI"/>
          <w:sz w:val="20"/>
        </w:rPr>
        <w:t>垂直統合型SCM：食材のイタリア直接調達→自社センター加工→店舗提供という独自バリューチェーン</w:t>
      </w:r>
    </w:p>
    <w:p>
      <w:pPr>
        <w:pStyle w:val="ListBullet"/>
      </w:pPr>
      <w:r>
        <w:rPr>
          <w:rFonts w:ascii="Meiryo UI" w:hAnsi="Meiryo UI"/>
          <w:sz w:val="20"/>
        </w:rPr>
        <w:t>価格競争力の源泉：大量一括調達・セントラルキッチン・少人数オペレーション</w:t>
      </w:r>
    </w:p>
    <w:p>
      <w:pPr>
        <w:pStyle w:val="ListBullet"/>
      </w:pPr>
      <w:r>
        <w:rPr>
          <w:rFonts w:ascii="Meiryo UI" w:hAnsi="Meiryo UI"/>
          <w:sz w:val="20"/>
        </w:rPr>
        <w:t>客単価帯：国内平均¥1,000〜1,200（外食の中で最低水準クラス）</w:t>
      </w:r>
    </w:p>
    <w:p>
      <w:pPr>
        <w:pStyle w:val="ListBullet"/>
      </w:pPr>
      <w:r>
        <w:rPr>
          <w:rFonts w:ascii="Meiryo UI" w:hAnsi="Meiryo UI"/>
          <w:sz w:val="20"/>
        </w:rPr>
        <w:t>固定費構造：直営比率が極めて高く、売上増加が直接的にOP改善につながる一方、コスト増も直撃する両刃の剣</w:t>
      </w:r>
    </w:p>
    <w:p/>
    <w:p>
      <w:pPr>
        <w:pStyle w:val="Heading2"/>
      </w:pPr>
      <w:r>
        <w:rPr>
          <w:rFonts w:ascii="Meiryo UI" w:hAnsi="Meiryo UI"/>
          <w:color w:val="2E74B5"/>
        </w:rPr>
        <w:t>1-3. 競争優位性（モート分析）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価格帯の独占</w:t>
            </w:r>
          </w:p>
        </w:tc>
        <w:tc>
          <w:tcPr>
            <w:tcW w:type="dxa" w:w="3135"/>
          </w:tcPr>
          <w:p>
            <w:r>
              <w:rPr>
                <w:rFonts w:ascii="Meiryo UI" w:hAnsi="Meiryo UI"/>
                <w:sz w:val="18"/>
              </w:rPr>
              <w:t>国内外食でパスタ¥399〜のカテゴリーキラー</w:t>
            </w:r>
          </w:p>
        </w:tc>
        <w:tc>
          <w:tcPr>
            <w:tcW w:type="dxa" w:w="3135"/>
          </w:tcPr>
          <w:p>
            <w:r>
              <w:rPr>
                <w:rFonts w:ascii="Meiryo UI" w:hAnsi="Meiryo UI"/>
                <w:sz w:val="18"/>
              </w:rPr>
              <w:t>高（他社模倣困難）</w:t>
            </w:r>
          </w:p>
        </w:tc>
      </w:tr>
      <w:tr>
        <w:tc>
          <w:tcPr>
            <w:tcW w:type="dxa" w:w="3135"/>
            <w:shd w:val="clear" w:color="auto" w:fill="DDEBF7"/>
          </w:tcPr>
          <w:p>
            <w:r>
              <w:rPr>
                <w:rFonts w:ascii="Meiryo UI" w:hAnsi="Meiryo UI"/>
                <w:sz w:val="18"/>
              </w:rPr>
              <w:t>垂直統合SCM</w:t>
            </w:r>
          </w:p>
        </w:tc>
        <w:tc>
          <w:tcPr>
            <w:tcW w:type="dxa" w:w="3135"/>
            <w:shd w:val="clear" w:color="auto" w:fill="DDEBF7"/>
          </w:tcPr>
          <w:p>
            <w:r>
              <w:rPr>
                <w:rFonts w:ascii="Meiryo UI" w:hAnsi="Meiryo UI"/>
                <w:sz w:val="18"/>
              </w:rPr>
              <w:t>イタリア産食材の直仕入れ・輸送ルート</w:t>
            </w:r>
          </w:p>
        </w:tc>
        <w:tc>
          <w:tcPr>
            <w:tcW w:type="dxa" w:w="3135"/>
            <w:shd w:val="clear" w:color="auto" w:fill="DDEBF7"/>
          </w:tcPr>
          <w:p>
            <w:r>
              <w:rPr>
                <w:rFonts w:ascii="Meiryo UI" w:hAnsi="Meiryo UI"/>
                <w:sz w:val="18"/>
              </w:rPr>
              <w:t>中（原料高・為替に脆弱）</w:t>
            </w:r>
          </w:p>
        </w:tc>
      </w:tr>
      <w:tr>
        <w:tc>
          <w:tcPr>
            <w:tcW w:type="dxa" w:w="3135"/>
          </w:tcPr>
          <w:p>
            <w:r>
              <w:rPr>
                <w:rFonts w:ascii="Meiryo UI" w:hAnsi="Meiryo UI"/>
                <w:sz w:val="18"/>
              </w:rPr>
              <w:t>ブランド認知</w:t>
            </w:r>
          </w:p>
        </w:tc>
        <w:tc>
          <w:tcPr>
            <w:tcW w:type="dxa" w:w="3135"/>
          </w:tcPr>
          <w:p>
            <w:r>
              <w:rPr>
                <w:rFonts w:ascii="Meiryo UI" w:hAnsi="Meiryo UI"/>
                <w:sz w:val="18"/>
              </w:rPr>
              <w:t>「安くて美味い」の固定概念化</w:t>
            </w:r>
          </w:p>
        </w:tc>
        <w:tc>
          <w:tcPr>
            <w:tcW w:type="dxa" w:w="3135"/>
          </w:tcPr>
          <w:p>
            <w:r>
              <w:rPr>
                <w:rFonts w:ascii="Meiryo UI" w:hAnsi="Meiryo UI"/>
                <w:sz w:val="18"/>
              </w:rPr>
              <w:t>高（10〜40代に根強い）</w:t>
            </w:r>
          </w:p>
        </w:tc>
      </w:tr>
      <w:tr>
        <w:tc>
          <w:tcPr>
            <w:tcW w:type="dxa" w:w="3135"/>
            <w:shd w:val="clear" w:color="auto" w:fill="DDEBF7"/>
          </w:tcPr>
          <w:p>
            <w:r>
              <w:rPr>
                <w:rFonts w:ascii="Meiryo UI" w:hAnsi="Meiryo UI"/>
                <w:sz w:val="18"/>
              </w:rPr>
              <w:t>中国市場先行者優位</w:t>
            </w:r>
          </w:p>
        </w:tc>
        <w:tc>
          <w:tcPr>
            <w:tcW w:type="dxa" w:w="3135"/>
            <w:shd w:val="clear" w:color="auto" w:fill="DDEBF7"/>
          </w:tcPr>
          <w:p>
            <w:r>
              <w:rPr>
                <w:rFonts w:ascii="Meiryo UI" w:hAnsi="Meiryo UI"/>
                <w:sz w:val="18"/>
              </w:rPr>
              <w:t>2000年代からの先行展開</w:t>
            </w:r>
          </w:p>
        </w:tc>
        <w:tc>
          <w:tcPr>
            <w:tcW w:type="dxa" w:w="3135"/>
            <w:shd w:val="clear" w:color="auto" w:fill="DDEBF7"/>
          </w:tcPr>
          <w:p>
            <w:r>
              <w:rPr>
                <w:rFonts w:ascii="Meiryo UI" w:hAnsi="Meiryo UI"/>
                <w:sz w:val="18"/>
              </w:rPr>
              <w:t>中（競合台頭リスク）</w:t>
            </w:r>
          </w:p>
        </w:tc>
      </w:tr>
    </w:tbl>
    <w:p/>
    <w:p>
      <w:pPr>
        <w:pStyle w:val="Heading2"/>
      </w:pPr>
      <w:r>
        <w:rPr>
          <w:rFonts w:ascii="Meiryo UI" w:hAnsi="Meiryo UI"/>
          <w:color w:val="2E74B5"/>
        </w:rPr>
        <w:t>1-4. 直近カタリスト一覧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4/8 下方修正（OP¥93→¥81億）</w:t>
            </w:r>
          </w:p>
        </w:tc>
        <w:tc>
          <w:tcPr>
            <w:tcW w:type="dxa" w:w="3135"/>
          </w:tcPr>
          <w:p>
            <w:r>
              <w:rPr>
                <w:rFonts w:ascii="Meiryo UI" w:hAnsi="Meiryo UI"/>
                <w:sz w:val="18"/>
              </w:rPr>
              <w:t>ネガティブ</w:t>
            </w:r>
          </w:p>
        </w:tc>
        <w:tc>
          <w:tcPr>
            <w:tcW w:type="dxa" w:w="3135"/>
          </w:tcPr>
          <w:p>
            <w:r>
              <w:rPr>
                <w:rFonts w:ascii="Meiryo UI" w:hAnsi="Meiryo UI"/>
                <w:sz w:val="18"/>
              </w:rPr>
              <w:t>即時</w:t>
            </w:r>
          </w:p>
        </w:tc>
      </w:tr>
      <w:tr>
        <w:tc>
          <w:tcPr>
            <w:tcW w:type="dxa" w:w="3135"/>
            <w:shd w:val="clear" w:color="auto" w:fill="DDEBF7"/>
          </w:tcPr>
          <w:p>
            <w:r>
              <w:rPr>
                <w:rFonts w:ascii="Meiryo UI" w:hAnsi="Meiryo UI"/>
                <w:sz w:val="18"/>
              </w:rPr>
              <w:t>新工場稼働延期（2026/6→2027/7）</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1年以上</w:t>
            </w:r>
          </w:p>
        </w:tc>
      </w:tr>
      <w:tr>
        <w:tc>
          <w:tcPr>
            <w:tcW w:type="dxa" w:w="3135"/>
          </w:tcPr>
          <w:p>
            <w:r>
              <w:rPr>
                <w:rFonts w:ascii="Meiryo UI" w:hAnsi="Meiryo UI"/>
                <w:sz w:val="18"/>
              </w:rPr>
              <w:t>国内SSS継続好調</w:t>
            </w:r>
          </w:p>
        </w:tc>
        <w:tc>
          <w:tcPr>
            <w:tcW w:type="dxa" w:w="3135"/>
          </w:tcPr>
          <w:p>
            <w:r>
              <w:rPr>
                <w:rFonts w:ascii="Meiryo UI" w:hAnsi="Meiryo UI"/>
                <w:sz w:val="18"/>
              </w:rPr>
              <w:t>ポジティブ</w:t>
            </w:r>
          </w:p>
        </w:tc>
        <w:tc>
          <w:tcPr>
            <w:tcW w:type="dxa" w:w="3135"/>
          </w:tcPr>
          <w:p>
            <w:r>
              <w:rPr>
                <w:rFonts w:ascii="Meiryo UI" w:hAnsi="Meiryo UI"/>
                <w:sz w:val="18"/>
              </w:rPr>
              <w:t>継続中</w:t>
            </w:r>
          </w:p>
        </w:tc>
      </w:tr>
      <w:tr>
        <w:tc>
          <w:tcPr>
            <w:tcW w:type="dxa" w:w="3135"/>
            <w:shd w:val="clear" w:color="auto" w:fill="DDEBF7"/>
          </w:tcPr>
          <w:p>
            <w:r>
              <w:rPr>
                <w:rFonts w:ascii="Meiryo UI" w:hAnsi="Meiryo UI"/>
                <w:sz w:val="18"/>
              </w:rPr>
              <w:t>成都新会社設立</w:t>
            </w:r>
          </w:p>
        </w:tc>
        <w:tc>
          <w:tcPr>
            <w:tcW w:type="dxa" w:w="3135"/>
            <w:shd w:val="clear" w:color="auto" w:fill="DDEBF7"/>
          </w:tcPr>
          <w:p>
            <w:r>
              <w:rPr>
                <w:rFonts w:ascii="Meiryo UI" w:hAnsi="Meiryo UI"/>
                <w:sz w:val="18"/>
              </w:rPr>
              <w:t>ポジティブ（小）</w:t>
            </w:r>
          </w:p>
        </w:tc>
        <w:tc>
          <w:tcPr>
            <w:tcW w:type="dxa" w:w="3135"/>
            <w:shd w:val="clear" w:color="auto" w:fill="DDEBF7"/>
          </w:tcPr>
          <w:p>
            <w:r>
              <w:rPr>
                <w:rFonts w:ascii="Meiryo UI" w:hAnsi="Meiryo UI"/>
                <w:sz w:val="18"/>
              </w:rPr>
              <w:t>中期</w:t>
            </w:r>
          </w:p>
        </w:tc>
      </w:tr>
      <w:tr>
        <w:tc>
          <w:tcPr>
            <w:tcW w:type="dxa" w:w="3135"/>
          </w:tcPr>
          <w:p>
            <w:r>
              <w:rPr>
                <w:rFonts w:ascii="Meiryo UI" w:hAnsi="Meiryo UI"/>
                <w:sz w:val="18"/>
              </w:rPr>
              <w:t>北京減速</w:t>
            </w:r>
          </w:p>
        </w:tc>
        <w:tc>
          <w:tcPr>
            <w:tcW w:type="dxa" w:w="3135"/>
          </w:tcPr>
          <w:p>
            <w:r>
              <w:rPr>
                <w:rFonts w:ascii="Meiryo UI" w:hAnsi="Meiryo UI"/>
                <w:sz w:val="18"/>
              </w:rPr>
              <w:t>ネガティブ</w:t>
            </w:r>
          </w:p>
        </w:tc>
        <w:tc>
          <w:tcPr>
            <w:tcW w:type="dxa" w:w="3135"/>
          </w:tcPr>
          <w:p>
            <w:r>
              <w:rPr>
                <w:rFonts w:ascii="Meiryo UI" w:hAnsi="Meiryo UI"/>
                <w:sz w:val="18"/>
              </w:rPr>
              <w:t>継続中</w:t>
            </w:r>
          </w:p>
        </w:tc>
      </w:tr>
      <w:tr>
        <w:tc>
          <w:tcPr>
            <w:tcW w:type="dxa" w:w="3135"/>
            <w:shd w:val="clear" w:color="auto" w:fill="DDEBF7"/>
          </w:tcPr>
          <w:p>
            <w:r>
              <w:rPr>
                <w:rFonts w:ascii="Meiryo UI" w:hAnsi="Meiryo UI"/>
                <w:sz w:val="18"/>
              </w:rPr>
              <w:t>停戦×低価格外食テーマ</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不確実</w:t>
            </w:r>
          </w:p>
        </w:tc>
      </w:tr>
      <w:tr>
        <w:tc>
          <w:tcPr>
            <w:tcW w:type="dxa" w:w="3135"/>
          </w:tcPr>
          <w:p>
            <w:r>
              <w:rPr>
                <w:rFonts w:ascii="Meiryo UI" w:hAnsi="Meiryo UI"/>
                <w:sz w:val="18"/>
              </w:rPr>
              <w:t>値上げトーンダウン</w:t>
            </w:r>
          </w:p>
        </w:tc>
        <w:tc>
          <w:tcPr>
            <w:tcW w:type="dxa" w:w="3135"/>
          </w:tcPr>
          <w:p>
            <w:r>
              <w:rPr>
                <w:rFonts w:ascii="Meiryo UI" w:hAnsi="Meiryo UI"/>
                <w:sz w:val="18"/>
              </w:rPr>
              <w:t>ネガティブ（利益面）</w:t>
            </w:r>
          </w:p>
        </w:tc>
        <w:tc>
          <w:tcPr>
            <w:tcW w:type="dxa" w:w="3135"/>
          </w:tcPr>
          <w:p>
            <w:r>
              <w:rPr>
                <w:rFonts w:ascii="Meiryo UI" w:hAnsi="Meiryo UI"/>
                <w:sz w:val="18"/>
              </w:rPr>
              <w:t>継続</w:t>
            </w:r>
          </w:p>
        </w:tc>
      </w:tr>
    </w:tbl>
    <w:p/>
    <w:p>
      <w:r>
        <w:t>──────────────────────────────────────────────────</w:t>
      </w:r>
    </w:p>
    <w:p/>
    <w:p>
      <w:pPr>
        <w:pStyle w:val="Heading1"/>
      </w:pPr>
      <w:r>
        <w:rPr>
          <w:rFonts w:ascii="Meiryo UI" w:hAnsi="Meiryo UI"/>
          <w:color w:val="1F3864"/>
        </w:rPr>
        <w:t>2. 【社長指示最優先】4/8開示決算の完全取り込み</w:t>
      </w:r>
    </w:p>
    <w:p/>
    <w:p>
      <w:pPr>
        <w:pStyle w:val="Heading2"/>
      </w:pPr>
      <w:r>
        <w:rPr>
          <w:rFonts w:ascii="Meiryo UI" w:hAnsi="Meiryo UI"/>
          <w:color w:val="2E74B5"/>
        </w:rPr>
        <w:t>2-A. FY2026/8期 第2四半期（中間期）実績</w:t>
      </w:r>
    </w:p>
    <w:p/>
    <w:p>
      <w:r>
        <w:rPr>
          <w:rFonts w:ascii="Meiryo UI" w:hAnsi="Meiryo UI"/>
          <w:sz w:val="20"/>
        </w:rPr>
        <w:t>以下は4/8開示情報および公開財務データをベースとした推計値（★は深井推計、◎は開示値）。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FY2026/8 中間実績</w:t>
            </w:r>
          </w:p>
        </w:tc>
        <w:tc>
          <w:tcPr>
            <w:tcW w:type="dxa" w:w="3135"/>
            <w:shd w:val="clear" w:color="auto" w:fill="2E74B5"/>
          </w:tcPr>
          <w:p>
            <w:r>
              <w:rPr>
                <w:rFonts w:ascii="Meiryo UI" w:hAnsi="Meiryo UI"/>
                <w:b/>
                <w:color w:val="FFFFFF"/>
                <w:sz w:val="18"/>
              </w:rPr>
              <w:t>前年同期比</w:t>
            </w:r>
          </w:p>
        </w:tc>
      </w:tr>
      <w:tr>
        <w:tc>
          <w:tcPr>
            <w:tcW w:type="dxa" w:w="3135"/>
          </w:tcPr>
          <w:p>
            <w:r>
              <w:rPr>
                <w:rFonts w:ascii="Meiryo UI" w:hAnsi="Meiryo UI"/>
                <w:sz w:val="18"/>
              </w:rPr>
              <w:t>売上高</w:t>
            </w:r>
          </w:p>
        </w:tc>
        <w:tc>
          <w:tcPr>
            <w:tcW w:type="dxa" w:w="3135"/>
          </w:tcPr>
          <w:p>
            <w:r>
              <w:rPr>
                <w:rFonts w:ascii="Meiryo UI" w:hAnsi="Meiryo UI"/>
                <w:sz w:val="18"/>
              </w:rPr>
              <w:t>約¥935億円 ◎推計</w:t>
            </w:r>
          </w:p>
        </w:tc>
        <w:tc>
          <w:tcPr>
            <w:tcW w:type="dxa" w:w="3135"/>
          </w:tcPr>
          <w:p>
            <w:r>
              <w:rPr>
                <w:rFonts w:ascii="Meiryo UI" w:hAnsi="Meiryo UI"/>
                <w:sz w:val="18"/>
              </w:rPr>
              <w:t>+5〜7%前後</w:t>
            </w:r>
          </w:p>
        </w:tc>
      </w:tr>
      <w:tr>
        <w:tc>
          <w:tcPr>
            <w:tcW w:type="dxa" w:w="3135"/>
            <w:shd w:val="clear" w:color="auto" w:fill="DDEBF7"/>
          </w:tcPr>
          <w:p>
            <w:r>
              <w:rPr>
                <w:rFonts w:ascii="Meiryo UI" w:hAnsi="Meiryo UI"/>
                <w:sz w:val="18"/>
              </w:rPr>
              <w:t>営業利益（OP）</w:t>
            </w:r>
          </w:p>
        </w:tc>
        <w:tc>
          <w:tcPr>
            <w:tcW w:type="dxa" w:w="3135"/>
            <w:shd w:val="clear" w:color="auto" w:fill="DDEBF7"/>
          </w:tcPr>
          <w:p>
            <w:r>
              <w:rPr>
                <w:rFonts w:ascii="Meiryo UI" w:hAnsi="Meiryo UI"/>
                <w:sz w:val="18"/>
              </w:rPr>
              <w:t>約¥35〜40億円 ★</w:t>
            </w:r>
          </w:p>
        </w:tc>
        <w:tc>
          <w:tcPr>
            <w:tcW w:type="dxa" w:w="3135"/>
            <w:shd w:val="clear" w:color="auto" w:fill="DDEBF7"/>
          </w:tcPr>
          <w:p>
            <w:r>
              <w:rPr>
                <w:rFonts w:ascii="Meiryo UI" w:hAnsi="Meiryo UI"/>
                <w:sz w:val="18"/>
              </w:rPr>
              <w:t>前年同期比▲</w:t>
            </w:r>
          </w:p>
        </w:tc>
      </w:tr>
      <w:tr>
        <w:tc>
          <w:tcPr>
            <w:tcW w:type="dxa" w:w="3135"/>
          </w:tcPr>
          <w:p>
            <w:r>
              <w:rPr>
                <w:rFonts w:ascii="Meiryo UI" w:hAnsi="Meiryo UI"/>
                <w:sz w:val="18"/>
              </w:rPr>
              <w:t>経常利益</w:t>
            </w:r>
          </w:p>
        </w:tc>
        <w:tc>
          <w:tcPr>
            <w:tcW w:type="dxa" w:w="3135"/>
          </w:tcPr>
          <w:p>
            <w:r>
              <w:rPr>
                <w:rFonts w:ascii="Meiryo UI" w:hAnsi="Meiryo UI"/>
                <w:sz w:val="18"/>
              </w:rPr>
              <w:t>約¥40〜45億円 ★</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約¥25〜30億円 ★</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中間EPS</w:t>
            </w:r>
          </w:p>
        </w:tc>
        <w:tc>
          <w:tcPr>
            <w:tcW w:type="dxa" w:w="3135"/>
          </w:tcPr>
          <w:p>
            <w:r>
              <w:rPr>
                <w:rFonts w:ascii="Meiryo UI" w:hAnsi="Meiryo UI"/>
                <w:sz w:val="18"/>
              </w:rPr>
              <w:t>¥110前後 ★</w:t>
            </w:r>
          </w:p>
        </w:tc>
        <w:tc>
          <w:tcPr>
            <w:tcW w:type="dxa" w:w="3135"/>
          </w:tcPr>
          <w:p>
            <w:r>
              <w:rPr>
                <w:rFonts w:ascii="Meiryo UI" w:hAnsi="Meiryo UI"/>
                <w:sz w:val="18"/>
              </w:rPr>
              <w:t>—</w:t>
            </w:r>
          </w:p>
        </w:tc>
      </w:tr>
    </w:tbl>
    <w:p/>
    <w:p>
      <w:r>
        <w:rPr>
          <w:rFonts w:ascii="Meiryo UI" w:hAnsi="Meiryo UI"/>
          <w:sz w:val="20"/>
        </w:rPr>
        <w:t>&gt; 深井注記：4/8開示時点で通期OP¥81億への下方修正が公表。中間期で約¥35〜40億のOP（≒通期の44〜49%）と推計するのが妥当。下期に¥40〜46億を積み上げるシナリオが通期¥81億の着地点。国内SSSの好調が売上を押し上げているが、特別調達コストが上乗せされ、OPの伸びが抑制されている構図。</w:t>
      </w:r>
    </w:p>
    <w:p/>
    <w:p>
      <w:pPr>
        <w:pStyle w:val="Heading2"/>
      </w:pPr>
      <w:r>
        <w:rPr>
          <w:rFonts w:ascii="Meiryo UI" w:hAnsi="Meiryo UI"/>
          <w:color w:val="2E74B5"/>
        </w:rPr>
        <w:t>2-B. 通期修正ガイダンス（FY2026/8）</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修正前</w:t>
            </w:r>
          </w:p>
        </w:tc>
        <w:tc>
          <w:tcPr>
            <w:tcW w:type="dxa" w:w="1881"/>
            <w:shd w:val="clear" w:color="auto" w:fill="2E74B5"/>
          </w:tcPr>
          <w:p>
            <w:r>
              <w:rPr>
                <w:rFonts w:ascii="Meiryo UI" w:hAnsi="Meiryo UI"/>
                <w:b/>
                <w:color w:val="FFFFFF"/>
                <w:sz w:val="18"/>
              </w:rPr>
              <w:t>修正後（4/8開示）</w:t>
            </w:r>
          </w:p>
        </w:tc>
        <w:tc>
          <w:tcPr>
            <w:tcW w:type="dxa" w:w="1881"/>
            <w:shd w:val="clear" w:color="auto" w:fill="2E74B5"/>
          </w:tcPr>
          <w:p>
            <w:r>
              <w:rPr>
                <w:rFonts w:ascii="Meiryo UI" w:hAnsi="Meiryo UI"/>
                <w:b/>
                <w:color w:val="FFFFFF"/>
                <w:sz w:val="18"/>
              </w:rPr>
              <w:t>変化額</w:t>
            </w:r>
          </w:p>
        </w:tc>
        <w:tc>
          <w:tcPr>
            <w:tcW w:type="dxa" w:w="1881"/>
            <w:shd w:val="clear" w:color="auto" w:fill="2E74B5"/>
          </w:tcPr>
          <w:p>
            <w:r>
              <w:rPr>
                <w:rFonts w:ascii="Meiryo UI" w:hAnsi="Meiryo UI"/>
                <w:b/>
                <w:color w:val="FFFFFF"/>
                <w:sz w:val="18"/>
              </w:rPr>
              <w:t>変化率</w:t>
            </w:r>
          </w:p>
        </w:tc>
      </w:tr>
      <w:tr>
        <w:tc>
          <w:tcPr>
            <w:tcW w:type="dxa" w:w="1881"/>
          </w:tcPr>
          <w:p>
            <w:r>
              <w:rPr>
                <w:rFonts w:ascii="Meiryo UI" w:hAnsi="Meiryo UI"/>
                <w:sz w:val="18"/>
              </w:rPr>
              <w:t>売上高</w:t>
            </w:r>
          </w:p>
        </w:tc>
        <w:tc>
          <w:tcPr>
            <w:tcW w:type="dxa" w:w="1881"/>
          </w:tcPr>
          <w:p>
            <w:r>
              <w:rPr>
                <w:rFonts w:ascii="Meiryo UI" w:hAnsi="Meiryo UI"/>
                <w:sz w:val="18"/>
              </w:rPr>
              <w:t>¥1,880億円</w:t>
            </w:r>
          </w:p>
        </w:tc>
        <w:tc>
          <w:tcPr>
            <w:tcW w:type="dxa" w:w="1881"/>
          </w:tcPr>
          <w:p>
            <w:r>
              <w:rPr>
                <w:rFonts w:ascii="Meiryo UI" w:hAnsi="Meiryo UI"/>
                <w:sz w:val="18"/>
              </w:rPr>
              <w:t>¥1,900億円前後</w:t>
            </w:r>
          </w:p>
        </w:tc>
        <w:tc>
          <w:tcPr>
            <w:tcW w:type="dxa" w:w="1881"/>
          </w:tcPr>
          <w:p>
            <w:r>
              <w:rPr>
                <w:rFonts w:ascii="Meiryo UI" w:hAnsi="Meiryo UI"/>
                <w:sz w:val="18"/>
              </w:rPr>
              <w:t>±ほぼ変わらず</w:t>
            </w:r>
          </w:p>
        </w:tc>
        <w:tc>
          <w:tcPr>
            <w:tcW w:type="dxa" w:w="1881"/>
          </w:tcPr>
          <w:p>
            <w:r>
              <w:rPr>
                <w:rFonts w:ascii="Meiryo UI" w:hAnsi="Meiryo UI"/>
                <w:sz w:val="18"/>
              </w:rPr>
              <w:t>ほぼ横ばい</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¥93億円</w:t>
            </w:r>
          </w:p>
        </w:tc>
        <w:tc>
          <w:tcPr>
            <w:tcW w:type="dxa" w:w="1881"/>
            <w:shd w:val="clear" w:color="auto" w:fill="DDEBF7"/>
          </w:tcPr>
          <w:p>
            <w:r>
              <w:rPr>
                <w:rFonts w:ascii="Meiryo UI" w:hAnsi="Meiryo UI"/>
                <w:sz w:val="18"/>
              </w:rPr>
              <w:t>¥81億円</w:t>
            </w:r>
          </w:p>
        </w:tc>
        <w:tc>
          <w:tcPr>
            <w:tcW w:type="dxa" w:w="1881"/>
            <w:shd w:val="clear" w:color="auto" w:fill="DDEBF7"/>
          </w:tcPr>
          <w:p>
            <w:r>
              <w:rPr>
                <w:rFonts w:ascii="Meiryo UI" w:hAnsi="Meiryo UI"/>
                <w:sz w:val="18"/>
              </w:rPr>
              <w:t>▲¥12億円</w:t>
            </w:r>
          </w:p>
        </w:tc>
        <w:tc>
          <w:tcPr>
            <w:tcW w:type="dxa" w:w="1881"/>
            <w:shd w:val="clear" w:color="auto" w:fill="DDEBF7"/>
          </w:tcPr>
          <w:p>
            <w:r>
              <w:rPr>
                <w:rFonts w:ascii="Meiryo UI" w:hAnsi="Meiryo UI"/>
                <w:sz w:val="18"/>
              </w:rPr>
              <w:t>▲12.9%</w:t>
            </w:r>
          </w:p>
        </w:tc>
      </w:tr>
      <w:tr>
        <w:tc>
          <w:tcPr>
            <w:tcW w:type="dxa" w:w="1881"/>
          </w:tcPr>
          <w:p>
            <w:r>
              <w:rPr>
                <w:rFonts w:ascii="Meiryo UI" w:hAnsi="Meiryo UI"/>
                <w:sz w:val="18"/>
              </w:rPr>
              <w:t>経常利益</w:t>
            </w:r>
          </w:p>
        </w:tc>
        <w:tc>
          <w:tcPr>
            <w:tcW w:type="dxa" w:w="1881"/>
          </w:tcPr>
          <w:p>
            <w:r>
              <w:rPr>
                <w:rFonts w:ascii="Meiryo UI" w:hAnsi="Meiryo UI"/>
                <w:sz w:val="18"/>
              </w:rPr>
              <w:t>—</w:t>
            </w:r>
          </w:p>
        </w:tc>
        <w:tc>
          <w:tcPr>
            <w:tcW w:type="dxa" w:w="1881"/>
          </w:tcPr>
          <w:p>
            <w:r>
              <w:rPr>
                <w:rFonts w:ascii="Meiryo UI" w:hAnsi="Meiryo UI"/>
                <w:sz w:val="18"/>
              </w:rPr>
              <w:t>¥85〜90億円 ★</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¥55〜60億円 ★</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修正後EPS</w:t>
            </w:r>
          </w:p>
        </w:tc>
        <w:tc>
          <w:tcPr>
            <w:tcW w:type="dxa" w:w="1881"/>
          </w:tcPr>
          <w:p>
            <w:r>
              <w:rPr>
                <w:rFonts w:ascii="Meiryo UI" w:hAnsi="Meiryo UI"/>
                <w:sz w:val="18"/>
              </w:rPr>
              <w:t>—</w:t>
            </w:r>
          </w:p>
        </w:tc>
        <w:tc>
          <w:tcPr>
            <w:tcW w:type="dxa" w:w="1881"/>
          </w:tcPr>
          <w:p>
            <w:r>
              <w:rPr>
                <w:rFonts w:ascii="Meiryo UI" w:hAnsi="Meiryo UI"/>
                <w:sz w:val="18"/>
              </w:rPr>
              <w:t>¥226（yfinance確認値）</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配当予想</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変更なし（据え置き）</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bl>
    <w:p/>
    <w:p>
      <w:r>
        <w:rPr>
          <w:rFonts w:ascii="Meiryo UI" w:hAnsi="Meiryo UI"/>
          <w:sz w:val="20"/>
        </w:rPr>
        <w:t>&gt; 深井所見：売上修正はほぼなし（むしろ小幅上振れの可能性）であるのに対し、OPが▲12.9%という非対称な修正。これは典型的な「売上と利益の乖離」——売れすぎコスト問題の構造を端的に示す。配当据え置きは財務健全性の維持シグナルだが、配当性向の上昇を意味する点で将来の増配余地を圧縮。</w:t>
      </w:r>
    </w:p>
    <w:p/>
    <w:p>
      <w:pPr>
        <w:pStyle w:val="Heading2"/>
      </w:pPr>
      <w:r>
        <w:rPr>
          <w:rFonts w:ascii="Meiryo UI" w:hAnsi="Meiryo UI"/>
          <w:color w:val="2E74B5"/>
        </w:rPr>
        <w:t>2-C. 修正理由の詳細：特別調達コストの発生構造</w:t>
      </w:r>
    </w:p>
    <w:p/>
    <w:p>
      <w:pPr>
        <w:pStyle w:val="Heading3"/>
      </w:pPr>
      <w:r>
        <w:rPr>
          <w:rFonts w:ascii="Meiryo UI" w:hAnsi="Meiryo UI"/>
          <w:color w:val="2E74B5"/>
        </w:rPr>
        <w:t>発生メカニズム（深井分析）</w:t>
      </w:r>
    </w:p>
    <w:p/>
    <w:p>
      <w:pPr>
        <w:shd w:val="clear" w:color="auto" w:fill="F2F2F2"/>
      </w:pPr>
      <w:r>
        <w:rPr>
          <w:rFonts w:ascii="Courier New" w:hAnsi="Courier New"/>
          <w:sz w:val="16"/>
        </w:rPr>
        <w:t>国内SSSの予想以上の好調</w:t>
        <w:br/>
        <w:t xml:space="preserve">        ↓</w:t>
        <w:br/>
        <w:t>食材・食品の消費量が計画を大幅超過</w:t>
        <w:br/>
        <w:t xml:space="preserve">        ↓</w:t>
        <w:br/>
        <w:t>通常の調達ルート（イタリア直仕入れ・定期契約）では数量が不足</w:t>
        <w:br/>
        <w:t xml:space="preserve">        ↓</w:t>
        <w:br/>
        <w:t>「特別調達ルート」を使用</w:t>
        <w:br/>
        <w:t xml:space="preserve"> ├─ 国内市場でのスポット購入（割高）</w:t>
        <w:br/>
        <w:t xml:space="preserve"> ├─ 航空便等の緊急輸送（割高）</w:t>
        <w:br/>
        <w:t xml:space="preserve"> └─ 中間業者経由購入（マージン発生）</w:t>
        <w:br/>
        <w:t xml:space="preserve">        ↓</w:t>
        <w:br/>
        <w:t>単位当たり食材コストの上昇→原価率の悪化</w:t>
        <w:br/>
        <w:t xml:space="preserve">        ↓</w:t>
        <w:br/>
        <w:t>売上は増えているがOPが圧迫される「逆レバレッジ」</w:t>
      </w:r>
    </w:p>
    <w:p/>
    <w:p>
      <w:pPr>
        <w:pStyle w:val="Heading3"/>
      </w:pPr>
      <w:r>
        <w:rPr>
          <w:rFonts w:ascii="Meiryo UI" w:hAnsi="Meiryo UI"/>
          <w:color w:val="2E74B5"/>
        </w:rPr>
        <w:t>特別調達コストの規模推計</w:t>
      </w:r>
    </w:p>
    <w:p/>
    <w:p>
      <w:r>
        <w:rPr>
          <w:rFonts w:ascii="Meiryo UI" w:hAnsi="Meiryo UI"/>
          <w:sz w:val="20"/>
        </w:rPr>
        <w:t>通期OP下方修正額：▲¥12億円のうち、特別調達コストと通常の原価上昇の内訳を分解する。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コスト要因</w:t>
            </w:r>
          </w:p>
        </w:tc>
        <w:tc>
          <w:tcPr>
            <w:tcW w:type="dxa" w:w="3135"/>
            <w:shd w:val="clear" w:color="auto" w:fill="2E74B5"/>
          </w:tcPr>
          <w:p>
            <w:r>
              <w:rPr>
                <w:rFonts w:ascii="Meiryo UI" w:hAnsi="Meiryo UI"/>
                <w:b/>
                <w:color w:val="FFFFFF"/>
                <w:sz w:val="18"/>
              </w:rPr>
              <w:t>推計影響額（通期）</w:t>
            </w:r>
          </w:p>
        </w:tc>
        <w:tc>
          <w:tcPr>
            <w:tcW w:type="dxa" w:w="3135"/>
            <w:shd w:val="clear" w:color="auto" w:fill="2E74B5"/>
          </w:tcPr>
          <w:p>
            <w:r>
              <w:rPr>
                <w:rFonts w:ascii="Meiryo UI" w:hAnsi="Meiryo UI"/>
                <w:b/>
                <w:color w:val="FFFFFF"/>
                <w:sz w:val="18"/>
              </w:rPr>
              <w:t>性質</w:t>
            </w:r>
          </w:p>
        </w:tc>
      </w:tr>
      <w:tr>
        <w:tc>
          <w:tcPr>
            <w:tcW w:type="dxa" w:w="3135"/>
          </w:tcPr>
          <w:p>
            <w:r>
              <w:rPr>
                <w:rFonts w:ascii="Meiryo UI" w:hAnsi="Meiryo UI"/>
                <w:sz w:val="18"/>
              </w:rPr>
              <w:t>特別調達コスト（スポット・緊急輸送）</w:t>
            </w:r>
          </w:p>
        </w:tc>
        <w:tc>
          <w:tcPr>
            <w:tcW w:type="dxa" w:w="3135"/>
          </w:tcPr>
          <w:p>
            <w:r>
              <w:rPr>
                <w:rFonts w:ascii="Meiryo UI" w:hAnsi="Meiryo UI"/>
                <w:sz w:val="18"/>
              </w:rPr>
              <w:t>▲¥7〜8億円 ★</w:t>
            </w:r>
          </w:p>
        </w:tc>
        <w:tc>
          <w:tcPr>
            <w:tcW w:type="dxa" w:w="3135"/>
          </w:tcPr>
          <w:p>
            <w:r>
              <w:rPr>
                <w:rFonts w:ascii="Meiryo UI" w:hAnsi="Meiryo UI"/>
                <w:sz w:val="18"/>
              </w:rPr>
              <w:t>一過性（工場稼働後に解消）</w:t>
            </w:r>
          </w:p>
        </w:tc>
      </w:tr>
      <w:tr>
        <w:tc>
          <w:tcPr>
            <w:tcW w:type="dxa" w:w="3135"/>
            <w:shd w:val="clear" w:color="auto" w:fill="DDEBF7"/>
          </w:tcPr>
          <w:p>
            <w:r>
              <w:rPr>
                <w:rFonts w:ascii="Meiryo UI" w:hAnsi="Meiryo UI"/>
                <w:sz w:val="18"/>
              </w:rPr>
              <w:t>国内原価上昇継続（人件費・光熱費・食材）</w:t>
            </w:r>
          </w:p>
        </w:tc>
        <w:tc>
          <w:tcPr>
            <w:tcW w:type="dxa" w:w="3135"/>
            <w:shd w:val="clear" w:color="auto" w:fill="DDEBF7"/>
          </w:tcPr>
          <w:p>
            <w:r>
              <w:rPr>
                <w:rFonts w:ascii="Meiryo UI" w:hAnsi="Meiryo UI"/>
                <w:sz w:val="18"/>
              </w:rPr>
              <w:t>▲¥4〜5億円 ★</w:t>
            </w:r>
          </w:p>
        </w:tc>
        <w:tc>
          <w:tcPr>
            <w:tcW w:type="dxa" w:w="3135"/>
            <w:shd w:val="clear" w:color="auto" w:fill="DDEBF7"/>
          </w:tcPr>
          <w:p>
            <w:r>
              <w:rPr>
                <w:rFonts w:ascii="Meiryo UI" w:hAnsi="Meiryo UI"/>
                <w:sz w:val="18"/>
              </w:rPr>
              <w:t>構造的（継続）</w:t>
            </w:r>
          </w:p>
        </w:tc>
      </w:tr>
      <w:tr>
        <w:tc>
          <w:tcPr>
            <w:tcW w:type="dxa" w:w="3135"/>
          </w:tcPr>
          <w:p>
            <w:r>
              <w:rPr>
                <w:rFonts w:ascii="Meiryo UI" w:hAnsi="Meiryo UI"/>
                <w:sz w:val="18"/>
              </w:rPr>
              <w:t>合計</w:t>
            </w:r>
          </w:p>
        </w:tc>
        <w:tc>
          <w:tcPr>
            <w:tcW w:type="dxa" w:w="3135"/>
          </w:tcPr>
          <w:p>
            <w:r>
              <w:rPr>
                <w:rFonts w:ascii="Meiryo UI" w:hAnsi="Meiryo UI"/>
                <w:sz w:val="18"/>
              </w:rPr>
              <w:t>▲¥12億円</w:t>
            </w:r>
          </w:p>
        </w:tc>
        <w:tc>
          <w:tcPr>
            <w:tcW w:type="dxa" w:w="3135"/>
          </w:tcPr>
          <w:p>
            <w:r>
              <w:rPr>
                <w:rFonts w:ascii="Meiryo UI" w:hAnsi="Meiryo UI"/>
                <w:sz w:val="18"/>
              </w:rPr>
              <w:t>—</w:t>
            </w:r>
          </w:p>
        </w:tc>
      </w:tr>
    </w:tbl>
    <w:p/>
    <w:p>
      <w:r>
        <w:rPr>
          <w:rFonts w:ascii="Meiryo UI" w:hAnsi="Meiryo UI"/>
          <w:sz w:val="20"/>
        </w:rPr>
        <w:t>&gt; 深井推計根拠：いちよし証券がFY2026/8期OP¥182億（推計が乖離していることから第三者推計の信頼性は低い点に留意）としていた一方、会社側は¥81億。この乖離はセグメント混在の可能性があるため、深井は会社開示値¥81億を基準とし、下方修正の主因を特別調達コスト¥7〜8億と原価上昇¥4〜5億の合計¥12億と分解した。</w:t>
      </w:r>
    </w:p>
    <w:p/>
    <w:p>
      <w:pPr>
        <w:pStyle w:val="Heading3"/>
      </w:pPr>
      <w:r>
        <w:rPr>
          <w:rFonts w:ascii="Meiryo UI" w:hAnsi="Meiryo UI"/>
          <w:color w:val="2E74B5"/>
        </w:rPr>
        <w:t>一過性か継続かの判定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特別調達コスト</w:t>
            </w:r>
          </w:p>
        </w:tc>
        <w:tc>
          <w:tcPr>
            <w:tcW w:type="dxa" w:w="2351"/>
            <w:shd w:val="clear" w:color="auto" w:fill="2E74B5"/>
          </w:tcPr>
          <w:p>
            <w:r>
              <w:rPr>
                <w:rFonts w:ascii="Meiryo UI" w:hAnsi="Meiryo UI"/>
                <w:b/>
                <w:color w:val="FFFFFF"/>
                <w:sz w:val="18"/>
              </w:rPr>
              <w:t>原価上昇</w:t>
            </w:r>
          </w:p>
        </w:tc>
        <w:tc>
          <w:tcPr>
            <w:tcW w:type="dxa" w:w="2351"/>
            <w:shd w:val="clear" w:color="auto" w:fill="2E74B5"/>
          </w:tcPr>
          <w:p>
            <w:r>
              <w:rPr>
                <w:rFonts w:ascii="Meiryo UI" w:hAnsi="Meiryo UI"/>
                <w:b/>
                <w:color w:val="FFFFFF"/>
                <w:sz w:val="18"/>
              </w:rPr>
              <w:t>OP押し下げ総額（推計）</w:t>
            </w:r>
          </w:p>
        </w:tc>
      </w:tr>
      <w:tr>
        <w:tc>
          <w:tcPr>
            <w:tcW w:type="dxa" w:w="2351"/>
          </w:tcPr>
          <w:p>
            <w:r>
              <w:rPr>
                <w:rFonts w:ascii="Meiryo UI" w:hAnsi="Meiryo UI"/>
                <w:sz w:val="18"/>
              </w:rPr>
              <w:t>FY2026/8（今期）</w:t>
            </w:r>
          </w:p>
        </w:tc>
        <w:tc>
          <w:tcPr>
            <w:tcW w:type="dxa" w:w="2351"/>
          </w:tcPr>
          <w:p>
            <w:r>
              <w:rPr>
                <w:rFonts w:ascii="Meiryo UI" w:hAnsi="Meiryo UI"/>
                <w:sz w:val="18"/>
              </w:rPr>
              <w:t>▲¥7〜8億</w:t>
            </w:r>
          </w:p>
        </w:tc>
        <w:tc>
          <w:tcPr>
            <w:tcW w:type="dxa" w:w="2351"/>
          </w:tcPr>
          <w:p>
            <w:r>
              <w:rPr>
                <w:rFonts w:ascii="Meiryo UI" w:hAnsi="Meiryo UI"/>
                <w:sz w:val="18"/>
              </w:rPr>
              <w:t>▲¥4〜5億</w:t>
            </w:r>
          </w:p>
        </w:tc>
        <w:tc>
          <w:tcPr>
            <w:tcW w:type="dxa" w:w="2351"/>
          </w:tcPr>
          <w:p>
            <w:r>
              <w:rPr>
                <w:rFonts w:ascii="Meiryo UI" w:hAnsi="Meiryo UI"/>
                <w:sz w:val="18"/>
              </w:rPr>
              <w:t>▲¥12億</w:t>
            </w:r>
          </w:p>
        </w:tc>
      </w:tr>
      <w:tr>
        <w:tc>
          <w:tcPr>
            <w:tcW w:type="dxa" w:w="2351"/>
            <w:shd w:val="clear" w:color="auto" w:fill="DDEBF7"/>
          </w:tcPr>
          <w:p>
            <w:r>
              <w:rPr>
                <w:rFonts w:ascii="Meiryo UI" w:hAnsi="Meiryo UI"/>
                <w:sz w:val="18"/>
              </w:rPr>
              <w:t>FY2027/8（来期前半）※工場7月稼働</w:t>
            </w:r>
          </w:p>
        </w:tc>
        <w:tc>
          <w:tcPr>
            <w:tcW w:type="dxa" w:w="2351"/>
            <w:shd w:val="clear" w:color="auto" w:fill="DDEBF7"/>
          </w:tcPr>
          <w:p>
            <w:r>
              <w:rPr>
                <w:rFonts w:ascii="Meiryo UI" w:hAnsi="Meiryo UI"/>
                <w:sz w:val="18"/>
              </w:rPr>
              <w:t>▲¥5〜6億 ★</w:t>
            </w:r>
          </w:p>
        </w:tc>
        <w:tc>
          <w:tcPr>
            <w:tcW w:type="dxa" w:w="2351"/>
            <w:shd w:val="clear" w:color="auto" w:fill="DDEBF7"/>
          </w:tcPr>
          <w:p>
            <w:r>
              <w:rPr>
                <w:rFonts w:ascii="Meiryo UI" w:hAnsi="Meiryo UI"/>
                <w:sz w:val="18"/>
              </w:rPr>
              <w:t>▲¥3〜4億 ★</w:t>
            </w:r>
          </w:p>
        </w:tc>
        <w:tc>
          <w:tcPr>
            <w:tcW w:type="dxa" w:w="2351"/>
            <w:shd w:val="clear" w:color="auto" w:fill="DDEBF7"/>
          </w:tcPr>
          <w:p>
            <w:r>
              <w:rPr>
                <w:rFonts w:ascii="Meiryo UI" w:hAnsi="Meiryo UI"/>
                <w:sz w:val="18"/>
              </w:rPr>
              <w:t>▲¥8〜10億 ★</w:t>
            </w:r>
          </w:p>
        </w:tc>
      </w:tr>
      <w:tr>
        <w:tc>
          <w:tcPr>
            <w:tcW w:type="dxa" w:w="2351"/>
          </w:tcPr>
          <w:p>
            <w:r>
              <w:rPr>
                <w:rFonts w:ascii="Meiryo UI" w:hAnsi="Meiryo UI"/>
                <w:sz w:val="18"/>
              </w:rPr>
              <w:t>FY2028/8（工場フル稼働）</w:t>
            </w:r>
          </w:p>
        </w:tc>
        <w:tc>
          <w:tcPr>
            <w:tcW w:type="dxa" w:w="2351"/>
          </w:tcPr>
          <w:p>
            <w:r>
              <w:rPr>
                <w:rFonts w:ascii="Meiryo UI" w:hAnsi="Meiryo UI"/>
                <w:sz w:val="18"/>
              </w:rPr>
              <w:t>≈¥0</w:t>
            </w:r>
          </w:p>
        </w:tc>
        <w:tc>
          <w:tcPr>
            <w:tcW w:type="dxa" w:w="2351"/>
          </w:tcPr>
          <w:p>
            <w:r>
              <w:rPr>
                <w:rFonts w:ascii="Meiryo UI" w:hAnsi="Meiryo UI"/>
                <w:sz w:val="18"/>
              </w:rPr>
              <w:t>▲¥2〜3億 ★</w:t>
            </w:r>
          </w:p>
        </w:tc>
        <w:tc>
          <w:tcPr>
            <w:tcW w:type="dxa" w:w="2351"/>
          </w:tcPr>
          <w:p>
            <w:r>
              <w:rPr>
                <w:rFonts w:ascii="Meiryo UI" w:hAnsi="Meiryo UI"/>
                <w:sz w:val="18"/>
              </w:rPr>
              <w:t>▲¥2〜3億 ★</w:t>
            </w:r>
          </w:p>
        </w:tc>
      </w:tr>
    </w:tbl>
    <w:p/>
    <w:p>
      <w:r>
        <w:rPr>
          <w:rFonts w:ascii="Meiryo UI" w:hAnsi="Meiryo UI"/>
          <w:sz w:val="20"/>
        </w:rPr>
        <w:t>結論：特別調達コストはFY2027/8期の上期（〜2027年7月）まで継続。下期から段階的解消。完全解消はFY2028/8期（2027年9月〜2028年8月）が現実的な見立て。</w:t>
      </w:r>
    </w:p>
    <w:p/>
    <w:p>
      <w:pPr>
        <w:pStyle w:val="Heading2"/>
      </w:pPr>
      <w:r>
        <w:rPr>
          <w:rFonts w:ascii="Meiryo UI" w:hAnsi="Meiryo UI"/>
          <w:color w:val="2E74B5"/>
        </w:rPr>
        <w:t>2-D. 新工場（埼玉・国内）稼働延期：2027年7月へ</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当初予定</w:t>
            </w:r>
          </w:p>
        </w:tc>
        <w:tc>
          <w:tcPr>
            <w:tcW w:type="dxa" w:w="4703"/>
          </w:tcPr>
          <w:p>
            <w:r>
              <w:rPr>
                <w:rFonts w:ascii="Meiryo UI" w:hAnsi="Meiryo UI"/>
                <w:sz w:val="18"/>
              </w:rPr>
              <w:t>2026年6月稼働</w:t>
            </w:r>
          </w:p>
        </w:tc>
      </w:tr>
      <w:tr>
        <w:tc>
          <w:tcPr>
            <w:tcW w:type="dxa" w:w="4703"/>
            <w:shd w:val="clear" w:color="auto" w:fill="DDEBF7"/>
          </w:tcPr>
          <w:p>
            <w:r>
              <w:rPr>
                <w:rFonts w:ascii="Meiryo UI" w:hAnsi="Meiryo UI"/>
                <w:sz w:val="18"/>
              </w:rPr>
              <w:t>修正後</w:t>
            </w:r>
          </w:p>
        </w:tc>
        <w:tc>
          <w:tcPr>
            <w:tcW w:type="dxa" w:w="4703"/>
            <w:shd w:val="clear" w:color="auto" w:fill="DDEBF7"/>
          </w:tcPr>
          <w:p>
            <w:r>
              <w:rPr>
                <w:rFonts w:ascii="Meiryo UI" w:hAnsi="Meiryo UI"/>
                <w:sz w:val="18"/>
              </w:rPr>
              <w:t>2027年7月稼働（約13ヶ月延期）</w:t>
            </w:r>
          </w:p>
        </w:tc>
      </w:tr>
      <w:tr>
        <w:tc>
          <w:tcPr>
            <w:tcW w:type="dxa" w:w="4703"/>
          </w:tcPr>
          <w:p>
            <w:r>
              <w:rPr>
                <w:rFonts w:ascii="Meiryo UI" w:hAnsi="Meiryo UI"/>
                <w:sz w:val="18"/>
              </w:rPr>
              <w:t>延期理由</w:t>
            </w:r>
          </w:p>
        </w:tc>
        <w:tc>
          <w:tcPr>
            <w:tcW w:type="dxa" w:w="4703"/>
          </w:tcPr>
          <w:p>
            <w:r>
              <w:rPr>
                <w:rFonts w:ascii="Meiryo UI" w:hAnsi="Meiryo UI"/>
                <w:sz w:val="18"/>
              </w:rPr>
              <w:t>建設遅延（人手不足・資材高騰）・設備調達の長期化</w:t>
            </w:r>
          </w:p>
        </w:tc>
      </w:tr>
      <w:tr>
        <w:tc>
          <w:tcPr>
            <w:tcW w:type="dxa" w:w="4703"/>
            <w:shd w:val="clear" w:color="auto" w:fill="DDEBF7"/>
          </w:tcPr>
          <w:p>
            <w:r>
              <w:rPr>
                <w:rFonts w:ascii="Meiryo UI" w:hAnsi="Meiryo UI"/>
                <w:sz w:val="18"/>
              </w:rPr>
              <w:t>機能</w:t>
            </w:r>
          </w:p>
        </w:tc>
        <w:tc>
          <w:tcPr>
            <w:tcW w:type="dxa" w:w="4703"/>
            <w:shd w:val="clear" w:color="auto" w:fill="DDEBF7"/>
          </w:tcPr>
          <w:p>
            <w:r>
              <w:rPr>
                <w:rFonts w:ascii="Meiryo UI" w:hAnsi="Meiryo UI"/>
                <w:sz w:val="18"/>
              </w:rPr>
              <w:t>セントラルキッチン機能の増強・国内食材センター拡張</w:t>
            </w:r>
          </w:p>
        </w:tc>
      </w:tr>
      <w:tr>
        <w:tc>
          <w:tcPr>
            <w:tcW w:type="dxa" w:w="4703"/>
          </w:tcPr>
          <w:p>
            <w:r>
              <w:rPr>
                <w:rFonts w:ascii="Meiryo UI" w:hAnsi="Meiryo UI"/>
                <w:sz w:val="18"/>
              </w:rPr>
              <w:t>影響</w:t>
            </w:r>
          </w:p>
        </w:tc>
        <w:tc>
          <w:tcPr>
            <w:tcW w:type="dxa" w:w="4703"/>
          </w:tcPr>
          <w:p>
            <w:r>
              <w:rPr>
                <w:rFonts w:ascii="Meiryo UI" w:hAnsi="Meiryo UI"/>
                <w:sz w:val="18"/>
              </w:rPr>
              <w:t>特別調達コストがFY2027/8期前半まで継続</w:t>
            </w:r>
          </w:p>
        </w:tc>
      </w:tr>
    </w:tbl>
    <w:p/>
    <w:p>
      <w:r>
        <w:rPr>
          <w:rFonts w:ascii="Meiryo UI" w:hAnsi="Meiryo UI"/>
          <w:sz w:val="20"/>
        </w:rPr>
        <w:t>延期の戦略的含意：</w:t>
      </w:r>
    </w:p>
    <w:p>
      <w:pPr>
        <w:pStyle w:val="ListBullet"/>
      </w:pPr>
      <w:r>
        <w:rPr>
          <w:rFonts w:ascii="Meiryo UI" w:hAnsi="Meiryo UI"/>
          <w:sz w:val="20"/>
        </w:rPr>
        <w:t>国内製造キャパシティのボトルネックが2027年7月まで解消されない</w:t>
      </w:r>
    </w:p>
    <w:p>
      <w:pPr>
        <w:pStyle w:val="ListBullet"/>
      </w:pPr>
      <w:r>
        <w:rPr>
          <w:rFonts w:ascii="Meiryo UI" w:hAnsi="Meiryo UI"/>
          <w:sz w:val="20"/>
        </w:rPr>
        <w:t>売上が好調であるほど、特別調達コストの発生圧力が高まる（逆バネ構造）</w:t>
      </w:r>
    </w:p>
    <w:p>
      <w:pPr>
        <w:pStyle w:val="ListBullet"/>
      </w:pPr>
      <w:r>
        <w:rPr>
          <w:rFonts w:ascii="Meiryo UI" w:hAnsi="Meiryo UI"/>
          <w:sz w:val="20"/>
        </w:rPr>
        <w:t>FY2027/8期は工場稼働が下期（8月期の下期＝2027年3月〜8月）と重なり、年間を通じたコスト恩恵は限定的。フル寄与はFY2028/8期</w:t>
      </w:r>
    </w:p>
    <w:p/>
    <w:p>
      <w:pPr>
        <w:pStyle w:val="Heading2"/>
      </w:pPr>
      <w:r>
        <w:rPr>
          <w:rFonts w:ascii="Meiryo UI" w:hAnsi="Meiryo UI"/>
          <w:color w:val="2E74B5"/>
        </w:rPr>
        <w:t>2-E. 国内SSS・中国店舗売上・アジア売上の最新トレンド</w:t>
      </w:r>
    </w:p>
    <w:p/>
    <w:p>
      <w:pPr>
        <w:pStyle w:val="Heading3"/>
      </w:pPr>
      <w:r>
        <w:rPr>
          <w:rFonts w:ascii="Meiryo UI" w:hAnsi="Meiryo UI"/>
          <w:color w:val="2E74B5"/>
        </w:rPr>
        <w:t>国内SSS（既存店売上高）</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既存店売上高前年比</w:t>
            </w:r>
          </w:p>
        </w:tc>
        <w:tc>
          <w:tcPr>
            <w:tcW w:type="dxa" w:w="2351"/>
            <w:shd w:val="clear" w:color="auto" w:fill="2E74B5"/>
          </w:tcPr>
          <w:p>
            <w:r>
              <w:rPr>
                <w:rFonts w:ascii="Meiryo UI" w:hAnsi="Meiryo UI"/>
                <w:b/>
                <w:color w:val="FFFFFF"/>
                <w:sz w:val="18"/>
              </w:rPr>
              <w:t>客数前年比</w:t>
            </w:r>
          </w:p>
        </w:tc>
        <w:tc>
          <w:tcPr>
            <w:tcW w:type="dxa" w:w="2351"/>
            <w:shd w:val="clear" w:color="auto" w:fill="2E74B5"/>
          </w:tcPr>
          <w:p>
            <w:r>
              <w:rPr>
                <w:rFonts w:ascii="Meiryo UI" w:hAnsi="Meiryo UI"/>
                <w:b/>
                <w:color w:val="FFFFFF"/>
                <w:sz w:val="18"/>
              </w:rPr>
              <w:t>客単価前年比</w:t>
            </w:r>
          </w:p>
        </w:tc>
      </w:tr>
      <w:tr>
        <w:tc>
          <w:tcPr>
            <w:tcW w:type="dxa" w:w="2351"/>
          </w:tcPr>
          <w:p>
            <w:r>
              <w:rPr>
                <w:rFonts w:ascii="Meiryo UI" w:hAnsi="Meiryo UI"/>
                <w:sz w:val="18"/>
              </w:rPr>
              <w:t>FY2026/8 Q1（9〜11月）</w:t>
            </w:r>
          </w:p>
        </w:tc>
        <w:tc>
          <w:tcPr>
            <w:tcW w:type="dxa" w:w="2351"/>
          </w:tcPr>
          <w:p>
            <w:r>
              <w:rPr>
                <w:rFonts w:ascii="Meiryo UI" w:hAnsi="Meiryo UI"/>
                <w:sz w:val="18"/>
              </w:rPr>
              <w:t>+7〜8%前後 ★</w:t>
            </w:r>
          </w:p>
        </w:tc>
        <w:tc>
          <w:tcPr>
            <w:tcW w:type="dxa" w:w="2351"/>
          </w:tcPr>
          <w:p>
            <w:r>
              <w:rPr>
                <w:rFonts w:ascii="Meiryo UI" w:hAnsi="Meiryo UI"/>
                <w:sz w:val="18"/>
              </w:rPr>
              <w:t>+5〜6% ★</w:t>
            </w:r>
          </w:p>
        </w:tc>
        <w:tc>
          <w:tcPr>
            <w:tcW w:type="dxa" w:w="2351"/>
          </w:tcPr>
          <w:p>
            <w:r>
              <w:rPr>
                <w:rFonts w:ascii="Meiryo UI" w:hAnsi="Meiryo UI"/>
                <w:sz w:val="18"/>
              </w:rPr>
              <w:t>+1〜2% ★</w:t>
            </w:r>
          </w:p>
        </w:tc>
      </w:tr>
      <w:tr>
        <w:tc>
          <w:tcPr>
            <w:tcW w:type="dxa" w:w="2351"/>
            <w:shd w:val="clear" w:color="auto" w:fill="DDEBF7"/>
          </w:tcPr>
          <w:p>
            <w:r>
              <w:rPr>
                <w:rFonts w:ascii="Meiryo UI" w:hAnsi="Meiryo UI"/>
                <w:sz w:val="18"/>
              </w:rPr>
              <w:t>FY2026/8 Q2（12〜2月）</w:t>
            </w:r>
          </w:p>
        </w:tc>
        <w:tc>
          <w:tcPr>
            <w:tcW w:type="dxa" w:w="2351"/>
            <w:shd w:val="clear" w:color="auto" w:fill="DDEBF7"/>
          </w:tcPr>
          <w:p>
            <w:r>
              <w:rPr>
                <w:rFonts w:ascii="Meiryo UI" w:hAnsi="Meiryo UI"/>
                <w:sz w:val="18"/>
              </w:rPr>
              <w:t>+6〜7%前後 ★</w:t>
            </w:r>
          </w:p>
        </w:tc>
        <w:tc>
          <w:tcPr>
            <w:tcW w:type="dxa" w:w="2351"/>
            <w:shd w:val="clear" w:color="auto" w:fill="DDEBF7"/>
          </w:tcPr>
          <w:p>
            <w:r>
              <w:rPr>
                <w:rFonts w:ascii="Meiryo UI" w:hAnsi="Meiryo UI"/>
                <w:sz w:val="18"/>
              </w:rPr>
              <w:t>+4〜5% ★</w:t>
            </w:r>
          </w:p>
        </w:tc>
        <w:tc>
          <w:tcPr>
            <w:tcW w:type="dxa" w:w="2351"/>
            <w:shd w:val="clear" w:color="auto" w:fill="DDEBF7"/>
          </w:tcPr>
          <w:p>
            <w:r>
              <w:rPr>
                <w:rFonts w:ascii="Meiryo UI" w:hAnsi="Meiryo UI"/>
                <w:sz w:val="18"/>
              </w:rPr>
              <w:t>+1〜2% ★</w:t>
            </w:r>
          </w:p>
        </w:tc>
      </w:tr>
    </w:tbl>
    <w:p/>
    <w:p>
      <w:r>
        <w:rPr>
          <w:rFonts w:ascii="Meiryo UI" w:hAnsi="Meiryo UI"/>
          <w:sz w:val="20"/>
        </w:rPr>
        <w:t>&gt; 「非常に好調」と社長指示コメントにある通り。低価格外食シフトの追い風が続いており、客数増が主導。値上げトーンダウンにより客単価の伸びは限定的。</w:t>
      </w:r>
    </w:p>
    <w:p/>
    <w:p>
      <w:pPr>
        <w:pStyle w:val="Heading3"/>
      </w:pPr>
      <w:r>
        <w:rPr>
          <w:rFonts w:ascii="Meiryo UI" w:hAnsi="Meiryo UI"/>
          <w:color w:val="2E74B5"/>
        </w:rPr>
        <w:t>中国店舗（北京・上海・成都等）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地域</w:t>
            </w:r>
          </w:p>
        </w:tc>
        <w:tc>
          <w:tcPr>
            <w:tcW w:type="dxa" w:w="3135"/>
            <w:shd w:val="clear" w:color="auto" w:fill="2E74B5"/>
          </w:tcPr>
          <w:p>
            <w:r>
              <w:rPr>
                <w:rFonts w:ascii="Meiryo UI" w:hAnsi="Meiryo UI"/>
                <w:b/>
                <w:color w:val="FFFFFF"/>
                <w:sz w:val="18"/>
              </w:rPr>
              <w:t>動向</w:t>
            </w:r>
          </w:p>
        </w:tc>
        <w:tc>
          <w:tcPr>
            <w:tcW w:type="dxa" w:w="3135"/>
            <w:shd w:val="clear" w:color="auto" w:fill="2E74B5"/>
          </w:tcPr>
          <w:p>
            <w:r>
              <w:rPr>
                <w:rFonts w:ascii="Meiryo UI" w:hAnsi="Meiryo UI"/>
                <w:b/>
                <w:color w:val="FFFFFF"/>
                <w:sz w:val="18"/>
              </w:rPr>
              <w:t>深井評価</w:t>
            </w:r>
          </w:p>
        </w:tc>
      </w:tr>
      <w:tr>
        <w:tc>
          <w:tcPr>
            <w:tcW w:type="dxa" w:w="3135"/>
          </w:tcPr>
          <w:p>
            <w:r>
              <w:rPr>
                <w:rFonts w:ascii="Meiryo UI" w:hAnsi="Meiryo UI"/>
                <w:sz w:val="18"/>
              </w:rPr>
              <w:t>北京</w:t>
            </w:r>
          </w:p>
        </w:tc>
        <w:tc>
          <w:tcPr>
            <w:tcW w:type="dxa" w:w="3135"/>
          </w:tcPr>
          <w:p>
            <w:r>
              <w:rPr>
                <w:rFonts w:ascii="Meiryo UI" w:hAnsi="Meiryo UI"/>
                <w:sz w:val="18"/>
              </w:rPr>
              <w:t>減速傾向・消費低迷</w:t>
            </w:r>
          </w:p>
        </w:tc>
        <w:tc>
          <w:tcPr>
            <w:tcW w:type="dxa" w:w="3135"/>
          </w:tcPr>
          <w:p>
            <w:r>
              <w:rPr>
                <w:rFonts w:ascii="Meiryo UI" w:hAnsi="Meiryo UI"/>
                <w:sz w:val="18"/>
              </w:rPr>
              <w:t>ネガティブ</w:t>
            </w:r>
          </w:p>
        </w:tc>
      </w:tr>
      <w:tr>
        <w:tc>
          <w:tcPr>
            <w:tcW w:type="dxa" w:w="3135"/>
            <w:shd w:val="clear" w:color="auto" w:fill="DDEBF7"/>
          </w:tcPr>
          <w:p>
            <w:r>
              <w:rPr>
                <w:rFonts w:ascii="Meiryo UI" w:hAnsi="Meiryo UI"/>
                <w:sz w:val="18"/>
              </w:rPr>
              <w:t>上海</w:t>
            </w:r>
          </w:p>
        </w:tc>
        <w:tc>
          <w:tcPr>
            <w:tcW w:type="dxa" w:w="3135"/>
            <w:shd w:val="clear" w:color="auto" w:fill="DDEBF7"/>
          </w:tcPr>
          <w:p>
            <w:r>
              <w:rPr>
                <w:rFonts w:ascii="Meiryo UI" w:hAnsi="Meiryo UI"/>
                <w:sz w:val="18"/>
              </w:rPr>
              <w:t>相対的に堅調</w:t>
            </w:r>
          </w:p>
        </w:tc>
        <w:tc>
          <w:tcPr>
            <w:tcW w:type="dxa" w:w="3135"/>
            <w:shd w:val="clear" w:color="auto" w:fill="DDEBF7"/>
          </w:tcPr>
          <w:p>
            <w:r>
              <w:rPr>
                <w:rFonts w:ascii="Meiryo UI" w:hAnsi="Meiryo UI"/>
                <w:sz w:val="18"/>
              </w:rPr>
              <w:t>ニュートラル〜小幅ポジ</w:t>
            </w:r>
          </w:p>
        </w:tc>
      </w:tr>
      <w:tr>
        <w:tc>
          <w:tcPr>
            <w:tcW w:type="dxa" w:w="3135"/>
          </w:tcPr>
          <w:p>
            <w:r>
              <w:rPr>
                <w:rFonts w:ascii="Meiryo UI" w:hAnsi="Meiryo UI"/>
                <w:sz w:val="18"/>
              </w:rPr>
              <w:t>成都</w:t>
            </w:r>
          </w:p>
        </w:tc>
        <w:tc>
          <w:tcPr>
            <w:tcW w:type="dxa" w:w="3135"/>
          </w:tcPr>
          <w:p>
            <w:r>
              <w:rPr>
                <w:rFonts w:ascii="Meiryo UI" w:hAnsi="Meiryo UI"/>
                <w:sz w:val="18"/>
              </w:rPr>
              <w:t>新会社設立（4/8開示）→拡大戦略</w:t>
            </w:r>
          </w:p>
        </w:tc>
        <w:tc>
          <w:tcPr>
            <w:tcW w:type="dxa" w:w="3135"/>
          </w:tcPr>
          <w:p>
            <w:r>
              <w:rPr>
                <w:rFonts w:ascii="Meiryo UI" w:hAnsi="Meiryo UI"/>
                <w:sz w:val="18"/>
              </w:rPr>
              <w:t>ポジティブ（中期）</w:t>
            </w:r>
          </w:p>
        </w:tc>
      </w:tr>
      <w:tr>
        <w:tc>
          <w:tcPr>
            <w:tcW w:type="dxa" w:w="3135"/>
            <w:shd w:val="clear" w:color="auto" w:fill="DDEBF7"/>
          </w:tcPr>
          <w:p>
            <w:r>
              <w:rPr>
                <w:rFonts w:ascii="Meiryo UI" w:hAnsi="Meiryo UI"/>
                <w:sz w:val="18"/>
              </w:rPr>
              <w:t>広州・深圳</w:t>
            </w:r>
          </w:p>
        </w:tc>
        <w:tc>
          <w:tcPr>
            <w:tcW w:type="dxa" w:w="3135"/>
            <w:shd w:val="clear" w:color="auto" w:fill="DDEBF7"/>
          </w:tcPr>
          <w:p>
            <w:r>
              <w:rPr>
                <w:rFonts w:ascii="Meiryo UI" w:hAnsi="Meiryo UI"/>
                <w:sz w:val="18"/>
              </w:rPr>
              <w:t>標準的推移</w:t>
            </w:r>
          </w:p>
        </w:tc>
        <w:tc>
          <w:tcPr>
            <w:tcW w:type="dxa" w:w="3135"/>
            <w:shd w:val="clear" w:color="auto" w:fill="DDEBF7"/>
          </w:tcPr>
          <w:p>
            <w:r>
              <w:rPr>
                <w:rFonts w:ascii="Meiryo UI" w:hAnsi="Meiryo UI"/>
                <w:sz w:val="18"/>
              </w:rPr>
              <w:t>ニュートラル</w:t>
            </w:r>
          </w:p>
        </w:tc>
      </w:tr>
    </w:tbl>
    <w:p/>
    <w:p>
      <w:r>
        <w:rPr>
          <w:rFonts w:ascii="Meiryo UI" w:hAnsi="Meiryo UI"/>
          <w:sz w:val="20"/>
        </w:rPr>
        <w:t>中国全体の既存店売上高：前年比▲2〜5%と推計（北京減速が牽引）。ただし新規出店効果で店舗数ベースの売上は横ばい〜微増。</w:t>
      </w:r>
    </w:p>
    <w:p/>
    <w:p>
      <w:pPr>
        <w:pStyle w:val="Heading2"/>
      </w:pPr>
      <w:r>
        <w:rPr>
          <w:rFonts w:ascii="Meiryo UI" w:hAnsi="Meiryo UI"/>
          <w:color w:val="2E74B5"/>
        </w:rPr>
        <w:t>2-F. 配当予想の変更有無</w:t>
      </w:r>
    </w:p>
    <w:p/>
    <w:p>
      <w:r>
        <w:rPr>
          <w:rFonts w:ascii="Meiryo UI" w:hAnsi="Meiryo UI"/>
          <w:sz w:val="20"/>
        </w:rPr>
        <w:t>変更なし（据え置き）。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FY2025/8実績</w:t>
            </w:r>
          </w:p>
        </w:tc>
        <w:tc>
          <w:tcPr>
            <w:tcW w:type="dxa" w:w="3135"/>
            <w:shd w:val="clear" w:color="auto" w:fill="2E74B5"/>
          </w:tcPr>
          <w:p>
            <w:r>
              <w:rPr>
                <w:rFonts w:ascii="Meiryo UI" w:hAnsi="Meiryo UI"/>
                <w:b/>
                <w:color w:val="FFFFFF"/>
                <w:sz w:val="18"/>
              </w:rPr>
              <w:t>FY2026/8予想</w:t>
            </w:r>
          </w:p>
        </w:tc>
      </w:tr>
      <w:tr>
        <w:tc>
          <w:tcPr>
            <w:tcW w:type="dxa" w:w="3135"/>
          </w:tcPr>
          <w:p>
            <w:r>
              <w:rPr>
                <w:rFonts w:ascii="Meiryo UI" w:hAnsi="Meiryo UI"/>
                <w:sz w:val="18"/>
              </w:rPr>
              <w:t>年間配当</w:t>
            </w:r>
          </w:p>
        </w:tc>
        <w:tc>
          <w:tcPr>
            <w:tcW w:type="dxa" w:w="3135"/>
          </w:tcPr>
          <w:p>
            <w:r>
              <w:rPr>
                <w:rFonts w:ascii="Meiryo UI" w:hAnsi="Meiryo UI"/>
                <w:sz w:val="18"/>
              </w:rPr>
              <w:t>¥22前後 ★</w:t>
            </w:r>
          </w:p>
        </w:tc>
        <w:tc>
          <w:tcPr>
            <w:tcW w:type="dxa" w:w="3135"/>
          </w:tcPr>
          <w:p>
            <w:r>
              <w:rPr>
                <w:rFonts w:ascii="Meiryo UI" w:hAnsi="Meiryo UI"/>
                <w:sz w:val="18"/>
              </w:rPr>
              <w:t>¥22（変更なし） ★</w:t>
            </w:r>
          </w:p>
        </w:tc>
      </w:tr>
      <w:tr>
        <w:tc>
          <w:tcPr>
            <w:tcW w:type="dxa" w:w="3135"/>
            <w:shd w:val="clear" w:color="auto" w:fill="DDEBF7"/>
          </w:tcPr>
          <w:p>
            <w:r>
              <w:rPr>
                <w:rFonts w:ascii="Meiryo UI" w:hAnsi="Meiryo UI"/>
                <w:sz w:val="18"/>
              </w:rPr>
              <w:t>配当性向</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約9.7%（EPS¥226ベース）</w:t>
            </w:r>
          </w:p>
        </w:tc>
      </w:tr>
      <w:tr>
        <w:tc>
          <w:tcPr>
            <w:tcW w:type="dxa" w:w="3135"/>
          </w:tcPr>
          <w:p>
            <w:r>
              <w:rPr>
                <w:rFonts w:ascii="Meiryo UI" w:hAnsi="Meiryo UI"/>
                <w:sz w:val="18"/>
              </w:rPr>
              <w:t>配当利回り</w:t>
            </w:r>
          </w:p>
        </w:tc>
        <w:tc>
          <w:tcPr>
            <w:tcW w:type="dxa" w:w="3135"/>
          </w:tcPr>
          <w:p>
            <w:r>
              <w:rPr>
                <w:rFonts w:ascii="Meiryo UI" w:hAnsi="Meiryo UI"/>
                <w:sz w:val="18"/>
              </w:rPr>
              <w:t>—</w:t>
            </w:r>
          </w:p>
        </w:tc>
        <w:tc>
          <w:tcPr>
            <w:tcW w:type="dxa" w:w="3135"/>
          </w:tcPr>
          <w:p>
            <w:r>
              <w:rPr>
                <w:rFonts w:ascii="Meiryo UI" w:hAnsi="Meiryo UI"/>
                <w:sz w:val="18"/>
              </w:rPr>
              <w:t>0.38%（株価¥5,850ベース）</w:t>
            </w:r>
          </w:p>
        </w:tc>
      </w:tr>
    </w:tbl>
    <w:p/>
    <w:p>
      <w:r>
        <w:rPr>
          <w:rFonts w:ascii="Meiryo UI" w:hAnsi="Meiryo UI"/>
          <w:sz w:val="20"/>
        </w:rPr>
        <w:t>&gt; 配当利回りは0.4%未満と極めて低く、インカム投資妙味はほぼない。投資テーマはキャピタルゲイン一本。配当据え置きは「業績悪化でも財務は盤石」のシグナルとしては機能するが、株主還元の観点からは乏しい。</w:t>
      </w:r>
    </w:p>
    <w:p/>
    <w:p>
      <w:r>
        <w:t>──────────────────────────────────────────────────</w:t>
      </w:r>
    </w:p>
    <w:p/>
    <w:p>
      <w:pPr>
        <w:pStyle w:val="Heading1"/>
      </w:pPr>
      <w:r>
        <w:rPr>
          <w:rFonts w:ascii="Meiryo UI" w:hAnsi="Meiryo UI"/>
          <w:color w:val="1F3864"/>
        </w:rPr>
        <w:t>3. 「売れすぎコスト問題」の構造分析（最重要）</w:t>
      </w:r>
    </w:p>
    <w:p/>
    <w:p>
      <w:pPr>
        <w:pStyle w:val="Heading2"/>
      </w:pPr>
      <w:r>
        <w:rPr>
          <w:rFonts w:ascii="Meiryo UI" w:hAnsi="Meiryo UI"/>
          <w:color w:val="2E74B5"/>
        </w:rPr>
        <w:t>3-1. パラドクスの全体構造図</w:t>
      </w:r>
    </w:p>
    <w:p/>
    <w:p>
      <w:pPr>
        <w:shd w:val="clear" w:color="auto" w:fill="F2F2F2"/>
      </w:pPr>
      <w:r>
        <w:rPr>
          <w:rFonts w:ascii="Courier New" w:hAnsi="Courier New"/>
          <w:sz w:val="16"/>
        </w:rPr>
        <w:t>【逆レバレッジ・パラドクス】</w:t>
        <w:br/>
        <w:br/>
        <w:t>売上  ↑↑（SSS+6〜8%）</w:t>
        <w:br/>
        <w:t xml:space="preserve">      ↓</w:t>
        <w:br/>
        <w:t>食材消費量 ↑↑（計画大幅超過）</w:t>
        <w:br/>
        <w:t xml:space="preserve">      ↓</w:t>
        <w:br/>
        <w:t>通常調達キャパシティの天井（工場能力不足）</w:t>
        <w:br/>
        <w:t xml:space="preserve">      ↓</w:t>
        <w:br/>
        <w:t xml:space="preserve">   ┌─────────────────┐</w:t>
        <w:br/>
        <w:t xml:space="preserve">   │ 特別調達ルート発動     │</w:t>
        <w:br/>
        <w:t xml:space="preserve">   │ ・スポット購入（割高）  │</w:t>
        <w:br/>
        <w:t xml:space="preserve">   │ ・緊急航空輸送        │</w:t>
        <w:br/>
        <w:t xml:space="preserve">   │ ・中間業者介在        │</w:t>
        <w:br/>
        <w:t xml:space="preserve">   └─────────────────┘</w:t>
        <w:br/>
        <w:t xml:space="preserve">      ↓</w:t>
        <w:br/>
        <w:t>食材原価率 上昇（+1.5〜2.0%pt 推計）</w:t>
        <w:br/>
        <w:t xml:space="preserve">      ↓</w:t>
        <w:br/>
        <w:t>売上↑ × 原価率↑ = OP伸び率 &lt; 売上伸び率</w:t>
        <w:br/>
        <w:t xml:space="preserve">      ↓</w:t>
        <w:br/>
        <w:t>「売れているのに利益が出ない」構造の完成</w:t>
      </w:r>
    </w:p>
    <w:p/>
    <w:p>
      <w:pPr>
        <w:pStyle w:val="Heading2"/>
      </w:pPr>
      <w:r>
        <w:rPr>
          <w:rFonts w:ascii="Meiryo UI" w:hAnsi="Meiryo UI"/>
          <w:color w:val="2E74B5"/>
        </w:rPr>
        <w:t>3-2. 特別調達コストの詳細推計</w:t>
      </w:r>
    </w:p>
    <w:p/>
    <w:p>
      <w:r>
        <w:rPr>
          <w:rFonts w:ascii="Meiryo UI" w:hAnsi="Meiryo UI"/>
          <w:sz w:val="20"/>
        </w:rPr>
        <w:t>前提計算：</w:t>
      </w:r>
    </w:p>
    <w:p/>
    <w:p>
      <w:pPr>
        <w:pStyle w:val="ListBullet"/>
      </w:pPr>
      <w:r>
        <w:rPr>
          <w:rFonts w:ascii="Meiryo UI" w:hAnsi="Meiryo UI"/>
          <w:sz w:val="20"/>
        </w:rPr>
        <w:t>FY2026/8通期売上高：¥1,900億円（推計）</w:t>
      </w:r>
    </w:p>
    <w:p>
      <w:pPr>
        <w:pStyle w:val="ListBullet"/>
      </w:pPr>
      <w:r>
        <w:rPr>
          <w:rFonts w:ascii="Meiryo UI" w:hAnsi="Meiryo UI"/>
          <w:sz w:val="20"/>
        </w:rPr>
        <w:t>通常食材原価率：約35%（¥665億円）</w:t>
      </w:r>
    </w:p>
    <w:p>
      <w:pPr>
        <w:pStyle w:val="ListBullet"/>
      </w:pPr>
      <w:r>
        <w:rPr>
          <w:rFonts w:ascii="Meiryo UI" w:hAnsi="Meiryo UI"/>
          <w:sz w:val="20"/>
        </w:rPr>
        <w:t>特別調達コスト上乗せ：+0.4%pt相当</w:t>
      </w:r>
    </w:p>
    <w:p>
      <w:pPr>
        <w:pStyle w:val="ListBullet"/>
      </w:pPr>
      <w:r>
        <w:rPr>
          <w:rFonts w:ascii="Meiryo UI" w:hAnsi="Meiryo UI"/>
          <w:sz w:val="20"/>
        </w:rPr>
        <w:t>上乗せ額：¥1,900億 × 0.4% = ¥7.6億円（≒¥7〜8億円の推計と整合）</w:t>
      </w:r>
    </w:p>
    <w:p/>
    <w:p>
      <w:pPr>
        <w:shd w:val="clear" w:color="auto" w:fill="F2F2F2"/>
      </w:pPr>
      <w:r>
        <w:rPr>
          <w:rFonts w:ascii="Courier New" w:hAnsi="Courier New"/>
          <w:sz w:val="16"/>
        </w:rPr>
        <w:t>原価率感応度：</w:t>
        <w:br/>
        <w:t xml:space="preserve">  通常原価率 35.0% → 特別調達後 35.4%（+0.4%pt）</w:t>
        <w:br/>
        <w:t xml:space="preserve">  売上¥1,900億 → 原価増加：¥7.6億円</w:t>
        <w:br/>
        <w:t xml:space="preserve">  これが通期OP¥12億下方修正の主因として整合的</w:t>
      </w:r>
    </w:p>
    <w:p/>
    <w:p>
      <w:pPr>
        <w:pStyle w:val="Heading2"/>
      </w:pPr>
      <w:r>
        <w:rPr>
          <w:rFonts w:ascii="Meiryo UI" w:hAnsi="Meiryo UI"/>
          <w:color w:val="2E74B5"/>
        </w:rPr>
        <w:t>3-3. FY2026/8〜FY2028/8のOP押し下げ影響（時系列）</w:t>
      </w:r>
    </w:p>
    <w:p/>
    <w:p>
      <w:pPr>
        <w:shd w:val="clear" w:color="auto" w:fill="F2F2F2"/>
      </w:pPr>
      <w:r>
        <w:rPr>
          <w:rFonts w:ascii="Courier New" w:hAnsi="Courier New"/>
          <w:sz w:val="16"/>
        </w:rPr>
        <w:t>FY2026/8（今期）</w:t>
        <w:br/>
        <w:t xml:space="preserve">  特別調達コスト：▲¥7〜8億</w:t>
        <w:br/>
        <w:t xml:space="preserve">  通常原価上昇：  ▲¥4〜5億</w:t>
        <w:br/>
        <w:t xml:space="preserve">  合計：          ▲¥12億   → OP¥81億（修正ガイダンス）</w:t>
        <w:br/>
        <w:br/>
        <w:t>FY2027/8（来期）</w:t>
        <w:br/>
        <w:t xml:space="preserve">  特別調達コスト：▲¥5〜6億（前半継続・7月工場稼働で後半から解消）</w:t>
        <w:br/>
        <w:t xml:space="preserve">  通常原価上昇：  ▲¥3〜4億（継続するが増加ペース鈍化）</w:t>
        <w:br/>
        <w:t xml:space="preserve">  合計：          ▲¥8〜10億 → OP：¥100〜110億水準 ★推計</w:t>
        <w:br/>
        <w:br/>
        <w:t>FY2028/8（再来期・工場フル稼働）</w:t>
        <w:br/>
        <w:t xml:space="preserve">  特別調達コスト：≈¥0（解消）</w:t>
        <w:br/>
        <w:t xml:space="preserve">  通常原価上昇：  ▲¥2〜3億（軽微）</w:t>
        <w:br/>
        <w:t xml:space="preserve">  合計：          ▲¥2〜3億 → OP：¥150億前後（正常化水準） ★推計</w:t>
      </w:r>
    </w:p>
    <w:p/>
    <w:p>
      <w:pPr>
        <w:pStyle w:val="Heading2"/>
      </w:pPr>
      <w:r>
        <w:rPr>
          <w:rFonts w:ascii="Meiryo UI" w:hAnsi="Meiryo UI"/>
          <w:color w:val="2E74B5"/>
        </w:rPr>
        <w:t>3-4. 「矛盾が解消されるタイミング」の明示</w:t>
      </w:r>
    </w:p>
    <w:p/>
    <w:p>
      <w:r>
        <w:rPr>
          <w:rFonts w:ascii="Meiryo UI" w:hAnsi="Meiryo UI"/>
          <w:sz w:val="20"/>
        </w:rPr>
        <w:t>深井の結論：矛盾解消は2027年7月〜2027年12月（FY2028/8期の上期）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マイルストーン</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OP改善インパクト</w:t>
            </w:r>
          </w:p>
        </w:tc>
      </w:tr>
      <w:tr>
        <w:tc>
          <w:tcPr>
            <w:tcW w:type="dxa" w:w="3135"/>
          </w:tcPr>
          <w:p>
            <w:r>
              <w:rPr>
                <w:rFonts w:ascii="Meiryo UI" w:hAnsi="Meiryo UI"/>
                <w:sz w:val="18"/>
              </w:rPr>
              <w:t>新工場稼働開始</w:t>
            </w:r>
          </w:p>
        </w:tc>
        <w:tc>
          <w:tcPr>
            <w:tcW w:type="dxa" w:w="3135"/>
          </w:tcPr>
          <w:p>
            <w:r>
              <w:rPr>
                <w:rFonts w:ascii="Meiryo UI" w:hAnsi="Meiryo UI"/>
                <w:sz w:val="18"/>
              </w:rPr>
              <w:t>2027年7月</w:t>
            </w:r>
          </w:p>
        </w:tc>
        <w:tc>
          <w:tcPr>
            <w:tcW w:type="dxa" w:w="3135"/>
          </w:tcPr>
          <w:p>
            <w:r>
              <w:rPr>
                <w:rFonts w:ascii="Meiryo UI" w:hAnsi="Meiryo UI"/>
                <w:sz w:val="18"/>
              </w:rPr>
              <w:t>特別調達コスト解消開始</w:t>
            </w:r>
          </w:p>
        </w:tc>
      </w:tr>
      <w:tr>
        <w:tc>
          <w:tcPr>
            <w:tcW w:type="dxa" w:w="3135"/>
            <w:shd w:val="clear" w:color="auto" w:fill="DDEBF7"/>
          </w:tcPr>
          <w:p>
            <w:r>
              <w:rPr>
                <w:rFonts w:ascii="Meiryo UI" w:hAnsi="Meiryo UI"/>
                <w:sz w:val="18"/>
              </w:rPr>
              <w:t>工場立ち上げ完了</w:t>
            </w:r>
          </w:p>
        </w:tc>
        <w:tc>
          <w:tcPr>
            <w:tcW w:type="dxa" w:w="3135"/>
            <w:shd w:val="clear" w:color="auto" w:fill="DDEBF7"/>
          </w:tcPr>
          <w:p>
            <w:r>
              <w:rPr>
                <w:rFonts w:ascii="Meiryo UI" w:hAnsi="Meiryo UI"/>
                <w:sz w:val="18"/>
              </w:rPr>
              <w:t>2027年10〜12月</w:t>
            </w:r>
          </w:p>
        </w:tc>
        <w:tc>
          <w:tcPr>
            <w:tcW w:type="dxa" w:w="3135"/>
            <w:shd w:val="clear" w:color="auto" w:fill="DDEBF7"/>
          </w:tcPr>
          <w:p>
            <w:r>
              <w:rPr>
                <w:rFonts w:ascii="Meiryo UI" w:hAnsi="Meiryo UI"/>
                <w:sz w:val="18"/>
              </w:rPr>
              <w:t>フルキャパシティ到達</w:t>
            </w:r>
          </w:p>
        </w:tc>
      </w:tr>
      <w:tr>
        <w:tc>
          <w:tcPr>
            <w:tcW w:type="dxa" w:w="3135"/>
          </w:tcPr>
          <w:p>
            <w:r>
              <w:rPr>
                <w:rFonts w:ascii="Meiryo UI" w:hAnsi="Meiryo UI"/>
                <w:sz w:val="18"/>
              </w:rPr>
              <w:t>FY2028/8通期</w:t>
            </w:r>
          </w:p>
        </w:tc>
        <w:tc>
          <w:tcPr>
            <w:tcW w:type="dxa" w:w="3135"/>
          </w:tcPr>
          <w:p>
            <w:r>
              <w:rPr>
                <w:rFonts w:ascii="Meiryo UI" w:hAnsi="Meiryo UI"/>
                <w:sz w:val="18"/>
              </w:rPr>
              <w:t>2027年9月〜2028年8月</w:t>
            </w:r>
          </w:p>
        </w:tc>
        <w:tc>
          <w:tcPr>
            <w:tcW w:type="dxa" w:w="3135"/>
          </w:tcPr>
          <w:p>
            <w:r>
              <w:rPr>
                <w:rFonts w:ascii="Meiryo UI" w:hAnsi="Meiryo UI"/>
                <w:sz w:val="18"/>
              </w:rPr>
              <w:t>OP¥150億前後へ正常化</w:t>
            </w:r>
          </w:p>
        </w:tc>
      </w:tr>
    </w:tbl>
    <w:p/>
    <w:p>
      <w:r>
        <w:rPr>
          <w:rFonts w:ascii="Meiryo UI" w:hAnsi="Meiryo UI"/>
          <w:sz w:val="20"/>
        </w:rPr>
        <w:t>&gt; 投資の核心はここ：¥81億→¥150億（+85%のOP改善）が2年以内に実現するかどうかが、現在株価¥5,850の妥当性を左右する。</w:t>
      </w:r>
    </w:p>
    <w:p/>
    <w:p>
      <w:r>
        <w:t>──────────────────────────────────────────────────</w:t>
      </w:r>
    </w:p>
    <w:p/>
    <w:p>
      <w:pPr>
        <w:pStyle w:val="Heading1"/>
      </w:pPr>
      <w:r>
        <w:rPr>
          <w:rFonts w:ascii="Meiryo UI" w:hAnsi="Meiryo UI"/>
          <w:color w:val="1F3864"/>
        </w:rPr>
        <w:t>4. 国内事業の精査</w:t>
      </w:r>
    </w:p>
    <w:p/>
    <w:p>
      <w:pPr>
        <w:pStyle w:val="Heading2"/>
      </w:pPr>
      <w:r>
        <w:rPr>
          <w:rFonts w:ascii="Meiryo UI" w:hAnsi="Meiryo UI"/>
          <w:color w:val="2E74B5"/>
        </w:rPr>
        <w:t>4-1. 国内SSS好調の持続性分析</w:t>
      </w:r>
    </w:p>
    <w:p/>
    <w:p>
      <w:pPr>
        <w:pStyle w:val="Heading3"/>
      </w:pPr>
      <w:r>
        <w:rPr>
          <w:rFonts w:ascii="Meiryo UI" w:hAnsi="Meiryo UI"/>
          <w:color w:val="2E74B5"/>
        </w:rPr>
        <w:t>複合要因の分解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要因</w:t>
            </w:r>
          </w:p>
        </w:tc>
        <w:tc>
          <w:tcPr>
            <w:tcW w:type="dxa" w:w="2351"/>
            <w:shd w:val="clear" w:color="auto" w:fill="2E74B5"/>
          </w:tcPr>
          <w:p>
            <w:r>
              <w:rPr>
                <w:rFonts w:ascii="Meiryo UI" w:hAnsi="Meiryo UI"/>
                <w:b/>
                <w:color w:val="FFFFFF"/>
                <w:sz w:val="18"/>
              </w:rPr>
              <w:t>寄与度</w:t>
            </w:r>
          </w:p>
        </w:tc>
        <w:tc>
          <w:tcPr>
            <w:tcW w:type="dxa" w:w="2351"/>
            <w:shd w:val="clear" w:color="auto" w:fill="2E74B5"/>
          </w:tcPr>
          <w:p>
            <w:r>
              <w:rPr>
                <w:rFonts w:ascii="Meiryo UI" w:hAnsi="Meiryo UI"/>
                <w:b/>
                <w:color w:val="FFFFFF"/>
                <w:sz w:val="18"/>
              </w:rPr>
              <w:t>持続性</w:t>
            </w:r>
          </w:p>
        </w:tc>
        <w:tc>
          <w:tcPr>
            <w:tcW w:type="dxa" w:w="2351"/>
            <w:shd w:val="clear" w:color="auto" w:fill="2E74B5"/>
          </w:tcPr>
          <w:p>
            <w:r>
              <w:rPr>
                <w:rFonts w:ascii="Meiryo UI" w:hAnsi="Meiryo UI"/>
                <w:b/>
                <w:color w:val="FFFFFF"/>
                <w:sz w:val="18"/>
              </w:rPr>
              <w:t>深井評価</w:t>
            </w:r>
          </w:p>
        </w:tc>
      </w:tr>
      <w:tr>
        <w:tc>
          <w:tcPr>
            <w:tcW w:type="dxa" w:w="2351"/>
          </w:tcPr>
          <w:p>
            <w:r>
              <w:rPr>
                <w:rFonts w:ascii="Meiryo UI" w:hAnsi="Meiryo UI"/>
                <w:sz w:val="18"/>
              </w:rPr>
              <w:t>低価格外食シフト（物価高対応）</w:t>
            </w:r>
          </w:p>
        </w:tc>
        <w:tc>
          <w:tcPr>
            <w:tcW w:type="dxa" w:w="2351"/>
          </w:tcPr>
          <w:p>
            <w:r>
              <w:rPr>
                <w:rFonts w:ascii="Meiryo UI" w:hAnsi="Meiryo UI"/>
                <w:sz w:val="18"/>
              </w:rPr>
              <w:t>★★★（最大）</w:t>
            </w:r>
          </w:p>
        </w:tc>
        <w:tc>
          <w:tcPr>
            <w:tcW w:type="dxa" w:w="2351"/>
          </w:tcPr>
          <w:p>
            <w:r>
              <w:rPr>
                <w:rFonts w:ascii="Meiryo UI" w:hAnsi="Meiryo UI"/>
                <w:sz w:val="18"/>
              </w:rPr>
              <w:t>高（1〜2年）</w:t>
            </w:r>
          </w:p>
        </w:tc>
        <w:tc>
          <w:tcPr>
            <w:tcW w:type="dxa" w:w="2351"/>
          </w:tcPr>
          <w:p>
            <w:r>
              <w:rPr>
                <w:rFonts w:ascii="Meiryo UI" w:hAnsi="Meiryo UI"/>
                <w:sz w:val="18"/>
              </w:rPr>
              <w:t>消費者の節約意識継続</w:t>
            </w:r>
          </w:p>
        </w:tc>
      </w:tr>
      <w:tr>
        <w:tc>
          <w:tcPr>
            <w:tcW w:type="dxa" w:w="2351"/>
            <w:shd w:val="clear" w:color="auto" w:fill="DDEBF7"/>
          </w:tcPr>
          <w:p>
            <w:r>
              <w:rPr>
                <w:rFonts w:ascii="Meiryo UI" w:hAnsi="Meiryo UI"/>
                <w:sz w:val="18"/>
              </w:rPr>
              <w:t>停戦×消費マインド回復</w:t>
            </w:r>
          </w:p>
        </w:tc>
        <w:tc>
          <w:tcPr>
            <w:tcW w:type="dxa" w:w="2351"/>
            <w:shd w:val="clear" w:color="auto" w:fill="DDEBF7"/>
          </w:tcPr>
          <w:p>
            <w:r>
              <w:rPr>
                <w:rFonts w:ascii="Meiryo UI" w:hAnsi="Meiryo UI"/>
                <w:sz w:val="18"/>
              </w:rPr>
              <w:t>★★（大）</w:t>
            </w:r>
          </w:p>
        </w:tc>
        <w:tc>
          <w:tcPr>
            <w:tcW w:type="dxa" w:w="2351"/>
            <w:shd w:val="clear" w:color="auto" w:fill="DDEBF7"/>
          </w:tcPr>
          <w:p>
            <w:r>
              <w:rPr>
                <w:rFonts w:ascii="Meiryo UI" w:hAnsi="Meiryo UI"/>
                <w:sz w:val="18"/>
              </w:rPr>
              <w:t>中（シナリオ依存）</w:t>
            </w:r>
          </w:p>
        </w:tc>
        <w:tc>
          <w:tcPr>
            <w:tcW w:type="dxa" w:w="2351"/>
            <w:shd w:val="clear" w:color="auto" w:fill="DDEBF7"/>
          </w:tcPr>
          <w:p>
            <w:r>
              <w:rPr>
                <w:rFonts w:ascii="Meiryo UI" w:hAnsi="Meiryo UI"/>
                <w:sz w:val="18"/>
              </w:rPr>
              <w:t>外食全体の底上げ</w:t>
            </w:r>
          </w:p>
        </w:tc>
      </w:tr>
      <w:tr>
        <w:tc>
          <w:tcPr>
            <w:tcW w:type="dxa" w:w="2351"/>
          </w:tcPr>
          <w:p>
            <w:r>
              <w:rPr>
                <w:rFonts w:ascii="Meiryo UI" w:hAnsi="Meiryo UI"/>
                <w:sz w:val="18"/>
              </w:rPr>
              <w:t>新メニュー効果・集客施策</w:t>
            </w:r>
          </w:p>
        </w:tc>
        <w:tc>
          <w:tcPr>
            <w:tcW w:type="dxa" w:w="2351"/>
          </w:tcPr>
          <w:p>
            <w:r>
              <w:rPr>
                <w:rFonts w:ascii="Meiryo UI" w:hAnsi="Meiryo UI"/>
                <w:sz w:val="18"/>
              </w:rPr>
              <w:t>★（中）</w:t>
            </w:r>
          </w:p>
        </w:tc>
        <w:tc>
          <w:tcPr>
            <w:tcW w:type="dxa" w:w="2351"/>
          </w:tcPr>
          <w:p>
            <w:r>
              <w:rPr>
                <w:rFonts w:ascii="Meiryo UI" w:hAnsi="Meiryo UI"/>
                <w:sz w:val="18"/>
              </w:rPr>
              <w:t>低〜中（ネタ切れリスク）</w:t>
            </w:r>
          </w:p>
        </w:tc>
        <w:tc>
          <w:tcPr>
            <w:tcW w:type="dxa" w:w="2351"/>
          </w:tcPr>
          <w:p>
            <w:r>
              <w:rPr>
                <w:rFonts w:ascii="Meiryo UI" w:hAnsi="Meiryo UI"/>
                <w:sz w:val="18"/>
              </w:rPr>
              <w:t>定期的刷新必要</w:t>
            </w:r>
          </w:p>
        </w:tc>
      </w:tr>
      <w:tr>
        <w:tc>
          <w:tcPr>
            <w:tcW w:type="dxa" w:w="2351"/>
            <w:shd w:val="clear" w:color="auto" w:fill="DDEBF7"/>
          </w:tcPr>
          <w:p>
            <w:r>
              <w:rPr>
                <w:rFonts w:ascii="Meiryo UI" w:hAnsi="Meiryo UI"/>
                <w:sz w:val="18"/>
              </w:rPr>
              <w:t>インバウンド消費</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都市部店舗限定</w:t>
            </w:r>
          </w:p>
        </w:tc>
      </w:tr>
    </w:tbl>
    <w:p/>
    <w:p>
      <w:pPr>
        <w:pStyle w:val="Heading3"/>
      </w:pPr>
      <w:r>
        <w:rPr>
          <w:rFonts w:ascii="Meiryo UI" w:hAnsi="Meiryo UI"/>
          <w:color w:val="2E74B5"/>
        </w:rPr>
        <w:t>家計調査との矛盾整理</w:t>
      </w:r>
    </w:p>
    <w:p/>
    <w:p>
      <w:r>
        <w:rPr>
          <w:rFonts w:ascii="Meiryo UI" w:hAnsi="Meiryo UI"/>
          <w:sz w:val="20"/>
        </w:rPr>
        <w:t>家計調査（2026年2月）：実質消費+0.5%・食料▲1.4%</w:t>
      </w:r>
    </w:p>
    <w:p/>
    <w:p>
      <w:pPr>
        <w:shd w:val="clear" w:color="auto" w:fill="F2F2F2"/>
      </w:pPr>
      <w:r>
        <w:rPr>
          <w:rFonts w:ascii="Courier New" w:hAnsi="Courier New"/>
          <w:sz w:val="16"/>
        </w:rPr>
        <w:t>矛盾のロジック：</w:t>
        <w:br/>
        <w:t>「食料支出全体が▲1.4%」でも「サイゼリヤSSS+6〜8%」は矛盾しない</w:t>
        <w:br/>
        <w:br/>
        <w:t>理由：</w:t>
        <w:br/>
        <w:t>①食料支出の節約≠外食の節約（自炊→外食のシフト現象は非線形）</w:t>
        <w:br/>
        <w:t>②物価高による食料全体支出の名目減少の中で、外食では「安い外食」に集中</w:t>
        <w:br/>
        <w:t>③食品スーパー・中高価格帯外食→サイゼリヤへのダウンシフト（「サイゼシフト」）</w:t>
        <w:br/>
        <w:t>④実質消費+0.5%は可処分所得の回復を示唆。ただし食料品の値上がりで</w:t>
        <w:br/>
        <w:t xml:space="preserve">  同額でも量が減っているだけ（デフレではなくスタグ消費の中の勝ち組）</w:t>
      </w:r>
    </w:p>
    <w:p/>
    <w:p>
      <w:r>
        <w:rPr>
          <w:rFonts w:ascii="Meiryo UI" w:hAnsi="Meiryo UI"/>
          <w:sz w:val="20"/>
        </w:rPr>
        <w:t>結論：食料支出▲1.4%の中でSSSが+6〜8%成長できているのは、「安いほうに消費が集中するリバランス効果」。これはサイゼリヤの低価格ポジションの強さを逆説的に証明している。</w:t>
      </w:r>
    </w:p>
    <w:p/>
    <w:p>
      <w:pPr>
        <w:pStyle w:val="Heading2"/>
      </w:pPr>
      <w:r>
        <w:rPr>
          <w:rFonts w:ascii="Meiryo UI" w:hAnsi="Meiryo UI"/>
          <w:color w:val="2E74B5"/>
        </w:rPr>
        <w:t>4-2. 値上げトーンダウンの含意</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戦略選択</w:t>
            </w:r>
          </w:p>
        </w:tc>
        <w:tc>
          <w:tcPr>
            <w:tcW w:type="dxa" w:w="3135"/>
            <w:shd w:val="clear" w:color="auto" w:fill="2E74B5"/>
          </w:tcPr>
          <w:p>
            <w:r>
              <w:rPr>
                <w:rFonts w:ascii="Meiryo UI" w:hAnsi="Meiryo UI"/>
                <w:b/>
                <w:color w:val="FFFFFF"/>
                <w:sz w:val="18"/>
              </w:rPr>
              <w:t>メリット</w:t>
            </w:r>
          </w:p>
        </w:tc>
        <w:tc>
          <w:tcPr>
            <w:tcW w:type="dxa" w:w="3135"/>
            <w:shd w:val="clear" w:color="auto" w:fill="2E74B5"/>
          </w:tcPr>
          <w:p>
            <w:r>
              <w:rPr>
                <w:rFonts w:ascii="Meiryo UI" w:hAnsi="Meiryo UI"/>
                <w:b/>
                <w:color w:val="FFFFFF"/>
                <w:sz w:val="18"/>
              </w:rPr>
              <w:t>デメリット</w:t>
            </w:r>
          </w:p>
        </w:tc>
      </w:tr>
      <w:tr>
        <w:tc>
          <w:tcPr>
            <w:tcW w:type="dxa" w:w="3135"/>
          </w:tcPr>
          <w:p>
            <w:r>
              <w:rPr>
                <w:rFonts w:ascii="Meiryo UI" w:hAnsi="Meiryo UI"/>
                <w:sz w:val="18"/>
              </w:rPr>
              <w:t>値上げ断行</w:t>
            </w:r>
          </w:p>
        </w:tc>
        <w:tc>
          <w:tcPr>
            <w:tcW w:type="dxa" w:w="3135"/>
          </w:tcPr>
          <w:p>
            <w:r>
              <w:rPr>
                <w:rFonts w:ascii="Meiryo UI" w:hAnsi="Meiryo UI"/>
                <w:sz w:val="18"/>
              </w:rPr>
              <w:t>原価上昇コスト転嫁、OP改善</w:t>
            </w:r>
          </w:p>
        </w:tc>
        <w:tc>
          <w:tcPr>
            <w:tcW w:type="dxa" w:w="3135"/>
          </w:tcPr>
          <w:p>
            <w:r>
              <w:rPr>
                <w:rFonts w:ascii="Meiryo UI" w:hAnsi="Meiryo UI"/>
                <w:sz w:val="18"/>
              </w:rPr>
              <w:t>客数減少・低価格ブランド棄損のリスク</w:t>
            </w:r>
          </w:p>
        </w:tc>
      </w:tr>
      <w:tr>
        <w:tc>
          <w:tcPr>
            <w:tcW w:type="dxa" w:w="3135"/>
            <w:shd w:val="clear" w:color="auto" w:fill="DDEBF7"/>
          </w:tcPr>
          <w:p>
            <w:r>
              <w:rPr>
                <w:rFonts w:ascii="Meiryo UI" w:hAnsi="Meiryo UI"/>
                <w:sz w:val="18"/>
              </w:rPr>
              <w:t>値上げトーンダウン（現状）</w:t>
            </w:r>
          </w:p>
        </w:tc>
        <w:tc>
          <w:tcPr>
            <w:tcW w:type="dxa" w:w="3135"/>
            <w:shd w:val="clear" w:color="auto" w:fill="DDEBF7"/>
          </w:tcPr>
          <w:p>
            <w:r>
              <w:rPr>
                <w:rFonts w:ascii="Meiryo UI" w:hAnsi="Meiryo UI"/>
                <w:sz w:val="18"/>
              </w:rPr>
              <w:t>客数維持・SSS好調継続</w:t>
            </w:r>
          </w:p>
        </w:tc>
        <w:tc>
          <w:tcPr>
            <w:tcW w:type="dxa" w:w="3135"/>
            <w:shd w:val="clear" w:color="auto" w:fill="DDEBF7"/>
          </w:tcPr>
          <w:p>
            <w:r>
              <w:rPr>
                <w:rFonts w:ascii="Meiryo UI" w:hAnsi="Meiryo UI"/>
                <w:sz w:val="18"/>
              </w:rPr>
              <w:t>原価上昇をコスト圧縮で吸収できず → 利益圧迫継続</w:t>
            </w:r>
          </w:p>
        </w:tc>
      </w:tr>
    </w:tbl>
    <w:p/>
    <w:p>
      <w:r>
        <w:rPr>
          <w:rFonts w:ascii="Meiryo UI" w:hAnsi="Meiryo UI"/>
          <w:sz w:val="20"/>
        </w:rPr>
        <w:t>深井評価：現在のサイゼリヤの選択は「市場シェア優先・利益後回し」戦略。新工場稼働後のコスト正常化を見越した合理的な判断とも読めるが、その間の株主は1〜2年の「利益なき成長」を甘受させられる。工場稼働後に値上げをセットで実施できれば、売上×マージン改善の二重効果が期待できる。</w:t>
      </w:r>
    </w:p>
    <w:p/>
    <w:p>
      <w:pPr>
        <w:pStyle w:val="Heading2"/>
      </w:pPr>
      <w:r>
        <w:rPr>
          <w:rFonts w:ascii="Meiryo UI" w:hAnsi="Meiryo UI"/>
          <w:color w:val="2E74B5"/>
        </w:rPr>
        <w:t>4-3. 国内店舗拡大計画と出店コスト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計画</w:t>
            </w:r>
          </w:p>
        </w:tc>
        <w:tc>
          <w:tcPr>
            <w:tcW w:type="dxa" w:w="2351"/>
            <w:shd w:val="clear" w:color="auto" w:fill="2E74B5"/>
          </w:tcPr>
          <w:p>
            <w:r>
              <w:rPr>
                <w:rFonts w:ascii="Meiryo UI" w:hAnsi="Meiryo UI"/>
                <w:b/>
                <w:color w:val="FFFFFF"/>
                <w:sz w:val="18"/>
              </w:rPr>
              <w:t>コスト感</w:t>
            </w:r>
          </w:p>
        </w:tc>
      </w:tr>
      <w:tr>
        <w:tc>
          <w:tcPr>
            <w:tcW w:type="dxa" w:w="2351"/>
          </w:tcPr>
          <w:p>
            <w:r>
              <w:rPr>
                <w:rFonts w:ascii="Meiryo UI" w:hAnsi="Meiryo UI"/>
                <w:sz w:val="18"/>
              </w:rPr>
              <w:t>国内店舗数</w:t>
            </w:r>
          </w:p>
        </w:tc>
        <w:tc>
          <w:tcPr>
            <w:tcW w:type="dxa" w:w="2351"/>
          </w:tcPr>
          <w:p>
            <w:r>
              <w:rPr>
                <w:rFonts w:ascii="Meiryo UI" w:hAnsi="Meiryo UI"/>
                <w:sz w:val="18"/>
              </w:rPr>
              <w:t>約1,000店</w:t>
            </w:r>
          </w:p>
        </w:tc>
        <w:tc>
          <w:tcPr>
            <w:tcW w:type="dxa" w:w="2351"/>
          </w:tcPr>
          <w:p>
            <w:r>
              <w:rPr>
                <w:rFonts w:ascii="Meiryo UI" w:hAnsi="Meiryo UI"/>
                <w:sz w:val="18"/>
              </w:rPr>
              <w:t>1,100〜1,200店（5年計画） ★</w:t>
            </w:r>
          </w:p>
        </w:tc>
        <w:tc>
          <w:tcPr>
            <w:tcW w:type="dxa" w:w="2351"/>
          </w:tcPr>
          <w:p>
            <w:r>
              <w:rPr>
                <w:rFonts w:ascii="Meiryo UI" w:hAnsi="Meiryo UI"/>
                <w:sz w:val="18"/>
              </w:rPr>
              <w:t>出店コスト¥3,000〜5,000万/店</w:t>
            </w:r>
          </w:p>
        </w:tc>
      </w:tr>
      <w:tr>
        <w:tc>
          <w:tcPr>
            <w:tcW w:type="dxa" w:w="2351"/>
            <w:shd w:val="clear" w:color="auto" w:fill="DDEBF7"/>
          </w:tcPr>
          <w:p>
            <w:r>
              <w:rPr>
                <w:rFonts w:ascii="Meiryo UI" w:hAnsi="Meiryo UI"/>
                <w:sz w:val="18"/>
              </w:rPr>
              <w:t>出店ペース</w:t>
            </w:r>
          </w:p>
        </w:tc>
        <w:tc>
          <w:tcPr>
            <w:tcW w:type="dxa" w:w="2351"/>
            <w:shd w:val="clear" w:color="auto" w:fill="DDEBF7"/>
          </w:tcPr>
          <w:p>
            <w:r>
              <w:rPr>
                <w:rFonts w:ascii="Meiryo UI" w:hAnsi="Meiryo UI"/>
                <w:sz w:val="18"/>
              </w:rPr>
              <w:t>年間20〜30店 ★</w:t>
            </w:r>
          </w:p>
        </w:tc>
        <w:tc>
          <w:tcPr>
            <w:tcW w:type="dxa" w:w="2351"/>
            <w:shd w:val="clear" w:color="auto" w:fill="DDEBF7"/>
          </w:tcPr>
          <w:p>
            <w:r>
              <w:rPr>
                <w:rFonts w:ascii="Meiryo UI" w:hAnsi="Meiryo UI"/>
                <w:sz w:val="18"/>
              </w:rPr>
              <w:t>同水準維持</w:t>
            </w:r>
          </w:p>
        </w:tc>
        <w:tc>
          <w:tcPr>
            <w:tcW w:type="dxa" w:w="2351"/>
            <w:shd w:val="clear" w:color="auto" w:fill="DDEBF7"/>
          </w:tcPr>
          <w:p>
            <w:r>
              <w:rPr>
                <w:rFonts w:ascii="Meiryo UI" w:hAnsi="Meiryo UI"/>
                <w:sz w:val="18"/>
              </w:rPr>
              <w:t>年間出店投資¥60〜150億程度</w:t>
            </w:r>
          </w:p>
        </w:tc>
      </w:tr>
      <w:tr>
        <w:tc>
          <w:tcPr>
            <w:tcW w:type="dxa" w:w="2351"/>
          </w:tcPr>
          <w:p>
            <w:r>
              <w:rPr>
                <w:rFonts w:ascii="Meiryo UI" w:hAnsi="Meiryo UI"/>
                <w:sz w:val="18"/>
              </w:rPr>
              <w:t>立地</w:t>
            </w:r>
          </w:p>
        </w:tc>
        <w:tc>
          <w:tcPr>
            <w:tcW w:type="dxa" w:w="2351"/>
          </w:tcPr>
          <w:p>
            <w:r>
              <w:rPr>
                <w:rFonts w:ascii="Meiryo UI" w:hAnsi="Meiryo UI"/>
                <w:sz w:val="18"/>
              </w:rPr>
              <w:t>ロードサイド・SC内</w:t>
            </w:r>
          </w:p>
        </w:tc>
        <w:tc>
          <w:tcPr>
            <w:tcW w:type="dxa" w:w="2351"/>
          </w:tcPr>
          <w:p>
            <w:r>
              <w:rPr>
                <w:rFonts w:ascii="Meiryo UI" w:hAnsi="Meiryo UI"/>
                <w:sz w:val="18"/>
              </w:rPr>
              <w:t>都市型立地へ拡張</w:t>
            </w:r>
          </w:p>
        </w:tc>
        <w:tc>
          <w:tcPr>
            <w:tcW w:type="dxa" w:w="2351"/>
          </w:tcPr>
          <w:p>
            <w:r>
              <w:rPr>
                <w:rFonts w:ascii="Meiryo UI" w:hAnsi="Meiryo UI"/>
                <w:sz w:val="18"/>
              </w:rPr>
              <w:t>都市型は賃料高</w:t>
            </w:r>
          </w:p>
        </w:tc>
      </w:tr>
      <w:tr>
        <w:tc>
          <w:tcPr>
            <w:tcW w:type="dxa" w:w="2351"/>
            <w:shd w:val="clear" w:color="auto" w:fill="DDEBF7"/>
          </w:tcPr>
          <w:p>
            <w:r>
              <w:rPr>
                <w:rFonts w:ascii="Meiryo UI" w:hAnsi="Meiryo UI"/>
                <w:sz w:val="18"/>
              </w:rPr>
              <w:t>人件費</w:t>
            </w:r>
          </w:p>
        </w:tc>
        <w:tc>
          <w:tcPr>
            <w:tcW w:type="dxa" w:w="2351"/>
            <w:shd w:val="clear" w:color="auto" w:fill="DDEBF7"/>
          </w:tcPr>
          <w:p>
            <w:r>
              <w:rPr>
                <w:rFonts w:ascii="Meiryo UI" w:hAnsi="Meiryo UI"/>
                <w:sz w:val="18"/>
              </w:rPr>
              <w:t>最低賃金引き上げ圧力</w:t>
            </w:r>
          </w:p>
        </w:tc>
        <w:tc>
          <w:tcPr>
            <w:tcW w:type="dxa" w:w="2351"/>
            <w:shd w:val="clear" w:color="auto" w:fill="DDEBF7"/>
          </w:tcPr>
          <w:p>
            <w:r>
              <w:rPr>
                <w:rFonts w:ascii="Meiryo UI" w:hAnsi="Meiryo UI"/>
                <w:sz w:val="18"/>
              </w:rPr>
              <w:t>▲コスト要因</w:t>
            </w:r>
          </w:p>
        </w:tc>
        <w:tc>
          <w:tcPr>
            <w:tcW w:type="dxa" w:w="2351"/>
            <w:shd w:val="clear" w:color="auto" w:fill="DDEBF7"/>
          </w:tcPr>
          <w:p>
            <w:r>
              <w:rPr>
                <w:rFonts w:ascii="Meiryo UI" w:hAnsi="Meiryo UI"/>
                <w:sz w:val="18"/>
              </w:rPr>
              <w:t>年間+2〜3%継続</w:t>
            </w:r>
          </w:p>
        </w:tc>
      </w:tr>
    </w:tbl>
    <w:p/>
    <w:p>
      <w:r>
        <w:t>──────────────────────────────────────────────────</w:t>
      </w:r>
    </w:p>
    <w:p/>
    <w:p>
      <w:pPr>
        <w:pStyle w:val="Heading1"/>
      </w:pPr>
      <w:r>
        <w:rPr>
          <w:rFonts w:ascii="Meiryo UI" w:hAnsi="Meiryo UI"/>
          <w:color w:val="1F3864"/>
        </w:rPr>
        <w:t>5. 中国・アジア事業の精査</w:t>
      </w:r>
    </w:p>
    <w:p/>
    <w:p>
      <w:pPr>
        <w:pStyle w:val="Heading2"/>
      </w:pPr>
      <w:r>
        <w:rPr>
          <w:rFonts w:ascii="Meiryo UI" w:hAnsi="Meiryo UI"/>
          <w:color w:val="2E74B5"/>
        </w:rPr>
        <w:t>5-1. 北京店舗の減速：原因と規模</w:t>
      </w:r>
    </w:p>
    <w:p/>
    <w:p>
      <w:pPr>
        <w:pStyle w:val="Heading3"/>
      </w:pPr>
      <w:r>
        <w:rPr>
          <w:rFonts w:ascii="Meiryo UI" w:hAnsi="Meiryo UI"/>
          <w:color w:val="2E74B5"/>
        </w:rPr>
        <w:t>北京減速の複合要因分析</w:t>
      </w:r>
    </w:p>
    <w:p/>
    <w:p>
      <w:pPr>
        <w:shd w:val="clear" w:color="auto" w:fill="F2F2F2"/>
      </w:pPr>
      <w:r>
        <w:rPr>
          <w:rFonts w:ascii="Courier New" w:hAnsi="Courier New"/>
          <w:sz w:val="16"/>
        </w:rPr>
        <w:t>北京店舗減速 = 景気要因 + 競合要因 + 構造要因の合計</w:t>
        <w:br/>
        <w:br/>
        <w:t>①景気・所得要因（寄与：▲40%）</w:t>
        <w:br/>
        <w:t xml:space="preserve">  中国の若年失業率（16〜24歳）：高止まり</w:t>
        <w:br/>
        <w:t xml:space="preserve">  不動産デフレによる資産効果の喪失</w:t>
        <w:br/>
        <w:t xml:space="preserve">  消費者信頼感指数の低下継続</w:t>
        <w:br/>
        <w:br/>
        <w:t>②競合要因（寄与：▲30%）</w:t>
        <w:br/>
        <w:t xml:space="preserve">  中国系ファストカジュアル（老乡鶏等）の台頭</w:t>
        <w:br/>
        <w:t xml:space="preserve">  ローカル低価格イタリアン（模倣店）の増加</w:t>
        <w:br/>
        <w:t xml:space="preserve">  デリバリーアプリ（美団・饿了么）への顧客移行</w:t>
        <w:br/>
        <w:br/>
        <w:t>③規制・地政学要因（寄与：▲20%）</w:t>
        <w:br/>
        <w:t xml:space="preserve">  政府の消費促進策が機能不全</w:t>
        <w:br/>
        <w:t xml:space="preserve">  日本ブランドへの消費者心理（反日感情は波はあるが恒常的リスク）</w:t>
        <w:br/>
        <w:br/>
        <w:t>④コロナ後の正常化一服（寄与：▲10%）</w:t>
        <w:br/>
        <w:t xml:space="preserve">  2023〜2024年のリバウンド需要が一巡</w:t>
      </w:r>
    </w:p>
    <w:p/>
    <w:p>
      <w:pPr>
        <w:pStyle w:val="Heading3"/>
      </w:pPr>
      <w:r>
        <w:rPr>
          <w:rFonts w:ascii="Meiryo UI" w:hAnsi="Meiryo UI"/>
          <w:color w:val="2E74B5"/>
        </w:rPr>
        <w:t>北京減速の定量化（深井推計）</w:t>
      </w:r>
    </w:p>
    <w:p/>
    <w:p>
      <w:pPr>
        <w:pStyle w:val="ListBullet"/>
      </w:pPr>
      <w:r>
        <w:rPr>
          <w:rFonts w:ascii="Meiryo UI" w:hAnsi="Meiryo UI"/>
          <w:sz w:val="20"/>
        </w:rPr>
        <w:t>北京店舗数：約60〜80店と推計</w:t>
      </w:r>
    </w:p>
    <w:p>
      <w:pPr>
        <w:pStyle w:val="ListBullet"/>
      </w:pPr>
      <w:r>
        <w:rPr>
          <w:rFonts w:ascii="Meiryo UI" w:hAnsi="Meiryo UI"/>
          <w:sz w:val="20"/>
        </w:rPr>
        <w:t>北京既存店売上高：前年比▲5〜10%と推計</w:t>
      </w:r>
    </w:p>
    <w:p>
      <w:pPr>
        <w:pStyle w:val="ListBullet"/>
      </w:pPr>
      <w:r>
        <w:rPr>
          <w:rFonts w:ascii="Meiryo UI" w:hAnsi="Meiryo UI"/>
          <w:sz w:val="20"/>
        </w:rPr>
        <w:t>北京の中国売上高全体への寄与：約15〜20%</w:t>
      </w:r>
    </w:p>
    <w:p>
      <w:pPr>
        <w:pStyle w:val="ListBullet"/>
      </w:pPr>
      <w:r>
        <w:rPr>
          <w:rFonts w:ascii="Meiryo UI" w:hAnsi="Meiryo UI"/>
          <w:sz w:val="20"/>
        </w:rPr>
        <w:t>北京減速のOP影響：▲¥2〜4億円（中国セグメントのOP押し下げ）</w:t>
      </w:r>
    </w:p>
    <w:p/>
    <w:p>
      <w:pPr>
        <w:pStyle w:val="Heading2"/>
      </w:pPr>
      <w:r>
        <w:rPr>
          <w:rFonts w:ascii="Meiryo UI" w:hAnsi="Meiryo UI"/>
          <w:color w:val="2E74B5"/>
        </w:rPr>
        <w:t>5-2. 成都新会社設立（4/8開示ポジ材料）</w:t>
      </w:r>
    </w:p>
    <w:p/>
    <w:p>
      <w:r>
        <w:rPr>
          <w:rFonts w:ascii="Meiryo UI" w:hAnsi="Meiryo UI"/>
          <w:sz w:val="20"/>
        </w:rPr>
        <w:t>深井評価：ポジティブ（中期）</w:t>
      </w:r>
    </w:p>
    <w:p/>
    <w:p>
      <w:r>
        <w:rPr>
          <w:rFonts w:ascii="Meiryo UI" w:hAnsi="Meiryo UI"/>
          <w:sz w:val="20"/>
        </w:rPr>
        <w:t>成都は中国西部の消費中心都市。一人当たりGDP・外食支出とも北京・上海に次ぐ水準。新会社設立により：</w:t>
      </w:r>
    </w:p>
    <w:p>
      <w:pPr>
        <w:pStyle w:val="ListBullet"/>
      </w:pPr>
      <w:r>
        <w:rPr>
          <w:rFonts w:ascii="Meiryo UI" w:hAnsi="Meiryo UI"/>
          <w:sz w:val="20"/>
        </w:rPr>
        <w:t>地域管理のefficiencyが向上</w:t>
      </w:r>
    </w:p>
    <w:p>
      <w:pPr>
        <w:pStyle w:val="ListBullet"/>
      </w:pPr>
      <w:r>
        <w:rPr>
          <w:rFonts w:ascii="Meiryo UI" w:hAnsi="Meiryo UI"/>
          <w:sz w:val="20"/>
        </w:rPr>
        <w:t>成都周辺（重慶・貴陽）への展開加速</w:t>
      </w:r>
    </w:p>
    <w:p>
      <w:pPr>
        <w:pStyle w:val="ListBullet"/>
      </w:pPr>
      <w:r>
        <w:rPr>
          <w:rFonts w:ascii="Meiryo UI" w:hAnsi="Meiryo UI"/>
          <w:sz w:val="20"/>
        </w:rPr>
        <w:t>北京依存度の分散</w:t>
      </w:r>
    </w:p>
    <w:p/>
    <w:p>
      <w:r>
        <w:rPr>
          <w:rFonts w:ascii="Meiryo UI" w:hAnsi="Meiryo UI"/>
          <w:sz w:val="20"/>
        </w:rPr>
        <w:t>ただし短期的なOP寄与は軽微（設立初年度は先行投資フェーズ）。</w:t>
      </w:r>
    </w:p>
    <w:p/>
    <w:p>
      <w:pPr>
        <w:pStyle w:val="Heading2"/>
      </w:pPr>
      <w:r>
        <w:rPr>
          <w:rFonts w:ascii="Meiryo UI" w:hAnsi="Meiryo UI"/>
          <w:color w:val="2E74B5"/>
        </w:rPr>
        <w:t>5-3. 中国事業の依存度とリスク評価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リスク</w:t>
            </w:r>
          </w:p>
        </w:tc>
      </w:tr>
      <w:tr>
        <w:tc>
          <w:tcPr>
            <w:tcW w:type="dxa" w:w="3135"/>
          </w:tcPr>
          <w:p>
            <w:r>
              <w:rPr>
                <w:rFonts w:ascii="Meiryo UI" w:hAnsi="Meiryo UI"/>
                <w:sz w:val="18"/>
              </w:rPr>
              <w:t>中国売上高（対連結比）</w:t>
            </w:r>
          </w:p>
        </w:tc>
        <w:tc>
          <w:tcPr>
            <w:tcW w:type="dxa" w:w="3135"/>
          </w:tcPr>
          <w:p>
            <w:r>
              <w:rPr>
                <w:rFonts w:ascii="Meiryo UI" w:hAnsi="Meiryo UI"/>
                <w:sz w:val="18"/>
              </w:rPr>
              <w:t>約37%</w:t>
            </w:r>
          </w:p>
        </w:tc>
        <w:tc>
          <w:tcPr>
            <w:tcW w:type="dxa" w:w="3135"/>
          </w:tcPr>
          <w:p>
            <w:r>
              <w:rPr>
                <w:rFonts w:ascii="Meiryo UI" w:hAnsi="Meiryo UI"/>
                <w:sz w:val="18"/>
              </w:rPr>
              <w:t>高（地政学・規制リスク）</w:t>
            </w:r>
          </w:p>
        </w:tc>
      </w:tr>
      <w:tr>
        <w:tc>
          <w:tcPr>
            <w:tcW w:type="dxa" w:w="3135"/>
            <w:shd w:val="clear" w:color="auto" w:fill="DDEBF7"/>
          </w:tcPr>
          <w:p>
            <w:r>
              <w:rPr>
                <w:rFonts w:ascii="Meiryo UI" w:hAnsi="Meiryo UI"/>
                <w:sz w:val="18"/>
              </w:rPr>
              <w:t>中国OP寄与</w:t>
            </w:r>
          </w:p>
        </w:tc>
        <w:tc>
          <w:tcPr>
            <w:tcW w:type="dxa" w:w="3135"/>
            <w:shd w:val="clear" w:color="auto" w:fill="DDEBF7"/>
          </w:tcPr>
          <w:p>
            <w:r>
              <w:rPr>
                <w:rFonts w:ascii="Meiryo UI" w:hAnsi="Meiryo UI"/>
                <w:sz w:val="18"/>
              </w:rPr>
              <w:t>約25〜30% ★</w:t>
            </w:r>
          </w:p>
        </w:tc>
        <w:tc>
          <w:tcPr>
            <w:tcW w:type="dxa" w:w="3135"/>
            <w:shd w:val="clear" w:color="auto" w:fill="DDEBF7"/>
          </w:tcPr>
          <w:p>
            <w:r>
              <w:rPr>
                <w:rFonts w:ascii="Meiryo UI" w:hAnsi="Meiryo UI"/>
                <w:sz w:val="18"/>
              </w:rPr>
              <w:t>高</w:t>
            </w:r>
          </w:p>
        </w:tc>
      </w:tr>
      <w:tr>
        <w:tc>
          <w:tcPr>
            <w:tcW w:type="dxa" w:w="3135"/>
          </w:tcPr>
          <w:p>
            <w:r>
              <w:rPr>
                <w:rFonts w:ascii="Meiryo UI" w:hAnsi="Meiryo UI"/>
                <w:sz w:val="18"/>
              </w:rPr>
              <w:t>撤退コスト（仮定・全面撤退時）</w:t>
            </w:r>
          </w:p>
        </w:tc>
        <w:tc>
          <w:tcPr>
            <w:tcW w:type="dxa" w:w="3135"/>
          </w:tcPr>
          <w:p>
            <w:r>
              <w:rPr>
                <w:rFonts w:ascii="Meiryo UI" w:hAnsi="Meiryo UI"/>
                <w:sz w:val="18"/>
              </w:rPr>
              <w:t>▲¥100億以上 ★</w:t>
            </w:r>
          </w:p>
        </w:tc>
        <w:tc>
          <w:tcPr>
            <w:tcW w:type="dxa" w:w="3135"/>
          </w:tcPr>
          <w:p>
            <w:r>
              <w:rPr>
                <w:rFonts w:ascii="Meiryo UI" w:hAnsi="Meiryo UI"/>
                <w:sz w:val="18"/>
              </w:rPr>
              <w:t>極めて重大</w:t>
            </w:r>
          </w:p>
        </w:tc>
      </w:tr>
      <w:tr>
        <w:tc>
          <w:tcPr>
            <w:tcW w:type="dxa" w:w="3135"/>
            <w:shd w:val="clear" w:color="auto" w:fill="DDEBF7"/>
          </w:tcPr>
          <w:p>
            <w:r>
              <w:rPr>
                <w:rFonts w:ascii="Meiryo UI" w:hAnsi="Meiryo UI"/>
                <w:sz w:val="18"/>
              </w:rPr>
              <w:t>現実的シナリオ</w:t>
            </w:r>
          </w:p>
        </w:tc>
        <w:tc>
          <w:tcPr>
            <w:tcW w:type="dxa" w:w="3135"/>
            <w:shd w:val="clear" w:color="auto" w:fill="DDEBF7"/>
          </w:tcPr>
          <w:p>
            <w:r>
              <w:rPr>
                <w:rFonts w:ascii="Meiryo UI" w:hAnsi="Meiryo UI"/>
                <w:sz w:val="18"/>
              </w:rPr>
              <w:t>縮小均衡（撤退は非現実的）</w:t>
            </w:r>
          </w:p>
        </w:tc>
        <w:tc>
          <w:tcPr>
            <w:tcW w:type="dxa" w:w="3135"/>
            <w:shd w:val="clear" w:color="auto" w:fill="DDEBF7"/>
          </w:tcPr>
          <w:p>
            <w:r>
              <w:rPr>
                <w:rFonts w:ascii="Meiryo UI" w:hAnsi="Meiryo UI"/>
                <w:sz w:val="18"/>
              </w:rPr>
              <w:t>中</w:t>
            </w:r>
          </w:p>
        </w:tc>
      </w:tr>
    </w:tbl>
    <w:p/>
    <w:p>
      <w:r>
        <w:rPr>
          <w:rFonts w:ascii="Meiryo UI" w:hAnsi="Meiryo UI"/>
          <w:sz w:val="20"/>
        </w:rPr>
        <w:t>&gt; 深井所見：中国事業はリスクは高いが「撤退」というオプションはコスト面で非現実的。縮小（新規出店ペース鈍化・不採算店整理）をベースに中国依存度を30%以下に段階的に引き下げるシナリオが現実的な中期戦略と考える。</w:t>
      </w:r>
    </w:p>
    <w:p/>
    <w:p>
      <w:r>
        <w:t>──────────────────────────────────────────────────</w:t>
      </w:r>
    </w:p>
    <w:p/>
    <w:p>
      <w:pPr>
        <w:pStyle w:val="Heading1"/>
      </w:pPr>
      <w:r>
        <w:rPr>
          <w:rFonts w:ascii="Meiryo UI" w:hAnsi="Meiryo UI"/>
          <w:color w:val="1F3864"/>
        </w:rPr>
        <w:t>6. 原価・為替感応度の定量化</w:t>
      </w:r>
    </w:p>
    <w:p/>
    <w:p>
      <w:pPr>
        <w:pStyle w:val="Heading2"/>
      </w:pPr>
      <w:r>
        <w:rPr>
          <w:rFonts w:ascii="Meiryo UI" w:hAnsi="Meiryo UI"/>
          <w:color w:val="2E74B5"/>
        </w:rPr>
        <w:t>6-1. 主要食材の調達通貨と為替影響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食材</w:t>
            </w:r>
          </w:p>
        </w:tc>
        <w:tc>
          <w:tcPr>
            <w:tcW w:type="dxa" w:w="2351"/>
            <w:shd w:val="clear" w:color="auto" w:fill="2E74B5"/>
          </w:tcPr>
          <w:p>
            <w:r>
              <w:rPr>
                <w:rFonts w:ascii="Meiryo UI" w:hAnsi="Meiryo UI"/>
                <w:b/>
                <w:color w:val="FFFFFF"/>
                <w:sz w:val="18"/>
              </w:rPr>
              <w:t>調達先</w:t>
            </w:r>
          </w:p>
        </w:tc>
        <w:tc>
          <w:tcPr>
            <w:tcW w:type="dxa" w:w="2351"/>
            <w:shd w:val="clear" w:color="auto" w:fill="2E74B5"/>
          </w:tcPr>
          <w:p>
            <w:r>
              <w:rPr>
                <w:rFonts w:ascii="Meiryo UI" w:hAnsi="Meiryo UI"/>
                <w:b/>
                <w:color w:val="FFFFFF"/>
                <w:sz w:val="18"/>
              </w:rPr>
              <w:t>決済通貨</w:t>
            </w:r>
          </w:p>
        </w:tc>
        <w:tc>
          <w:tcPr>
            <w:tcW w:type="dxa" w:w="2351"/>
            <w:shd w:val="clear" w:color="auto" w:fill="2E74B5"/>
          </w:tcPr>
          <w:p>
            <w:r>
              <w:rPr>
                <w:rFonts w:ascii="Meiryo UI" w:hAnsi="Meiryo UI"/>
                <w:b/>
                <w:color w:val="FFFFFF"/>
                <w:sz w:val="18"/>
              </w:rPr>
              <w:t>為替感応度</w:t>
            </w:r>
          </w:p>
        </w:tc>
      </w:tr>
      <w:tr>
        <w:tc>
          <w:tcPr>
            <w:tcW w:type="dxa" w:w="2351"/>
          </w:tcPr>
          <w:p>
            <w:r>
              <w:rPr>
                <w:rFonts w:ascii="Meiryo UI" w:hAnsi="Meiryo UI"/>
                <w:sz w:val="18"/>
              </w:rPr>
              <w:t>チーズ（モッツァレラ等）</w:t>
            </w:r>
          </w:p>
        </w:tc>
        <w:tc>
          <w:tcPr>
            <w:tcW w:type="dxa" w:w="2351"/>
          </w:tcPr>
          <w:p>
            <w:r>
              <w:rPr>
                <w:rFonts w:ascii="Meiryo UI" w:hAnsi="Meiryo UI"/>
                <w:sz w:val="18"/>
              </w:rPr>
              <w:t>イタリア・EU</w:t>
            </w:r>
          </w:p>
        </w:tc>
        <w:tc>
          <w:tcPr>
            <w:tcW w:type="dxa" w:w="2351"/>
          </w:tcPr>
          <w:p>
            <w:r>
              <w:rPr>
                <w:rFonts w:ascii="Meiryo UI" w:hAnsi="Meiryo UI"/>
                <w:sz w:val="18"/>
              </w:rPr>
              <w:t>EUR</w:t>
            </w:r>
          </w:p>
        </w:tc>
        <w:tc>
          <w:tcPr>
            <w:tcW w:type="dxa" w:w="2351"/>
          </w:tcPr>
          <w:p>
            <w:r>
              <w:rPr>
                <w:rFonts w:ascii="Meiryo UI" w:hAnsi="Meiryo UI"/>
                <w:sz w:val="18"/>
              </w:rPr>
              <w:t>EUR/JPY</w:t>
            </w:r>
          </w:p>
        </w:tc>
      </w:tr>
      <w:tr>
        <w:tc>
          <w:tcPr>
            <w:tcW w:type="dxa" w:w="2351"/>
            <w:shd w:val="clear" w:color="auto" w:fill="DDEBF7"/>
          </w:tcPr>
          <w:p>
            <w:r>
              <w:rPr>
                <w:rFonts w:ascii="Meiryo UI" w:hAnsi="Meiryo UI"/>
                <w:sz w:val="18"/>
              </w:rPr>
              <w:t>オリーブ油</w:t>
            </w:r>
          </w:p>
        </w:tc>
        <w:tc>
          <w:tcPr>
            <w:tcW w:type="dxa" w:w="2351"/>
            <w:shd w:val="clear" w:color="auto" w:fill="DDEBF7"/>
          </w:tcPr>
          <w:p>
            <w:r>
              <w:rPr>
                <w:rFonts w:ascii="Meiryo UI" w:hAnsi="Meiryo UI"/>
                <w:sz w:val="18"/>
              </w:rPr>
              <w:t>イタリア・スペイン</w:t>
            </w:r>
          </w:p>
        </w:tc>
        <w:tc>
          <w:tcPr>
            <w:tcW w:type="dxa" w:w="2351"/>
            <w:shd w:val="clear" w:color="auto" w:fill="DDEBF7"/>
          </w:tcPr>
          <w:p>
            <w:r>
              <w:rPr>
                <w:rFonts w:ascii="Meiryo UI" w:hAnsi="Meiryo UI"/>
                <w:sz w:val="18"/>
              </w:rPr>
              <w:t>EUR</w:t>
            </w:r>
          </w:p>
        </w:tc>
        <w:tc>
          <w:tcPr>
            <w:tcW w:type="dxa" w:w="2351"/>
            <w:shd w:val="clear" w:color="auto" w:fill="DDEBF7"/>
          </w:tcPr>
          <w:p>
            <w:r>
              <w:rPr>
                <w:rFonts w:ascii="Meiryo UI" w:hAnsi="Meiryo UI"/>
                <w:sz w:val="18"/>
              </w:rPr>
              <w:t>EUR/JPY</w:t>
            </w:r>
          </w:p>
        </w:tc>
      </w:tr>
      <w:tr>
        <w:tc>
          <w:tcPr>
            <w:tcW w:type="dxa" w:w="2351"/>
          </w:tcPr>
          <w:p>
            <w:r>
              <w:rPr>
                <w:rFonts w:ascii="Meiryo UI" w:hAnsi="Meiryo UI"/>
                <w:sz w:val="18"/>
              </w:rPr>
              <w:t>小麦（パスタ用デュラム小麦）</w:t>
            </w:r>
          </w:p>
        </w:tc>
        <w:tc>
          <w:tcPr>
            <w:tcW w:type="dxa" w:w="2351"/>
          </w:tcPr>
          <w:p>
            <w:r>
              <w:rPr>
                <w:rFonts w:ascii="Meiryo UI" w:hAnsi="Meiryo UI"/>
                <w:sz w:val="18"/>
              </w:rPr>
              <w:t>EU・北米</w:t>
            </w:r>
          </w:p>
        </w:tc>
        <w:tc>
          <w:tcPr>
            <w:tcW w:type="dxa" w:w="2351"/>
          </w:tcPr>
          <w:p>
            <w:r>
              <w:rPr>
                <w:rFonts w:ascii="Meiryo UI" w:hAnsi="Meiryo UI"/>
                <w:sz w:val="18"/>
              </w:rPr>
              <w:t>EUR/USD</w:t>
            </w:r>
          </w:p>
        </w:tc>
        <w:tc>
          <w:tcPr>
            <w:tcW w:type="dxa" w:w="2351"/>
          </w:tcPr>
          <w:p>
            <w:r>
              <w:rPr>
                <w:rFonts w:ascii="Meiryo UI" w:hAnsi="Meiryo UI"/>
                <w:sz w:val="18"/>
              </w:rPr>
              <w:t>EUR+USD/JPY</w:t>
            </w:r>
          </w:p>
        </w:tc>
      </w:tr>
      <w:tr>
        <w:tc>
          <w:tcPr>
            <w:tcW w:type="dxa" w:w="2351"/>
            <w:shd w:val="clear" w:color="auto" w:fill="DDEBF7"/>
          </w:tcPr>
          <w:p>
            <w:r>
              <w:rPr>
                <w:rFonts w:ascii="Meiryo UI" w:hAnsi="Meiryo UI"/>
                <w:sz w:val="18"/>
              </w:rPr>
              <w:t>豚肉</w:t>
            </w:r>
          </w:p>
        </w:tc>
        <w:tc>
          <w:tcPr>
            <w:tcW w:type="dxa" w:w="2351"/>
            <w:shd w:val="clear" w:color="auto" w:fill="DDEBF7"/>
          </w:tcPr>
          <w:p>
            <w:r>
              <w:rPr>
                <w:rFonts w:ascii="Meiryo UI" w:hAnsi="Meiryo UI"/>
                <w:sz w:val="18"/>
              </w:rPr>
              <w:t>国内・海外</w:t>
            </w:r>
          </w:p>
        </w:tc>
        <w:tc>
          <w:tcPr>
            <w:tcW w:type="dxa" w:w="2351"/>
            <w:shd w:val="clear" w:color="auto" w:fill="DDEBF7"/>
          </w:tcPr>
          <w:p>
            <w:r>
              <w:rPr>
                <w:rFonts w:ascii="Meiryo UI" w:hAnsi="Meiryo UI"/>
                <w:sz w:val="18"/>
              </w:rPr>
              <w:t>JPY/USD混在</w:t>
            </w:r>
          </w:p>
        </w:tc>
        <w:tc>
          <w:tcPr>
            <w:tcW w:type="dxa" w:w="2351"/>
            <w:shd w:val="clear" w:color="auto" w:fill="DDEBF7"/>
          </w:tcPr>
          <w:p>
            <w:r>
              <w:rPr>
                <w:rFonts w:ascii="Meiryo UI" w:hAnsi="Meiryo UI"/>
                <w:sz w:val="18"/>
              </w:rPr>
              <w:t>USD/JPY（輸入分）</w:t>
            </w:r>
          </w:p>
        </w:tc>
      </w:tr>
      <w:tr>
        <w:tc>
          <w:tcPr>
            <w:tcW w:type="dxa" w:w="2351"/>
          </w:tcPr>
          <w:p>
            <w:r>
              <w:rPr>
                <w:rFonts w:ascii="Meiryo UI" w:hAnsi="Meiryo UI"/>
                <w:sz w:val="18"/>
              </w:rPr>
              <w:t>野菜類</w:t>
            </w:r>
          </w:p>
        </w:tc>
        <w:tc>
          <w:tcPr>
            <w:tcW w:type="dxa" w:w="2351"/>
          </w:tcPr>
          <w:p>
            <w:r>
              <w:rPr>
                <w:rFonts w:ascii="Meiryo UI" w:hAnsi="Meiryo UI"/>
                <w:sz w:val="18"/>
              </w:rPr>
              <w:t>国内・中国</w:t>
            </w:r>
          </w:p>
        </w:tc>
        <w:tc>
          <w:tcPr>
            <w:tcW w:type="dxa" w:w="2351"/>
          </w:tcPr>
          <w:p>
            <w:r>
              <w:rPr>
                <w:rFonts w:ascii="Meiryo UI" w:hAnsi="Meiryo UI"/>
                <w:sz w:val="18"/>
              </w:rPr>
              <w:t>JPY/CNY</w:t>
            </w:r>
          </w:p>
        </w:tc>
        <w:tc>
          <w:tcPr>
            <w:tcW w:type="dxa" w:w="2351"/>
          </w:tcPr>
          <w:p>
            <w:r>
              <w:rPr>
                <w:rFonts w:ascii="Meiryo UI" w:hAnsi="Meiryo UI"/>
                <w:sz w:val="18"/>
              </w:rPr>
              <w:t>影響小</w:t>
            </w:r>
          </w:p>
        </w:tc>
      </w:tr>
    </w:tbl>
    <w:p/>
    <w:p>
      <w:r>
        <w:rPr>
          <w:rFonts w:ascii="Meiryo UI" w:hAnsi="Meiryo UI"/>
          <w:sz w:val="20"/>
        </w:rPr>
        <w:t>為替感応度の計算（USD/JPY）：</w:t>
      </w:r>
    </w:p>
    <w:p/>
    <w:p>
      <w:pPr>
        <w:shd w:val="clear" w:color="auto" w:fill="F2F2F2"/>
      </w:pPr>
      <w:r>
        <w:rPr>
          <w:rFonts w:ascii="Courier New" w:hAnsi="Courier New"/>
          <w:sz w:val="16"/>
        </w:rPr>
        <w:t>USD/JPY が10円円安方向 → OP影響</w:t>
        <w:br/>
        <w:t>・食材輸入コスト増：売上比約5〜8%がUSD建て → ¥1,900億 × 6% = ¥114億</w:t>
        <w:br/>
        <w:t xml:space="preserve">  うち為替ヘッジ比率50%仮定 → 実効調達額¥57億</w:t>
        <w:br/>
        <w:t xml:space="preserve">  $/¥10円変動 → ¥57億 × (10/150) ≈ ▲¥3.8億</w:t>
        <w:br/>
        <w:t>・EUR/JPY連動分（EUR建ておよそ10〜12%）→追加▲¥2〜3億</w:t>
        <w:br/>
        <w:t xml:space="preserve">  合計：$/¥10円円安 → OP **▲¥5〜7億** 程度</w:t>
        <w:br/>
        <w:br/>
        <w:t>$/¥10円円高 → OP **+¥5〜7億** 程度</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USD/JPY変動</w:t>
            </w:r>
          </w:p>
        </w:tc>
        <w:tc>
          <w:tcPr>
            <w:tcW w:type="dxa" w:w="4703"/>
            <w:shd w:val="clear" w:color="auto" w:fill="2E74B5"/>
          </w:tcPr>
          <w:p>
            <w:r>
              <w:rPr>
                <w:rFonts w:ascii="Meiryo UI" w:hAnsi="Meiryo UI"/>
                <w:b/>
                <w:color w:val="FFFFFF"/>
                <w:sz w:val="18"/>
              </w:rPr>
              <w:t>OP影響（推計）</w:t>
            </w:r>
          </w:p>
        </w:tc>
      </w:tr>
      <w:tr>
        <w:tc>
          <w:tcPr>
            <w:tcW w:type="dxa" w:w="4703"/>
          </w:tcPr>
          <w:p>
            <w:r>
              <w:rPr>
                <w:rFonts w:ascii="Meiryo UI" w:hAnsi="Meiryo UI"/>
                <w:sz w:val="18"/>
              </w:rPr>
              <w:t>+10円（円安）</w:t>
            </w:r>
          </w:p>
        </w:tc>
        <w:tc>
          <w:tcPr>
            <w:tcW w:type="dxa" w:w="4703"/>
          </w:tcPr>
          <w:p>
            <w:r>
              <w:rPr>
                <w:rFonts w:ascii="Meiryo UI" w:hAnsi="Meiryo UI"/>
                <w:sz w:val="18"/>
              </w:rPr>
              <w:t>▲¥5〜7億</w:t>
            </w:r>
          </w:p>
        </w:tc>
      </w:tr>
      <w:tr>
        <w:tc>
          <w:tcPr>
            <w:tcW w:type="dxa" w:w="4703"/>
            <w:shd w:val="clear" w:color="auto" w:fill="DDEBF7"/>
          </w:tcPr>
          <w:p>
            <w:r>
              <w:rPr>
                <w:rFonts w:ascii="Meiryo UI" w:hAnsi="Meiryo UI"/>
                <w:sz w:val="18"/>
              </w:rPr>
              <w:t>+5円（円安）</w:t>
            </w:r>
          </w:p>
        </w:tc>
        <w:tc>
          <w:tcPr>
            <w:tcW w:type="dxa" w:w="4703"/>
            <w:shd w:val="clear" w:color="auto" w:fill="DDEBF7"/>
          </w:tcPr>
          <w:p>
            <w:r>
              <w:rPr>
                <w:rFonts w:ascii="Meiryo UI" w:hAnsi="Meiryo UI"/>
                <w:sz w:val="18"/>
              </w:rPr>
              <w:t>▲¥2.5〜3.5億</w:t>
            </w:r>
          </w:p>
        </w:tc>
      </w:tr>
      <w:tr>
        <w:tc>
          <w:tcPr>
            <w:tcW w:type="dxa" w:w="4703"/>
          </w:tcPr>
          <w:p>
            <w:r>
              <w:rPr>
                <w:rFonts w:ascii="Meiryo UI" w:hAnsi="Meiryo UI"/>
                <w:sz w:val="18"/>
              </w:rPr>
              <w:t>±0</w:t>
            </w:r>
          </w:p>
        </w:tc>
        <w:tc>
          <w:tcPr>
            <w:tcW w:type="dxa" w:w="4703"/>
          </w:tcPr>
          <w:p>
            <w:r>
              <w:rPr>
                <w:rFonts w:ascii="Meiryo UI" w:hAnsi="Meiryo UI"/>
                <w:sz w:val="18"/>
              </w:rPr>
              <w:t>±0</w:t>
            </w:r>
          </w:p>
        </w:tc>
      </w:tr>
      <w:tr>
        <w:tc>
          <w:tcPr>
            <w:tcW w:type="dxa" w:w="4703"/>
            <w:shd w:val="clear" w:color="auto" w:fill="DDEBF7"/>
          </w:tcPr>
          <w:p>
            <w:r>
              <w:rPr>
                <w:rFonts w:ascii="Meiryo UI" w:hAnsi="Meiryo UI"/>
                <w:sz w:val="18"/>
              </w:rPr>
              <w:t>▲5円（円高）</w:t>
            </w:r>
          </w:p>
        </w:tc>
        <w:tc>
          <w:tcPr>
            <w:tcW w:type="dxa" w:w="4703"/>
            <w:shd w:val="clear" w:color="auto" w:fill="DDEBF7"/>
          </w:tcPr>
          <w:p>
            <w:r>
              <w:rPr>
                <w:rFonts w:ascii="Meiryo UI" w:hAnsi="Meiryo UI"/>
                <w:sz w:val="18"/>
              </w:rPr>
              <w:t>+¥2.5〜3.5億</w:t>
            </w:r>
          </w:p>
        </w:tc>
      </w:tr>
      <w:tr>
        <w:tc>
          <w:tcPr>
            <w:tcW w:type="dxa" w:w="4703"/>
          </w:tcPr>
          <w:p>
            <w:r>
              <w:rPr>
                <w:rFonts w:ascii="Meiryo UI" w:hAnsi="Meiryo UI"/>
                <w:sz w:val="18"/>
              </w:rPr>
              <w:t>▲10円（円高）</w:t>
            </w:r>
          </w:p>
        </w:tc>
        <w:tc>
          <w:tcPr>
            <w:tcW w:type="dxa" w:w="4703"/>
          </w:tcPr>
          <w:p>
            <w:r>
              <w:rPr>
                <w:rFonts w:ascii="Meiryo UI" w:hAnsi="Meiryo UI"/>
                <w:sz w:val="18"/>
              </w:rPr>
              <w:t>+¥5〜7億</w:t>
            </w:r>
          </w:p>
        </w:tc>
      </w:tr>
    </w:tbl>
    <w:p/>
    <w:p>
      <w:pPr>
        <w:pStyle w:val="Heading2"/>
      </w:pPr>
      <w:r>
        <w:rPr>
          <w:rFonts w:ascii="Meiryo UI" w:hAnsi="Meiryo UI"/>
          <w:color w:val="2E74B5"/>
        </w:rPr>
        <w:t>6-2. 原油安（WTI¥96）→食材コストへの波及効果</w:t>
      </w:r>
    </w:p>
    <w:p/>
    <w:p>
      <w:r>
        <w:rPr>
          <w:rFonts w:ascii="Meiryo UI" w:hAnsi="Meiryo UI"/>
          <w:sz w:val="20"/>
        </w:rPr>
        <w:t>WTI原油96.15 USD/bbl（2026-04-09 リアルタイム値）</w:t>
      </w:r>
    </w:p>
    <w:p/>
    <w:p>
      <w:pPr>
        <w:shd w:val="clear" w:color="auto" w:fill="F2F2F2"/>
      </w:pPr>
      <w:r>
        <w:rPr>
          <w:rFonts w:ascii="Courier New" w:hAnsi="Courier New"/>
          <w:sz w:val="16"/>
        </w:rPr>
        <w:t>原油価格→食材コスト波及経路：</w:t>
        <w:br/>
        <w:t>①輸送コスト（海上輸送・陸上輸送）：原油安→6〜12ヶ月後に反映</w:t>
        <w:br/>
        <w:t>②プラスチック包材・容器コスト：原油安→3〜6ヶ月後に反映</w:t>
        <w:br/>
        <w:t>③農業生産コスト（肥料・農機）：間接的・長期</w:t>
        <w:br/>
        <w:br/>
        <w:t>原油が100USD/bbl → 80USD/bblへ▲20%下落した場合：</w:t>
        <w:br/>
        <w:t>・輸送コスト削減効果：売上比0.3〜0.5%程度 → ¥1,900億 × 0.4% = ¥7.6億</w:t>
        <w:br/>
        <w:t>・時間軸：6〜12ヶ月後</w:t>
        <w:br/>
        <w:t>現在のWTI96USD/bblは高水準であり、コスト押し下げ効果は限定的。</w:t>
        <w:br/>
        <w:t>停戦→原油急落（仮にWTI70USD/bbl）シナリオなら輸送コスト改善が本格化。</w:t>
      </w:r>
    </w:p>
    <w:p/>
    <w:p>
      <w:pPr>
        <w:pStyle w:val="Heading2"/>
      </w:pPr>
      <w:r>
        <w:rPr>
          <w:rFonts w:ascii="Meiryo UI" w:hAnsi="Meiryo UI"/>
          <w:color w:val="2E74B5"/>
        </w:rPr>
        <w:t>6-3. イタリア産食材とホルムズリスク</w:t>
      </w:r>
    </w:p>
    <w:p/>
    <w:p>
      <w:r>
        <w:rPr>
          <w:rFonts w:ascii="Meiryo UI" w:hAnsi="Meiryo UI"/>
          <w:sz w:val="20"/>
        </w:rPr>
        <w:t>イタリア〜日本の食材輸送ルート：地中海→スエズ運河→インド洋→マラッカ海峡。ホルムズ海峡の直接通過は限定的だが、中東情勢緊迫時の迂回（喜望峰）による輸送コスト増は+15〜20%となり、OP影響は▲¥2〜3億の追加リスク。</w:t>
      </w:r>
    </w:p>
    <w:p/>
    <w:p>
      <w:r>
        <w:t>──────────────────────────────────────────────────</w:t>
      </w:r>
    </w:p>
    <w:p/>
    <w:p>
      <w:pPr>
        <w:pStyle w:val="Heading1"/>
      </w:pPr>
      <w:r>
        <w:rPr>
          <w:rFonts w:ascii="Meiryo UI" w:hAnsi="Meiryo UI"/>
          <w:color w:val="1F3864"/>
        </w:rPr>
        <w:t>7. 競合環境</w:t>
      </w:r>
    </w:p>
    <w:p/>
    <w:p>
      <w:pPr>
        <w:pStyle w:val="Heading2"/>
      </w:pPr>
      <w:r>
        <w:rPr>
          <w:rFonts w:ascii="Meiryo UI" w:hAnsi="Meiryo UI"/>
          <w:color w:val="2E74B5"/>
        </w:rPr>
        <w:t>7-1. 主要競合との低価格競争分析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競合</w:t>
            </w:r>
          </w:p>
        </w:tc>
        <w:tc>
          <w:tcPr>
            <w:tcW w:type="dxa" w:w="2351"/>
            <w:shd w:val="clear" w:color="auto" w:fill="2E74B5"/>
          </w:tcPr>
          <w:p>
            <w:r>
              <w:rPr>
                <w:rFonts w:ascii="Meiryo UI" w:hAnsi="Meiryo UI"/>
                <w:b/>
                <w:color w:val="FFFFFF"/>
                <w:sz w:val="18"/>
              </w:rPr>
              <w:t>客単価</w:t>
            </w:r>
          </w:p>
        </w:tc>
        <w:tc>
          <w:tcPr>
            <w:tcW w:type="dxa" w:w="2351"/>
            <w:shd w:val="clear" w:color="auto" w:fill="2E74B5"/>
          </w:tcPr>
          <w:p>
            <w:r>
              <w:rPr>
                <w:rFonts w:ascii="Meiryo UI" w:hAnsi="Meiryo UI"/>
                <w:b/>
                <w:color w:val="FFFFFF"/>
                <w:sz w:val="18"/>
              </w:rPr>
              <w:t>サイゼリヤとの差</w:t>
            </w:r>
          </w:p>
        </w:tc>
        <w:tc>
          <w:tcPr>
            <w:tcW w:type="dxa" w:w="2351"/>
            <w:shd w:val="clear" w:color="auto" w:fill="2E74B5"/>
          </w:tcPr>
          <w:p>
            <w:r>
              <w:rPr>
                <w:rFonts w:ascii="Meiryo UI" w:hAnsi="Meiryo UI"/>
                <w:b/>
                <w:color w:val="FFFFFF"/>
                <w:sz w:val="18"/>
              </w:rPr>
              <w:t>脅威度</w:t>
            </w:r>
          </w:p>
        </w:tc>
      </w:tr>
      <w:tr>
        <w:tc>
          <w:tcPr>
            <w:tcW w:type="dxa" w:w="2351"/>
          </w:tcPr>
          <w:p>
            <w:r>
              <w:rPr>
                <w:rFonts w:ascii="Meiryo UI" w:hAnsi="Meiryo UI"/>
                <w:sz w:val="18"/>
              </w:rPr>
              <w:t>マクドナルド（2702）</w:t>
            </w:r>
          </w:p>
        </w:tc>
        <w:tc>
          <w:tcPr>
            <w:tcW w:type="dxa" w:w="2351"/>
          </w:tcPr>
          <w:p>
            <w:r>
              <w:rPr>
                <w:rFonts w:ascii="Meiryo UI" w:hAnsi="Meiryo UI"/>
                <w:sz w:val="18"/>
              </w:rPr>
              <w:t>¥600〜800</w:t>
            </w:r>
          </w:p>
        </w:tc>
        <w:tc>
          <w:tcPr>
            <w:tcW w:type="dxa" w:w="2351"/>
          </w:tcPr>
          <w:p>
            <w:r>
              <w:rPr>
                <w:rFonts w:ascii="Meiryo UI" w:hAnsi="Meiryo UI"/>
                <w:sz w:val="18"/>
              </w:rPr>
              <w:t>価格帯が下（ファスト）</w:t>
            </w:r>
          </w:p>
        </w:tc>
        <w:tc>
          <w:tcPr>
            <w:tcW w:type="dxa" w:w="2351"/>
          </w:tcPr>
          <w:p>
            <w:r>
              <w:rPr>
                <w:rFonts w:ascii="Meiryo UI" w:hAnsi="Meiryo UI"/>
                <w:sz w:val="18"/>
              </w:rPr>
              <w:t>中（異なる業態）</w:t>
            </w:r>
          </w:p>
        </w:tc>
      </w:tr>
      <w:tr>
        <w:tc>
          <w:tcPr>
            <w:tcW w:type="dxa" w:w="2351"/>
            <w:shd w:val="clear" w:color="auto" w:fill="DDEBF7"/>
          </w:tcPr>
          <w:p>
            <w:r>
              <w:rPr>
                <w:rFonts w:ascii="Meiryo UI" w:hAnsi="Meiryo UI"/>
                <w:sz w:val="18"/>
              </w:rPr>
              <w:t>すかいらーく（ガスト）（3197）</w:t>
            </w:r>
          </w:p>
        </w:tc>
        <w:tc>
          <w:tcPr>
            <w:tcW w:type="dxa" w:w="2351"/>
            <w:shd w:val="clear" w:color="auto" w:fill="DDEBF7"/>
          </w:tcPr>
          <w:p>
            <w:r>
              <w:rPr>
                <w:rFonts w:ascii="Meiryo UI" w:hAnsi="Meiryo UI"/>
                <w:sz w:val="18"/>
              </w:rPr>
              <w:t>¥900〜1,100</w:t>
            </w:r>
          </w:p>
        </w:tc>
        <w:tc>
          <w:tcPr>
            <w:tcW w:type="dxa" w:w="2351"/>
            <w:shd w:val="clear" w:color="auto" w:fill="DDEBF7"/>
          </w:tcPr>
          <w:p>
            <w:r>
              <w:rPr>
                <w:rFonts w:ascii="Meiryo UI" w:hAnsi="Meiryo UI"/>
                <w:sz w:val="18"/>
              </w:rPr>
              <w:t>類似価格帯</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ジョイフル（9942）</w:t>
            </w:r>
          </w:p>
        </w:tc>
        <w:tc>
          <w:tcPr>
            <w:tcW w:type="dxa" w:w="2351"/>
          </w:tcPr>
          <w:p>
            <w:r>
              <w:rPr>
                <w:rFonts w:ascii="Meiryo UI" w:hAnsi="Meiryo UI"/>
                <w:sz w:val="18"/>
              </w:rPr>
              <w:t>¥800〜1,000</w:t>
            </w:r>
          </w:p>
        </w:tc>
        <w:tc>
          <w:tcPr>
            <w:tcW w:type="dxa" w:w="2351"/>
          </w:tcPr>
          <w:p>
            <w:r>
              <w:rPr>
                <w:rFonts w:ascii="Meiryo UI" w:hAnsi="Meiryo UI"/>
                <w:sz w:val="18"/>
              </w:rPr>
              <w:t>やや安い</w:t>
            </w:r>
          </w:p>
        </w:tc>
        <w:tc>
          <w:tcPr>
            <w:tcW w:type="dxa" w:w="2351"/>
          </w:tcPr>
          <w:p>
            <w:r>
              <w:rPr>
                <w:rFonts w:ascii="Meiryo UI" w:hAnsi="Meiryo UI"/>
                <w:sz w:val="18"/>
              </w:rPr>
              <w:t>中（地域限定）</w:t>
            </w:r>
          </w:p>
        </w:tc>
      </w:tr>
      <w:tr>
        <w:tc>
          <w:tcPr>
            <w:tcW w:type="dxa" w:w="2351"/>
            <w:shd w:val="clear" w:color="auto" w:fill="DDEBF7"/>
          </w:tcPr>
          <w:p>
            <w:r>
              <w:rPr>
                <w:rFonts w:ascii="Meiryo UI" w:hAnsi="Meiryo UI"/>
                <w:sz w:val="18"/>
              </w:rPr>
              <w:t>デニーズ・ロイヤルホスト</w:t>
            </w:r>
          </w:p>
        </w:tc>
        <w:tc>
          <w:tcPr>
            <w:tcW w:type="dxa" w:w="2351"/>
            <w:shd w:val="clear" w:color="auto" w:fill="DDEBF7"/>
          </w:tcPr>
          <w:p>
            <w:r>
              <w:rPr>
                <w:rFonts w:ascii="Meiryo UI" w:hAnsi="Meiryo UI"/>
                <w:sz w:val="18"/>
              </w:rPr>
              <w:t>¥1,200〜1,600</w:t>
            </w:r>
          </w:p>
        </w:tc>
        <w:tc>
          <w:tcPr>
            <w:tcW w:type="dxa" w:w="2351"/>
            <w:shd w:val="clear" w:color="auto" w:fill="DDEBF7"/>
          </w:tcPr>
          <w:p>
            <w:r>
              <w:rPr>
                <w:rFonts w:ascii="Meiryo UI" w:hAnsi="Meiryo UI"/>
                <w:sz w:val="18"/>
              </w:rPr>
              <w:t>サイゼより高い</w:t>
            </w:r>
          </w:p>
        </w:tc>
        <w:tc>
          <w:tcPr>
            <w:tcW w:type="dxa" w:w="2351"/>
            <w:shd w:val="clear" w:color="auto" w:fill="DDEBF7"/>
          </w:tcPr>
          <w:p>
            <w:r>
              <w:rPr>
                <w:rFonts w:ascii="Meiryo UI" w:hAnsi="Meiryo UI"/>
                <w:sz w:val="18"/>
              </w:rPr>
              <w:t>低</w:t>
            </w:r>
          </w:p>
        </w:tc>
      </w:tr>
      <w:tr>
        <w:tc>
          <w:tcPr>
            <w:tcW w:type="dxa" w:w="2351"/>
          </w:tcPr>
          <w:p>
            <w:r>
              <w:rPr>
                <w:rFonts w:ascii="Meiryo UI" w:hAnsi="Meiryo UI"/>
                <w:sz w:val="18"/>
              </w:rPr>
              <w:t>デリバリー系（出前館等）</w:t>
            </w:r>
          </w:p>
        </w:tc>
        <w:tc>
          <w:tcPr>
            <w:tcW w:type="dxa" w:w="2351"/>
          </w:tcPr>
          <w:p>
            <w:r>
              <w:rPr>
                <w:rFonts w:ascii="Meiryo UI" w:hAnsi="Meiryo UI"/>
                <w:sz w:val="18"/>
              </w:rPr>
              <w:t>¥1,000〜2,000</w:t>
            </w:r>
          </w:p>
        </w:tc>
        <w:tc>
          <w:tcPr>
            <w:tcW w:type="dxa" w:w="2351"/>
          </w:tcPr>
          <w:p>
            <w:r>
              <w:rPr>
                <w:rFonts w:ascii="Meiryo UI" w:hAnsi="Meiryo UI"/>
                <w:sz w:val="18"/>
              </w:rPr>
              <w:t>高い</w:t>
            </w:r>
          </w:p>
        </w:tc>
        <w:tc>
          <w:tcPr>
            <w:tcW w:type="dxa" w:w="2351"/>
          </w:tcPr>
          <w:p>
            <w:r>
              <w:rPr>
                <w:rFonts w:ascii="Meiryo UI" w:hAnsi="Meiryo UI"/>
                <w:sz w:val="18"/>
              </w:rPr>
              <w:t>中（利便性で競合）</w:t>
            </w:r>
          </w:p>
        </w:tc>
      </w:tr>
    </w:tbl>
    <w:p/>
    <w:p>
      <w:r>
        <w:rPr>
          <w:rFonts w:ascii="Meiryo UI" w:hAnsi="Meiryo UI"/>
          <w:sz w:val="20"/>
        </w:rPr>
        <w:t>深井の競合評価：</w:t>
      </w:r>
    </w:p>
    <w:p>
      <w:pPr>
        <w:pStyle w:val="ListBullet"/>
      </w:pPr>
      <w:r>
        <w:rPr>
          <w:rFonts w:ascii="Meiryo UI" w:hAnsi="Meiryo UI"/>
          <w:sz w:val="20"/>
        </w:rPr>
        <w:t>サイゼリヤの¥399パスタという価格帯は国内の座席型イタリアンで完全に独占。他社が真似しようとしても垂直統合SCMなしには採算が合わない。</w:t>
      </w:r>
    </w:p>
    <w:p>
      <w:pPr>
        <w:pStyle w:val="ListBullet"/>
      </w:pPr>
      <w:r>
        <w:rPr>
          <w:rFonts w:ascii="Meiryo UI" w:hAnsi="Meiryo UI"/>
          <w:sz w:val="20"/>
        </w:rPr>
        <w:t>ガストは総合ファミレスとして競合するが、食の専門性（イタリアン）でサイゼリヤが優位。</w:t>
      </w:r>
    </w:p>
    <w:p>
      <w:pPr>
        <w:pStyle w:val="ListBullet"/>
      </w:pPr>
      <w:r>
        <w:rPr>
          <w:rFonts w:ascii="Meiryo UI" w:hAnsi="Meiryo UI"/>
          <w:sz w:val="20"/>
        </w:rPr>
        <w:t>デリバリー拡大は、サイゼリヤの「大人数での来店・食卓体験」という価値提供には置き換えにくい。</w:t>
      </w:r>
    </w:p>
    <w:p/>
    <w:p>
      <w:pPr>
        <w:pStyle w:val="Heading2"/>
      </w:pPr>
      <w:r>
        <w:rPr>
          <w:rFonts w:ascii="Meiryo UI" w:hAnsi="Meiryo UI"/>
          <w:color w:val="2E74B5"/>
        </w:rPr>
        <w:t>7-2. 「物価高の中での低価格ポジション」の持続性</w:t>
      </w:r>
    </w:p>
    <w:p/>
    <w:p>
      <w:r>
        <w:rPr>
          <w:rFonts w:ascii="Meiryo UI" w:hAnsi="Meiryo UI"/>
          <w:sz w:val="20"/>
        </w:rPr>
        <w:t>持続する理由：</w:t>
      </w:r>
    </w:p>
    <w:p>
      <w:pPr>
        <w:pStyle w:val="ListNumber"/>
      </w:pPr>
      <w:r>
        <w:rPr>
          <w:rFonts w:ascii="Meiryo UI" w:hAnsi="Meiryo UI"/>
          <w:sz w:val="20"/>
        </w:rPr>
        <w:t>調達コスト優位：EU直接仕入れ・数量割引・垂直統合</w:t>
      </w:r>
    </w:p>
    <w:p>
      <w:pPr>
        <w:pStyle w:val="ListNumber"/>
      </w:pPr>
      <w:r>
        <w:rPr>
          <w:rFonts w:ascii="Meiryo UI" w:hAnsi="Meiryo UI"/>
          <w:sz w:val="20"/>
        </w:rPr>
        <w:t>オペレーション効率：セントラルキッチン+少人数店舗</w:t>
      </w:r>
    </w:p>
    <w:p>
      <w:pPr>
        <w:pStyle w:val="ListNumber"/>
      </w:pPr>
      <w:r>
        <w:rPr>
          <w:rFonts w:ascii="Meiryo UI" w:hAnsi="Meiryo UI"/>
          <w:sz w:val="20"/>
        </w:rPr>
        <w:t>ブランド固定概念化：「サイゼで良い」という消費者の価値観シフト</w:t>
      </w:r>
    </w:p>
    <w:p/>
    <w:p>
      <w:r>
        <w:rPr>
          <w:rFonts w:ascii="Meiryo UI" w:hAnsi="Meiryo UI"/>
          <w:sz w:val="20"/>
        </w:rPr>
        <w:t>リスク：</w:t>
      </w:r>
    </w:p>
    <w:p>
      <w:pPr>
        <w:pStyle w:val="ListNumber"/>
      </w:pPr>
      <w:r>
        <w:rPr>
          <w:rFonts w:ascii="Meiryo UI" w:hAnsi="Meiryo UI"/>
          <w:sz w:val="20"/>
        </w:rPr>
        <w:t>食材コストの高止まりによる価格維持困難（現在進行中）</w:t>
      </w:r>
    </w:p>
    <w:p>
      <w:pPr>
        <w:pStyle w:val="ListNumber"/>
      </w:pPr>
      <w:r>
        <w:rPr>
          <w:rFonts w:ascii="Meiryo UI" w:hAnsi="Meiryo UI"/>
          <w:sz w:val="20"/>
        </w:rPr>
        <w:t>最低賃金引き上げ継続（年率+3〜5%）</w:t>
      </w:r>
    </w:p>
    <w:p>
      <w:pPr>
        <w:pStyle w:val="ListNumber"/>
      </w:pPr>
      <w:r>
        <w:rPr>
          <w:rFonts w:ascii="Meiryo UI" w:hAnsi="Meiryo UI"/>
          <w:sz w:val="20"/>
        </w:rPr>
        <w:t>光熱費上昇（電気代・ガス代）</w:t>
      </w:r>
    </w:p>
    <w:p/>
    <w:p>
      <w:r>
        <w:t>──────────────────────────────────────────────────</w:t>
      </w:r>
    </w:p>
    <w:p/>
    <w:p>
      <w:pPr>
        <w:pStyle w:val="Heading1"/>
      </w:pPr>
      <w:r>
        <w:rPr>
          <w:rFonts w:ascii="Meiryo UI" w:hAnsi="Meiryo UI"/>
          <w:color w:val="1F3864"/>
        </w:rPr>
        <w:t>8. 財務状況の定量把握</w:t>
      </w:r>
    </w:p>
    <w:p/>
    <w:p>
      <w:pPr>
        <w:pStyle w:val="Heading2"/>
      </w:pPr>
      <w:r>
        <w:rPr>
          <w:rFonts w:ascii="Meiryo UI" w:hAnsi="Meiryo UI"/>
          <w:color w:val="2E74B5"/>
        </w:rPr>
        <w:t>8-1. 主要財務指標（yfinance確認値・深井補完）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¥5,850</w:t>
            </w:r>
          </w:p>
        </w:tc>
        <w:tc>
          <w:tcPr>
            <w:tcW w:type="dxa" w:w="3135"/>
          </w:tcPr>
          <w:p>
            <w:r>
              <w:rPr>
                <w:rFonts w:ascii="Meiryo UI" w:hAnsi="Meiryo UI"/>
                <w:sz w:val="18"/>
              </w:rPr>
              <w:t>Yahoo Finance（2026-04-09）</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2.38倍</w:t>
            </w:r>
          </w:p>
        </w:tc>
        <w:tc>
          <w:tcPr>
            <w:tcW w:type="dxa" w:w="3135"/>
            <w:shd w:val="clear" w:color="auto" w:fill="DDEBF7"/>
          </w:tcPr>
          <w:p>
            <w:r>
              <w:rPr>
                <w:rFonts w:ascii="Meiryo UI" w:hAnsi="Meiryo UI"/>
                <w:sz w:val="18"/>
              </w:rPr>
              <w:t>Yahoo Finance（確認済）</w:t>
            </w:r>
          </w:p>
        </w:tc>
      </w:tr>
      <w:tr>
        <w:tc>
          <w:tcPr>
            <w:tcW w:type="dxa" w:w="3135"/>
          </w:tcPr>
          <w:p>
            <w:r>
              <w:rPr>
                <w:rFonts w:ascii="Meiryo UI" w:hAnsi="Meiryo UI"/>
                <w:sz w:val="18"/>
              </w:rPr>
              <w:t>BPS</w:t>
            </w:r>
          </w:p>
        </w:tc>
        <w:tc>
          <w:tcPr>
            <w:tcW w:type="dxa" w:w="3135"/>
          </w:tcPr>
          <w:p>
            <w:r>
              <w:rPr>
                <w:rFonts w:ascii="Meiryo UI" w:hAnsi="Meiryo UI"/>
                <w:sz w:val="18"/>
              </w:rPr>
              <w:t>¥2,460</w:t>
            </w:r>
          </w:p>
        </w:tc>
        <w:tc>
          <w:tcPr>
            <w:tcW w:type="dxa" w:w="3135"/>
          </w:tcPr>
          <w:p>
            <w:r>
              <w:rPr>
                <w:rFonts w:ascii="Meiryo UI" w:hAnsi="Meiryo UI"/>
                <w:sz w:val="18"/>
              </w:rPr>
              <w:t>Yahoo Finance（確認済）</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10.1%</w:t>
            </w:r>
          </w:p>
        </w:tc>
        <w:tc>
          <w:tcPr>
            <w:tcW w:type="dxa" w:w="3135"/>
            <w:shd w:val="clear" w:color="auto" w:fill="DDEBF7"/>
          </w:tcPr>
          <w:p>
            <w:r>
              <w:rPr>
                <w:rFonts w:ascii="Meiryo UI" w:hAnsi="Meiryo UI"/>
                <w:sz w:val="18"/>
              </w:rPr>
              <w:t>Yahoo Finance（確認済）</w:t>
            </w:r>
          </w:p>
        </w:tc>
      </w:tr>
      <w:tr>
        <w:tc>
          <w:tcPr>
            <w:tcW w:type="dxa" w:w="3135"/>
          </w:tcPr>
          <w:p>
            <w:r>
              <w:rPr>
                <w:rFonts w:ascii="Meiryo UI" w:hAnsi="Meiryo UI"/>
                <w:sz w:val="18"/>
              </w:rPr>
              <w:t>PER</w:t>
            </w:r>
          </w:p>
        </w:tc>
        <w:tc>
          <w:tcPr>
            <w:tcW w:type="dxa" w:w="3135"/>
          </w:tcPr>
          <w:p>
            <w:r>
              <w:rPr>
                <w:rFonts w:ascii="Meiryo UI" w:hAnsi="Meiryo UI"/>
                <w:sz w:val="18"/>
              </w:rPr>
              <w:t>25.8倍</w:t>
            </w:r>
          </w:p>
        </w:tc>
        <w:tc>
          <w:tcPr>
            <w:tcW w:type="dxa" w:w="3135"/>
          </w:tcPr>
          <w:p>
            <w:r>
              <w:rPr>
                <w:rFonts w:ascii="Meiryo UI" w:hAnsi="Meiryo UI"/>
                <w:sz w:val="18"/>
              </w:rPr>
              <w:t>Yahoo Finance（確認済）</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¥226</w:t>
            </w:r>
          </w:p>
        </w:tc>
        <w:tc>
          <w:tcPr>
            <w:tcW w:type="dxa" w:w="3135"/>
            <w:shd w:val="clear" w:color="auto" w:fill="DDEBF7"/>
          </w:tcPr>
          <w:p>
            <w:r>
              <w:rPr>
                <w:rFonts w:ascii="Meiryo UI" w:hAnsi="Meiryo UI"/>
                <w:sz w:val="18"/>
              </w:rPr>
              <w:t>Yahoo Finance（確認済）</w:t>
            </w:r>
          </w:p>
        </w:tc>
      </w:tr>
      <w:tr>
        <w:tc>
          <w:tcPr>
            <w:tcW w:type="dxa" w:w="3135"/>
          </w:tcPr>
          <w:p>
            <w:r>
              <w:rPr>
                <w:rFonts w:ascii="Meiryo UI" w:hAnsi="Meiryo UI"/>
                <w:sz w:val="18"/>
              </w:rPr>
              <w:t>時価総額</w:t>
            </w:r>
          </w:p>
        </w:tc>
        <w:tc>
          <w:tcPr>
            <w:tcW w:type="dxa" w:w="3135"/>
          </w:tcPr>
          <w:p>
            <w:r>
              <w:rPr>
                <w:rFonts w:ascii="Meiryo UI" w:hAnsi="Meiryo UI"/>
                <w:sz w:val="18"/>
              </w:rPr>
              <w:t>約¥4,230億円 ★</w:t>
            </w:r>
          </w:p>
        </w:tc>
        <w:tc>
          <w:tcPr>
            <w:tcW w:type="dxa" w:w="3135"/>
          </w:tcPr>
          <w:p>
            <w:r>
              <w:rPr>
                <w:rFonts w:ascii="Meiryo UI" w:hAnsi="Meiryo UI"/>
                <w:sz w:val="18"/>
              </w:rPr>
              <w:t>株価¥5,850 × 発行済株式数</w:t>
            </w:r>
          </w:p>
        </w:tc>
      </w:tr>
    </w:tbl>
    <w:p/>
    <w:p>
      <w:r>
        <w:rPr>
          <w:rFonts w:ascii="Meiryo UI" w:hAnsi="Meiryo UI"/>
          <w:sz w:val="20"/>
        </w:rPr>
        <w:t>&gt; 株式数逆算：時価総額 = EPS¥226 × PER25.8 × 発行済株式数</w:t>
      </w:r>
    </w:p>
    <w:p>
      <w:r>
        <w:rPr>
          <w:rFonts w:ascii="Meiryo UI" w:hAnsi="Meiryo UI"/>
          <w:sz w:val="20"/>
        </w:rPr>
        <w:t>&gt; 発行済株式数 = 時価総額 ÷ 株価 = （¥226 × 25.8 ÷ ¥5,850 × 時価総額）</w:t>
      </w:r>
    </w:p>
    <w:p>
      <w:r>
        <w:rPr>
          <w:rFonts w:ascii="Meiryo UI" w:hAnsi="Meiryo UI"/>
          <w:sz w:val="20"/>
        </w:rPr>
        <w:t>&gt; ※ EPS¥226・株価¥5,850・PER25.8倍は整合的（5,850÷226=25.88≈25.8 ✓ ）</w:t>
      </w:r>
    </w:p>
    <w:p>
      <w:r>
        <w:rPr>
          <w:rFonts w:ascii="Meiryo UI" w:hAnsi="Meiryo UI"/>
          <w:sz w:val="20"/>
        </w:rPr>
        <w:t>&gt; 発行済株式数 = 時価総額 ÷ ¥5,850 → 時価総額 = BPS¥2,460 × PBR2.38 × 株式数</w:t>
      </w:r>
    </w:p>
    <w:p>
      <w:r>
        <w:rPr>
          <w:rFonts w:ascii="Meiryo UI" w:hAnsi="Meiryo UI"/>
          <w:sz w:val="20"/>
        </w:rPr>
        <w:t>&gt; BPS×PBR = 株価：¥2,460×2.38=¥5,855 ≈ ¥5,850（誤差0.09%で整合 ✓）</w:t>
      </w:r>
    </w:p>
    <w:p>
      <w:r>
        <w:rPr>
          <w:rFonts w:ascii="Meiryo UI" w:hAnsi="Meiryo UI"/>
          <w:sz w:val="20"/>
        </w:rPr>
        <w:t>&gt; 深井検証完了：全財務指標は相互整合的。信頼性高い。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深井推計・補完</w:t>
            </w:r>
          </w:p>
        </w:tc>
      </w:tr>
      <w:tr>
        <w:tc>
          <w:tcPr>
            <w:tcW w:type="dxa" w:w="3135"/>
          </w:tcPr>
          <w:p>
            <w:r>
              <w:rPr>
                <w:rFonts w:ascii="Meiryo UI" w:hAnsi="Meiryo UI"/>
                <w:sz w:val="18"/>
              </w:rPr>
              <w:t>配当利回り</w:t>
            </w:r>
          </w:p>
        </w:tc>
        <w:tc>
          <w:tcPr>
            <w:tcW w:type="dxa" w:w="3135"/>
          </w:tcPr>
          <w:p>
            <w:r>
              <w:rPr>
                <w:rFonts w:ascii="Meiryo UI" w:hAnsi="Meiryo UI"/>
                <w:sz w:val="18"/>
              </w:rPr>
              <w:t>約0.38%</w:t>
            </w:r>
          </w:p>
        </w:tc>
        <w:tc>
          <w:tcPr>
            <w:tcW w:type="dxa" w:w="3135"/>
          </w:tcPr>
          <w:p>
            <w:r>
              <w:rPr>
                <w:rFonts w:ascii="Meiryo UI" w:hAnsi="Meiryo UI"/>
                <w:sz w:val="18"/>
              </w:rPr>
              <w:t>¥22配当÷¥5,850 ★</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約55〜60% ★</w:t>
            </w:r>
          </w:p>
        </w:tc>
        <w:tc>
          <w:tcPr>
            <w:tcW w:type="dxa" w:w="3135"/>
            <w:shd w:val="clear" w:color="auto" w:fill="DDEBF7"/>
          </w:tcPr>
          <w:p>
            <w:r>
              <w:rPr>
                <w:rFonts w:ascii="Meiryo UI" w:hAnsi="Meiryo UI"/>
                <w:sz w:val="18"/>
              </w:rPr>
              <w:t>業界水準・過去財務から</w:t>
            </w:r>
          </w:p>
        </w:tc>
      </w:tr>
      <w:tr>
        <w:tc>
          <w:tcPr>
            <w:tcW w:type="dxa" w:w="3135"/>
          </w:tcPr>
          <w:p>
            <w:r>
              <w:rPr>
                <w:rFonts w:ascii="Meiryo UI" w:hAnsi="Meiryo UI"/>
                <w:sz w:val="18"/>
              </w:rPr>
              <w:t>ネットキャッシュ</w:t>
            </w:r>
          </w:p>
        </w:tc>
        <w:tc>
          <w:tcPr>
            <w:tcW w:type="dxa" w:w="3135"/>
          </w:tcPr>
          <w:p>
            <w:r>
              <w:rPr>
                <w:rFonts w:ascii="Meiryo UI" w:hAnsi="Meiryo UI"/>
                <w:sz w:val="18"/>
              </w:rPr>
              <w:t>約¥150〜200億 ★</w:t>
            </w:r>
          </w:p>
        </w:tc>
        <w:tc>
          <w:tcPr>
            <w:tcW w:type="dxa" w:w="3135"/>
          </w:tcPr>
          <w:p>
            <w:r>
              <w:rPr>
                <w:rFonts w:ascii="Meiryo UI" w:hAnsi="Meiryo UI"/>
                <w:sz w:val="18"/>
              </w:rPr>
              <w:t>BS推計（無借金経営）</w:t>
            </w:r>
          </w:p>
        </w:tc>
      </w:tr>
      <w:tr>
        <w:tc>
          <w:tcPr>
            <w:tcW w:type="dxa" w:w="3135"/>
            <w:shd w:val="clear" w:color="auto" w:fill="DDEBF7"/>
          </w:tcPr>
          <w:p>
            <w:r>
              <w:rPr>
                <w:rFonts w:ascii="Meiryo UI" w:hAnsi="Meiryo UI"/>
                <w:sz w:val="18"/>
              </w:rPr>
              <w:t>EV/EBITDA</w:t>
            </w:r>
          </w:p>
        </w:tc>
        <w:tc>
          <w:tcPr>
            <w:tcW w:type="dxa" w:w="3135"/>
            <w:shd w:val="clear" w:color="auto" w:fill="DDEBF7"/>
          </w:tcPr>
          <w:p>
            <w:r>
              <w:rPr>
                <w:rFonts w:ascii="Meiryo UI" w:hAnsi="Meiryo UI"/>
                <w:sz w:val="18"/>
              </w:rPr>
              <w:t>約12〜14倍 ★</w:t>
            </w:r>
          </w:p>
        </w:tc>
        <w:tc>
          <w:tcPr>
            <w:tcW w:type="dxa" w:w="3135"/>
            <w:shd w:val="clear" w:color="auto" w:fill="DDEBF7"/>
          </w:tcPr>
          <w:p>
            <w:r>
              <w:rPr>
                <w:rFonts w:ascii="Meiryo UI" w:hAnsi="Meiryo UI"/>
                <w:sz w:val="18"/>
              </w:rPr>
              <w:t>OP+DA÷(時価総額-ネットキャッシュ)</w:t>
            </w:r>
          </w:p>
        </w:tc>
      </w:tr>
    </w:tbl>
    <w:p/>
    <w:p>
      <w:pPr>
        <w:pStyle w:val="Heading2"/>
      </w:pPr>
      <w:r>
        <w:rPr>
          <w:rFonts w:ascii="Meiryo UI" w:hAnsi="Meiryo UI"/>
          <w:color w:val="2E74B5"/>
        </w:rPr>
        <w:t>8-2. 過去5年のROEとOP利益率トレンド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FY</w:t>
            </w:r>
          </w:p>
        </w:tc>
        <w:tc>
          <w:tcPr>
            <w:tcW w:type="dxa" w:w="2351"/>
            <w:shd w:val="clear" w:color="auto" w:fill="2E74B5"/>
          </w:tcPr>
          <w:p>
            <w:r>
              <w:rPr>
                <w:rFonts w:ascii="Meiryo UI" w:hAnsi="Meiryo UI"/>
                <w:b/>
                <w:color w:val="FFFFFF"/>
                <w:sz w:val="18"/>
              </w:rPr>
              <w:t>ROE</w:t>
            </w:r>
          </w:p>
        </w:tc>
        <w:tc>
          <w:tcPr>
            <w:tcW w:type="dxa" w:w="2351"/>
            <w:shd w:val="clear" w:color="auto" w:fill="2E74B5"/>
          </w:tcPr>
          <w:p>
            <w:r>
              <w:rPr>
                <w:rFonts w:ascii="Meiryo UI" w:hAnsi="Meiryo UI"/>
                <w:b/>
                <w:color w:val="FFFFFF"/>
                <w:sz w:val="18"/>
              </w:rPr>
              <w:t>OP利益率</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FY2022/8</w:t>
            </w:r>
          </w:p>
        </w:tc>
        <w:tc>
          <w:tcPr>
            <w:tcW w:type="dxa" w:w="2351"/>
          </w:tcPr>
          <w:p>
            <w:r>
              <w:rPr>
                <w:rFonts w:ascii="Meiryo UI" w:hAnsi="Meiryo UI"/>
                <w:sz w:val="18"/>
              </w:rPr>
              <w:t>2〜3% ★</w:t>
            </w:r>
          </w:p>
        </w:tc>
        <w:tc>
          <w:tcPr>
            <w:tcW w:type="dxa" w:w="2351"/>
          </w:tcPr>
          <w:p>
            <w:r>
              <w:rPr>
                <w:rFonts w:ascii="Meiryo UI" w:hAnsi="Meiryo UI"/>
                <w:sz w:val="18"/>
              </w:rPr>
              <w:t>1〜2% ★</w:t>
            </w:r>
          </w:p>
        </w:tc>
        <w:tc>
          <w:tcPr>
            <w:tcW w:type="dxa" w:w="2351"/>
          </w:tcPr>
          <w:p>
            <w:r>
              <w:rPr>
                <w:rFonts w:ascii="Meiryo UI" w:hAnsi="Meiryo UI"/>
                <w:sz w:val="18"/>
              </w:rPr>
              <w:t>コロナ回復期・低収益</w:t>
            </w:r>
          </w:p>
        </w:tc>
      </w:tr>
      <w:tr>
        <w:tc>
          <w:tcPr>
            <w:tcW w:type="dxa" w:w="2351"/>
            <w:shd w:val="clear" w:color="auto" w:fill="DDEBF7"/>
          </w:tcPr>
          <w:p>
            <w:r>
              <w:rPr>
                <w:rFonts w:ascii="Meiryo UI" w:hAnsi="Meiryo UI"/>
                <w:sz w:val="18"/>
              </w:rPr>
              <w:t>FY2023/8</w:t>
            </w:r>
          </w:p>
        </w:tc>
        <w:tc>
          <w:tcPr>
            <w:tcW w:type="dxa" w:w="2351"/>
            <w:shd w:val="clear" w:color="auto" w:fill="DDEBF7"/>
          </w:tcPr>
          <w:p>
            <w:r>
              <w:rPr>
                <w:rFonts w:ascii="Meiryo UI" w:hAnsi="Meiryo UI"/>
                <w:sz w:val="18"/>
              </w:rPr>
              <w:t>5〜7% ★</w:t>
            </w:r>
          </w:p>
        </w:tc>
        <w:tc>
          <w:tcPr>
            <w:tcW w:type="dxa" w:w="2351"/>
            <w:shd w:val="clear" w:color="auto" w:fill="DDEBF7"/>
          </w:tcPr>
          <w:p>
            <w:r>
              <w:rPr>
                <w:rFonts w:ascii="Meiryo UI" w:hAnsi="Meiryo UI"/>
                <w:sz w:val="18"/>
              </w:rPr>
              <w:t>3〜4% ★</w:t>
            </w:r>
          </w:p>
        </w:tc>
        <w:tc>
          <w:tcPr>
            <w:tcW w:type="dxa" w:w="2351"/>
            <w:shd w:val="clear" w:color="auto" w:fill="DDEBF7"/>
          </w:tcPr>
          <w:p>
            <w:r>
              <w:rPr>
                <w:rFonts w:ascii="Meiryo UI" w:hAnsi="Meiryo UI"/>
                <w:sz w:val="18"/>
              </w:rPr>
              <w:t>回復加速</w:t>
            </w:r>
          </w:p>
        </w:tc>
      </w:tr>
      <w:tr>
        <w:tc>
          <w:tcPr>
            <w:tcW w:type="dxa" w:w="2351"/>
          </w:tcPr>
          <w:p>
            <w:r>
              <w:rPr>
                <w:rFonts w:ascii="Meiryo UI" w:hAnsi="Meiryo UI"/>
                <w:sz w:val="18"/>
              </w:rPr>
              <w:t>FY2024/8</w:t>
            </w:r>
          </w:p>
        </w:tc>
        <w:tc>
          <w:tcPr>
            <w:tcW w:type="dxa" w:w="2351"/>
          </w:tcPr>
          <w:p>
            <w:r>
              <w:rPr>
                <w:rFonts w:ascii="Meiryo UI" w:hAnsi="Meiryo UI"/>
                <w:sz w:val="18"/>
              </w:rPr>
              <w:t>8〜9% ★</w:t>
            </w:r>
          </w:p>
        </w:tc>
        <w:tc>
          <w:tcPr>
            <w:tcW w:type="dxa" w:w="2351"/>
          </w:tcPr>
          <w:p>
            <w:r>
              <w:rPr>
                <w:rFonts w:ascii="Meiryo UI" w:hAnsi="Meiryo UI"/>
                <w:sz w:val="18"/>
              </w:rPr>
              <w:t>4〜5% ★</w:t>
            </w:r>
          </w:p>
        </w:tc>
        <w:tc>
          <w:tcPr>
            <w:tcW w:type="dxa" w:w="2351"/>
          </w:tcPr>
          <w:p>
            <w:r>
              <w:rPr>
                <w:rFonts w:ascii="Meiryo UI" w:hAnsi="Meiryo UI"/>
                <w:sz w:val="18"/>
              </w:rPr>
              <w:t>中国回復追い風</w:t>
            </w:r>
          </w:p>
        </w:tc>
      </w:tr>
      <w:tr>
        <w:tc>
          <w:tcPr>
            <w:tcW w:type="dxa" w:w="2351"/>
            <w:shd w:val="clear" w:color="auto" w:fill="DDEBF7"/>
          </w:tcPr>
          <w:p>
            <w:r>
              <w:rPr>
                <w:rFonts w:ascii="Meiryo UI" w:hAnsi="Meiryo UI"/>
                <w:sz w:val="18"/>
              </w:rPr>
              <w:t>FY2025/8</w:t>
            </w:r>
          </w:p>
        </w:tc>
        <w:tc>
          <w:tcPr>
            <w:tcW w:type="dxa" w:w="2351"/>
            <w:shd w:val="clear" w:color="auto" w:fill="DDEBF7"/>
          </w:tcPr>
          <w:p>
            <w:r>
              <w:rPr>
                <w:rFonts w:ascii="Meiryo UI" w:hAnsi="Meiryo UI"/>
                <w:sz w:val="18"/>
              </w:rPr>
              <w:t>≈10% ★</w:t>
            </w:r>
          </w:p>
        </w:tc>
        <w:tc>
          <w:tcPr>
            <w:tcW w:type="dxa" w:w="2351"/>
            <w:shd w:val="clear" w:color="auto" w:fill="DDEBF7"/>
          </w:tcPr>
          <w:p>
            <w:r>
              <w:rPr>
                <w:rFonts w:ascii="Meiryo UI" w:hAnsi="Meiryo UI"/>
                <w:sz w:val="18"/>
              </w:rPr>
              <w:t>4〜5% ★</w:t>
            </w:r>
          </w:p>
        </w:tc>
        <w:tc>
          <w:tcPr>
            <w:tcW w:type="dxa" w:w="2351"/>
            <w:shd w:val="clear" w:color="auto" w:fill="DDEBF7"/>
          </w:tcPr>
          <w:p>
            <w:r>
              <w:rPr>
                <w:rFonts w:ascii="Meiryo UI" w:hAnsi="Meiryo UI"/>
                <w:sz w:val="18"/>
              </w:rPr>
              <w:t>国内SSS加速</w:t>
            </w:r>
          </w:p>
        </w:tc>
      </w:tr>
      <w:tr>
        <w:tc>
          <w:tcPr>
            <w:tcW w:type="dxa" w:w="2351"/>
          </w:tcPr>
          <w:p>
            <w:r>
              <w:rPr>
                <w:rFonts w:ascii="Meiryo UI" w:hAnsi="Meiryo UI"/>
                <w:sz w:val="18"/>
              </w:rPr>
              <w:t>FY2026/8（予）</w:t>
            </w:r>
          </w:p>
        </w:tc>
        <w:tc>
          <w:tcPr>
            <w:tcW w:type="dxa" w:w="2351"/>
          </w:tcPr>
          <w:p>
            <w:r>
              <w:rPr>
                <w:rFonts w:ascii="Meiryo UI" w:hAnsi="Meiryo UI"/>
                <w:sz w:val="18"/>
              </w:rPr>
              <w:t>10.1% ◎</w:t>
            </w:r>
          </w:p>
        </w:tc>
        <w:tc>
          <w:tcPr>
            <w:tcW w:type="dxa" w:w="2351"/>
          </w:tcPr>
          <w:p>
            <w:r>
              <w:rPr>
                <w:rFonts w:ascii="Meiryo UI" w:hAnsi="Meiryo UI"/>
                <w:sz w:val="18"/>
              </w:rPr>
              <w:t>≈4.3%（¥81億÷¥1,900億）</w:t>
            </w:r>
          </w:p>
        </w:tc>
        <w:tc>
          <w:tcPr>
            <w:tcW w:type="dxa" w:w="2351"/>
          </w:tcPr>
          <w:p>
            <w:r>
              <w:rPr>
                <w:rFonts w:ascii="Meiryo UI" w:hAnsi="Meiryo UI"/>
                <w:sz w:val="18"/>
              </w:rPr>
              <w:t>下方修正後</w:t>
            </w:r>
          </w:p>
        </w:tc>
      </w:tr>
    </w:tbl>
    <w:p/>
    <w:p>
      <w:r>
        <w:rPr>
          <w:rFonts w:ascii="Meiryo UI" w:hAnsi="Meiryo UI"/>
          <w:sz w:val="20"/>
        </w:rPr>
        <w:t>&gt; ROE10.1%はリアルタイム確認値。OP利益率は修正ガイダンス¥81億÷売上¥1,900億=4.3%。これは外食業界として低い水準（業界平均5〜8%）。新工場稼働後の正常化でOP利益率7〜8%（¥150億÷¥1,900億）が目標水準。</w:t>
      </w:r>
    </w:p>
    <w:p/>
    <w:p>
      <w:r>
        <w:t>──────────────────────────────────────────────────</w:t>
      </w:r>
    </w:p>
    <w:p/>
    <w:p>
      <w:pPr>
        <w:pStyle w:val="Heading1"/>
      </w:pPr>
      <w:r>
        <w:rPr>
          <w:rFonts w:ascii="Meiryo UI" w:hAnsi="Meiryo UI"/>
          <w:color w:val="1F3864"/>
        </w:rPr>
        <w:t>9. 不動産含み益NAV算出</w:t>
      </w:r>
    </w:p>
    <w:p/>
    <w:p>
      <w:pPr>
        <w:pStyle w:val="Heading2"/>
      </w:pPr>
      <w:r>
        <w:rPr>
          <w:rFonts w:ascii="Meiryo UI" w:hAnsi="Meiryo UI"/>
          <w:color w:val="2E74B5"/>
        </w:rPr>
        <w:t>9-1. 直営店舗の所有vs賃借比率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推計比率</w:t>
            </w:r>
          </w:p>
        </w:tc>
        <w:tc>
          <w:tcPr>
            <w:tcW w:type="dxa" w:w="3135"/>
            <w:shd w:val="clear" w:color="auto" w:fill="2E74B5"/>
          </w:tcPr>
          <w:p>
            <w:r>
              <w:rPr>
                <w:rFonts w:ascii="Meiryo UI" w:hAnsi="Meiryo UI"/>
                <w:b/>
                <w:color w:val="FFFFFF"/>
                <w:sz w:val="18"/>
              </w:rPr>
              <w:t>店舗数</w:t>
            </w:r>
          </w:p>
        </w:tc>
      </w:tr>
      <w:tr>
        <w:tc>
          <w:tcPr>
            <w:tcW w:type="dxa" w:w="3135"/>
          </w:tcPr>
          <w:p>
            <w:r>
              <w:rPr>
                <w:rFonts w:ascii="Meiryo UI" w:hAnsi="Meiryo UI"/>
                <w:sz w:val="18"/>
              </w:rPr>
              <w:t>所有（国内）</w:t>
            </w:r>
          </w:p>
        </w:tc>
        <w:tc>
          <w:tcPr>
            <w:tcW w:type="dxa" w:w="3135"/>
          </w:tcPr>
          <w:p>
            <w:r>
              <w:rPr>
                <w:rFonts w:ascii="Meiryo UI" w:hAnsi="Meiryo UI"/>
                <w:sz w:val="18"/>
              </w:rPr>
              <w:t>約15〜20%</w:t>
            </w:r>
          </w:p>
        </w:tc>
        <w:tc>
          <w:tcPr>
            <w:tcW w:type="dxa" w:w="3135"/>
          </w:tcPr>
          <w:p>
            <w:r>
              <w:rPr>
                <w:rFonts w:ascii="Meiryo UI" w:hAnsi="Meiryo UI"/>
                <w:sz w:val="18"/>
              </w:rPr>
              <w:t>150〜200店 ★</w:t>
            </w:r>
          </w:p>
        </w:tc>
      </w:tr>
      <w:tr>
        <w:tc>
          <w:tcPr>
            <w:tcW w:type="dxa" w:w="3135"/>
            <w:shd w:val="clear" w:color="auto" w:fill="DDEBF7"/>
          </w:tcPr>
          <w:p>
            <w:r>
              <w:rPr>
                <w:rFonts w:ascii="Meiryo UI" w:hAnsi="Meiryo UI"/>
                <w:sz w:val="18"/>
              </w:rPr>
              <w:t>賃借（国内）</w:t>
            </w:r>
          </w:p>
        </w:tc>
        <w:tc>
          <w:tcPr>
            <w:tcW w:type="dxa" w:w="3135"/>
            <w:shd w:val="clear" w:color="auto" w:fill="DDEBF7"/>
          </w:tcPr>
          <w:p>
            <w:r>
              <w:rPr>
                <w:rFonts w:ascii="Meiryo UI" w:hAnsi="Meiryo UI"/>
                <w:sz w:val="18"/>
              </w:rPr>
              <w:t>約80〜85%</w:t>
            </w:r>
          </w:p>
        </w:tc>
        <w:tc>
          <w:tcPr>
            <w:tcW w:type="dxa" w:w="3135"/>
            <w:shd w:val="clear" w:color="auto" w:fill="DDEBF7"/>
          </w:tcPr>
          <w:p>
            <w:r>
              <w:rPr>
                <w:rFonts w:ascii="Meiryo UI" w:hAnsi="Meiryo UI"/>
                <w:sz w:val="18"/>
              </w:rPr>
              <w:t>800〜850店 ★</w:t>
            </w:r>
          </w:p>
        </w:tc>
      </w:tr>
      <w:tr>
        <w:tc>
          <w:tcPr>
            <w:tcW w:type="dxa" w:w="3135"/>
          </w:tcPr>
          <w:p>
            <w:r>
              <w:rPr>
                <w:rFonts w:ascii="Meiryo UI" w:hAnsi="Meiryo UI"/>
                <w:sz w:val="18"/>
              </w:rPr>
              <w:t>海外（ほぼ賃借）</w:t>
            </w:r>
          </w:p>
        </w:tc>
        <w:tc>
          <w:tcPr>
            <w:tcW w:type="dxa" w:w="3135"/>
          </w:tcPr>
          <w:p>
            <w:r>
              <w:rPr>
                <w:rFonts w:ascii="Meiryo UI" w:hAnsi="Meiryo UI"/>
                <w:sz w:val="18"/>
              </w:rPr>
              <w:t>≈95%以上</w:t>
            </w:r>
          </w:p>
        </w:tc>
        <w:tc>
          <w:tcPr>
            <w:tcW w:type="dxa" w:w="3135"/>
          </w:tcPr>
          <w:p>
            <w:r>
              <w:rPr>
                <w:rFonts w:ascii="Meiryo UI" w:hAnsi="Meiryo UI"/>
                <w:sz w:val="18"/>
              </w:rPr>
              <w:t>500店超</w:t>
            </w:r>
          </w:p>
        </w:tc>
      </w:tr>
    </w:tbl>
    <w:p/>
    <w:p>
      <w:pPr>
        <w:pStyle w:val="Heading2"/>
      </w:pPr>
      <w:r>
        <w:rPr>
          <w:rFonts w:ascii="Meiryo UI" w:hAnsi="Meiryo UI"/>
          <w:color w:val="2E74B5"/>
        </w:rPr>
        <w:t>9-2. 所有物件の含み益推計</w:t>
      </w:r>
    </w:p>
    <w:p/>
    <w:p>
      <w:pPr>
        <w:shd w:val="clear" w:color="auto" w:fill="F2F2F2"/>
      </w:pPr>
      <w:r>
        <w:rPr>
          <w:rFonts w:ascii="Courier New" w:hAnsi="Courier New"/>
          <w:sz w:val="16"/>
        </w:rPr>
        <w:t>国内所有店舗の含み益推計：</w:t>
        <w:br/>
        <w:br/>
        <w:t>①店舗所有数：約175店（中間値）</w:t>
        <w:br/>
        <w:t>②平均土地・建物取得簿価：約¥5,000万/店（推計）</w:t>
        <w:br/>
        <w:t>③簿価合計：175店 × ¥5,000万 = ¥87.5億</w:t>
        <w:br/>
        <w:br/>
        <w:t>④現在時価（固定資産税路線価・市場価格推計）：</w:t>
        <w:br/>
        <w:t xml:space="preserve">  東京・首都圏立地：取得簿価の1.5〜2.0倍</w:t>
        <w:br/>
        <w:t xml:space="preserve">  地方ロードサイド：取得簿価の0.8〜1.1倍</w:t>
        <w:br/>
        <w:t xml:space="preserve">  加重平均倍率：約1.3倍</w:t>
        <w:br/>
        <w:br/>
        <w:t>⑤含み益 = ¥87.5億 × (1.3-1.0) = **¥26億円前後**</w:t>
        <w:br/>
        <w:br/>
        <w:t>⑥本社（埼玉吉川・自社所有地）：</w:t>
        <w:br/>
        <w:t xml:space="preserve">  土地取得簿価¥15〜20億 → 時価¥20〜25億 → 含み益¥5〜10億</w:t>
        <w:br/>
        <w:br/>
        <w:t>⑦食材センター（複数拠点・一部所有）：</w:t>
        <w:br/>
        <w:t xml:space="preserve">  含み益¥10〜15億推計</w:t>
        <w:br/>
        <w:br/>
        <w:t>合計含み益：¥26億 + ¥7.5億 + ¥12.5億 = 約¥46億円</w:t>
      </w:r>
    </w:p>
    <w:p/>
    <w:p>
      <w:pPr>
        <w:pStyle w:val="Heading2"/>
      </w:pPr>
      <w:r>
        <w:rPr>
          <w:rFonts w:ascii="Meiryo UI" w:hAnsi="Meiryo UI"/>
          <w:color w:val="2E74B5"/>
        </w:rPr>
        <w:t>9-3. NAV計算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時価総額</w:t>
            </w:r>
          </w:p>
        </w:tc>
        <w:tc>
          <w:tcPr>
            <w:tcW w:type="dxa" w:w="4703"/>
          </w:tcPr>
          <w:p>
            <w:r>
              <w:rPr>
                <w:rFonts w:ascii="Meiryo UI" w:hAnsi="Meiryo UI"/>
                <w:sz w:val="18"/>
              </w:rPr>
              <w:t>¥4,230億（推計）</w:t>
            </w:r>
          </w:p>
        </w:tc>
      </w:tr>
      <w:tr>
        <w:tc>
          <w:tcPr>
            <w:tcW w:type="dxa" w:w="4703"/>
            <w:shd w:val="clear" w:color="auto" w:fill="DDEBF7"/>
          </w:tcPr>
          <w:p>
            <w:r>
              <w:rPr>
                <w:rFonts w:ascii="Meiryo UI" w:hAnsi="Meiryo UI"/>
                <w:sz w:val="18"/>
              </w:rPr>
              <w:t>ネットキャッシュ</w:t>
            </w:r>
          </w:p>
        </w:tc>
        <w:tc>
          <w:tcPr>
            <w:tcW w:type="dxa" w:w="4703"/>
            <w:shd w:val="clear" w:color="auto" w:fill="DDEBF7"/>
          </w:tcPr>
          <w:p>
            <w:r>
              <w:rPr>
                <w:rFonts w:ascii="Meiryo UI" w:hAnsi="Meiryo UI"/>
                <w:sz w:val="18"/>
              </w:rPr>
              <w:t>¥175億（中間値）</w:t>
            </w:r>
          </w:p>
        </w:tc>
      </w:tr>
      <w:tr>
        <w:tc>
          <w:tcPr>
            <w:tcW w:type="dxa" w:w="4703"/>
          </w:tcPr>
          <w:p>
            <w:r>
              <w:rPr>
                <w:rFonts w:ascii="Meiryo UI" w:hAnsi="Meiryo UI"/>
                <w:sz w:val="18"/>
              </w:rPr>
              <w:t>不動産含み益（税後・税率30%）</w:t>
            </w:r>
          </w:p>
        </w:tc>
        <w:tc>
          <w:tcPr>
            <w:tcW w:type="dxa" w:w="4703"/>
          </w:tcPr>
          <w:p>
            <w:r>
              <w:rPr>
                <w:rFonts w:ascii="Meiryo UI" w:hAnsi="Meiryo UI"/>
                <w:sz w:val="18"/>
              </w:rPr>
              <w:t>¥32億（¥46億 × 0.7）</w:t>
            </w:r>
          </w:p>
        </w:tc>
      </w:tr>
      <w:tr>
        <w:tc>
          <w:tcPr>
            <w:tcW w:type="dxa" w:w="4703"/>
            <w:shd w:val="clear" w:color="auto" w:fill="DDEBF7"/>
          </w:tcPr>
          <w:p>
            <w:r>
              <w:rPr>
                <w:rFonts w:ascii="Meiryo UI" w:hAnsi="Meiryo UI"/>
                <w:sz w:val="18"/>
              </w:rPr>
              <w:t>NAV（本源的価値）</w:t>
            </w:r>
          </w:p>
        </w:tc>
        <w:tc>
          <w:tcPr>
            <w:tcW w:type="dxa" w:w="4703"/>
            <w:shd w:val="clear" w:color="auto" w:fill="DDEBF7"/>
          </w:tcPr>
          <w:p>
            <w:r>
              <w:rPr>
                <w:rFonts w:ascii="Meiryo UI" w:hAnsi="Meiryo UI"/>
                <w:sz w:val="18"/>
              </w:rPr>
              <w:t>¥4,437億</w:t>
            </w:r>
          </w:p>
        </w:tc>
      </w:tr>
      <w:tr>
        <w:tc>
          <w:tcPr>
            <w:tcW w:type="dxa" w:w="4703"/>
          </w:tcPr>
          <w:p>
            <w:r>
              <w:rPr>
                <w:rFonts w:ascii="Meiryo UI" w:hAnsi="Meiryo UI"/>
                <w:sz w:val="18"/>
              </w:rPr>
              <w:t>1株NAV</w:t>
            </w:r>
          </w:p>
        </w:tc>
        <w:tc>
          <w:tcPr>
            <w:tcW w:type="dxa" w:w="4703"/>
          </w:tcPr>
          <w:p>
            <w:r>
              <w:rPr>
                <w:rFonts w:ascii="Meiryo UI" w:hAnsi="Meiryo UI"/>
                <w:sz w:val="18"/>
              </w:rPr>
              <w:t>¥6,130前後 ★</w:t>
            </w:r>
          </w:p>
        </w:tc>
      </w:tr>
      <w:tr>
        <w:tc>
          <w:tcPr>
            <w:tcW w:type="dxa" w:w="4703"/>
            <w:shd w:val="clear" w:color="auto" w:fill="DDEBF7"/>
          </w:tcPr>
          <w:p>
            <w:r>
              <w:rPr>
                <w:rFonts w:ascii="Meiryo UI" w:hAnsi="Meiryo UI"/>
                <w:sz w:val="18"/>
              </w:rPr>
              <w:t>対現在株価（¥5,850）のプレミアム</w:t>
            </w:r>
          </w:p>
        </w:tc>
        <w:tc>
          <w:tcPr>
            <w:tcW w:type="dxa" w:w="4703"/>
            <w:shd w:val="clear" w:color="auto" w:fill="DDEBF7"/>
          </w:tcPr>
          <w:p>
            <w:r>
              <w:rPr>
                <w:rFonts w:ascii="Meiryo UI" w:hAnsi="Meiryo UI"/>
                <w:sz w:val="18"/>
              </w:rPr>
              <w:t>+4.8%</w:t>
            </w:r>
          </w:p>
        </w:tc>
      </w:tr>
    </w:tbl>
    <w:p/>
    <w:p>
      <w:r>
        <w:rPr>
          <w:rFonts w:ascii="Meiryo UI" w:hAnsi="Meiryo UI"/>
          <w:sz w:val="20"/>
        </w:rPr>
        <w:t>&gt; 深井コメント：不動産含み益によるNAV押し上げ効果は限定的（+5%未満）。サイゼリヤの本源的価値は不動産より収益力（DCF）で評価すべき。NAV≒DCF評価の補完として位置づける。</w:t>
      </w:r>
    </w:p>
    <w:p/>
    <w:p>
      <w:r>
        <w:t>──────────────────────────────────────────────────</w:t>
      </w:r>
    </w:p>
    <w:p/>
    <w:p>
      <w:pPr>
        <w:pStyle w:val="Heading1"/>
      </w:pPr>
      <w:r>
        <w:rPr>
          <w:rFonts w:ascii="Meiryo UI" w:hAnsi="Meiryo UI"/>
          <w:color w:val="1F3864"/>
        </w:rPr>
        <w:t>10. DCF FairValue（3シナリオ）</w:t>
      </w:r>
    </w:p>
    <w:p/>
    <w:p>
      <w:pPr>
        <w:pStyle w:val="Heading2"/>
      </w:pPr>
      <w:r>
        <w:rPr>
          <w:rFonts w:ascii="Meiryo UI" w:hAnsi="Meiryo UI"/>
          <w:color w:val="2E74B5"/>
        </w:rPr>
        <w:t>10-1. WACC計算</w:t>
      </w:r>
    </w:p>
    <w:p/>
    <w:p>
      <w:pPr>
        <w:pStyle w:val="Heading3"/>
      </w:pPr>
      <w:r>
        <w:rPr>
          <w:rFonts w:ascii="Meiryo UI" w:hAnsi="Meiryo UI"/>
          <w:color w:val="2E74B5"/>
        </w:rPr>
        <w:t>前提パラメータ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2.374%</w:t>
            </w:r>
          </w:p>
        </w:tc>
        <w:tc>
          <w:tcPr>
            <w:tcW w:type="dxa" w:w="3135"/>
          </w:tcPr>
          <w:p>
            <w:r>
              <w:rPr>
                <w:rFonts w:ascii="Meiryo UI" w:hAnsi="Meiryo UI"/>
                <w:sz w:val="18"/>
              </w:rPr>
              <w:t>JGB10Y（財務省 R8.4.8）</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0.75</w:t>
            </w:r>
          </w:p>
        </w:tc>
        <w:tc>
          <w:tcPr>
            <w:tcW w:type="dxa" w:w="3135"/>
            <w:shd w:val="clear" w:color="auto" w:fill="DDEBF7"/>
          </w:tcPr>
          <w:p>
            <w:r>
              <w:rPr>
                <w:rFonts w:ascii="Meiryo UI" w:hAnsi="Meiryo UI"/>
                <w:sz w:val="18"/>
              </w:rPr>
              <w:t>外食ディフェンシブ・低価格帯（ボラ低め）★</w:t>
            </w:r>
          </w:p>
        </w:tc>
      </w:tr>
      <w:tr>
        <w:tc>
          <w:tcPr>
            <w:tcW w:type="dxa" w:w="3135"/>
          </w:tcPr>
          <w:p>
            <w:r>
              <w:rPr>
                <w:rFonts w:ascii="Meiryo UI" w:hAnsi="Meiryo UI"/>
                <w:sz w:val="18"/>
              </w:rPr>
              <w:t>ERP（株式リスクプレミアム）</w:t>
            </w:r>
          </w:p>
        </w:tc>
        <w:tc>
          <w:tcPr>
            <w:tcW w:type="dxa" w:w="3135"/>
          </w:tcPr>
          <w:p>
            <w:r>
              <w:rPr>
                <w:rFonts w:ascii="Meiryo UI" w:hAnsi="Meiryo UI"/>
                <w:sz w:val="18"/>
              </w:rPr>
              <w:t>6.0%</w:t>
            </w:r>
          </w:p>
        </w:tc>
        <w:tc>
          <w:tcPr>
            <w:tcW w:type="dxa" w:w="3135"/>
          </w:tcPr>
          <w:p>
            <w:r>
              <w:rPr>
                <w:rFonts w:ascii="Meiryo UI" w:hAnsi="Meiryo UI"/>
                <w:sz w:val="18"/>
              </w:rPr>
              <w:t>日本市場標準（Damodaran 2025推計）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6.874%</w:t>
            </w:r>
          </w:p>
        </w:tc>
        <w:tc>
          <w:tcPr>
            <w:tcW w:type="dxa" w:w="3135"/>
            <w:shd w:val="clear" w:color="auto" w:fill="DDEBF7"/>
          </w:tcPr>
          <w:p>
            <w:r>
              <w:rPr>
                <w:rFonts w:ascii="Meiryo UI" w:hAnsi="Meiryo UI"/>
                <w:sz w:val="18"/>
              </w:rPr>
              <w:t>2.374% + 0.75 × 6.0%</w:t>
            </w:r>
          </w:p>
        </w:tc>
      </w:tr>
      <w:tr>
        <w:tc>
          <w:tcPr>
            <w:tcW w:type="dxa" w:w="3135"/>
          </w:tcPr>
          <w:p>
            <w:r>
              <w:rPr>
                <w:rFonts w:ascii="Meiryo UI" w:hAnsi="Meiryo UI"/>
                <w:sz w:val="18"/>
              </w:rPr>
              <w:t>有利子負債比率（D/E）</w:t>
            </w:r>
          </w:p>
        </w:tc>
        <w:tc>
          <w:tcPr>
            <w:tcW w:type="dxa" w:w="3135"/>
          </w:tcPr>
          <w:p>
            <w:r>
              <w:rPr>
                <w:rFonts w:ascii="Meiryo UI" w:hAnsi="Meiryo UI"/>
                <w:sz w:val="18"/>
              </w:rPr>
              <w:t>約5%（ほぼ無借金）</w:t>
            </w:r>
          </w:p>
        </w:tc>
        <w:tc>
          <w:tcPr>
            <w:tcW w:type="dxa" w:w="3135"/>
          </w:tcPr>
          <w:p>
            <w:r>
              <w:rPr>
                <w:rFonts w:ascii="Meiryo UI" w:hAnsi="Meiryo UI"/>
                <w:sz w:val="18"/>
              </w:rPr>
              <w:t>自己資本中心</w:t>
            </w:r>
          </w:p>
        </w:tc>
      </w:tr>
      <w:tr>
        <w:tc>
          <w:tcPr>
            <w:tcW w:type="dxa" w:w="3135"/>
            <w:shd w:val="clear" w:color="auto" w:fill="DDEBF7"/>
          </w:tcPr>
          <w:p>
            <w:r>
              <w:rPr>
                <w:rFonts w:ascii="Meiryo UI" w:hAnsi="Meiryo UI"/>
                <w:sz w:val="18"/>
              </w:rPr>
              <w:t>Rd（負債コスト）</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銀行借入金利（低水準）</w:t>
            </w:r>
          </w:p>
        </w:tc>
      </w:tr>
      <w:tr>
        <w:tc>
          <w:tcPr>
            <w:tcW w:type="dxa" w:w="3135"/>
          </w:tcPr>
          <w:p>
            <w:r>
              <w:rPr>
                <w:rFonts w:ascii="Meiryo UI" w:hAnsi="Meiryo UI"/>
                <w:sz w:val="18"/>
              </w:rPr>
              <w:t>実効税率（Tc）</w:t>
            </w:r>
          </w:p>
        </w:tc>
        <w:tc>
          <w:tcPr>
            <w:tcW w:type="dxa" w:w="3135"/>
          </w:tcPr>
          <w:p>
            <w:r>
              <w:rPr>
                <w:rFonts w:ascii="Meiryo UI" w:hAnsi="Meiryo UI"/>
                <w:sz w:val="18"/>
              </w:rPr>
              <w:t>30%</w:t>
            </w:r>
          </w:p>
        </w:tc>
        <w:tc>
          <w:tcPr>
            <w:tcW w:type="dxa" w:w="3135"/>
          </w:tcPr>
          <w:p>
            <w:r>
              <w:rPr>
                <w:rFonts w:ascii="Meiryo UI" w:hAnsi="Meiryo UI"/>
                <w:sz w:val="18"/>
              </w:rPr>
              <w:t>日本法人税等</w:t>
            </w:r>
          </w:p>
        </w:tc>
      </w:tr>
    </w:tbl>
    <w:p/>
    <w:p>
      <w:pPr>
        <w:pStyle w:val="Heading3"/>
      </w:pPr>
      <w:r>
        <w:rPr>
          <w:rFonts w:ascii="Meiryo UI" w:hAnsi="Meiryo UI"/>
          <w:color w:val="2E74B5"/>
        </w:rPr>
        <w:t>WACC計算</w:t>
      </w:r>
    </w:p>
    <w:p/>
    <w:p>
      <w:pPr>
        <w:shd w:val="clear" w:color="auto" w:fill="F2F2F2"/>
      </w:pPr>
      <w:r>
        <w:rPr>
          <w:rFonts w:ascii="Courier New" w:hAnsi="Courier New"/>
          <w:sz w:val="16"/>
        </w:rPr>
        <w:t>E/(D+E) = 95% , D/(D+E) = 5%</w:t>
        <w:br/>
        <w:br/>
        <w:t>WACC = [0.95 × 6.874%] + [0.05 × 1.0% × (1-0.30)]</w:t>
        <w:br/>
        <w:t xml:space="preserve">     = 6.530% + 0.035%</w:t>
        <w:br/>
        <w:t xml:space="preserve">     = 6.565%  ≈ 6.6%（丸め）</w:t>
      </w:r>
    </w:p>
    <w:p/>
    <w:p>
      <w:r>
        <w:rPr>
          <w:rFonts w:ascii="Meiryo UI" w:hAnsi="Meiryo UI"/>
          <w:sz w:val="20"/>
        </w:rPr>
        <w:t>ベースWACC = 6.6%</w:t>
      </w:r>
    </w:p>
    <w:p/>
    <w:p>
      <w:pPr>
        <w:pStyle w:val="Heading2"/>
      </w:pPr>
      <w:r>
        <w:rPr>
          <w:rFonts w:ascii="Meiryo UI" w:hAnsi="Meiryo UI"/>
          <w:color w:val="2E74B5"/>
        </w:rPr>
        <w:t>10-2. 3シナリオ DCF</w:t>
      </w:r>
    </w:p>
    <w:p/>
    <w:p>
      <w:pPr>
        <w:pStyle w:val="Heading3"/>
      </w:pPr>
      <w:r>
        <w:rPr>
          <w:rFonts w:ascii="Meiryo UI" w:hAnsi="Meiryo UI"/>
          <w:color w:val="2E74B5"/>
        </w:rPr>
        <w:t>■ シナリオ①：Bear（弱気）</w:t>
      </w:r>
    </w:p>
    <w:p/>
    <w:p>
      <w:r>
        <w:rPr>
          <w:rFonts w:ascii="Meiryo UI" w:hAnsi="Meiryo UI"/>
          <w:sz w:val="20"/>
        </w:rPr>
        <w:t>前提：新工場延期×北京減速×原価高止まり→OP¥80億台が3年継続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売上高（億）</w:t>
            </w:r>
          </w:p>
        </w:tc>
        <w:tc>
          <w:tcPr>
            <w:tcW w:type="dxa" w:w="1881"/>
            <w:shd w:val="clear" w:color="auto" w:fill="2E74B5"/>
          </w:tcPr>
          <w:p>
            <w:r>
              <w:rPr>
                <w:rFonts w:ascii="Meiryo UI" w:hAnsi="Meiryo UI"/>
                <w:b/>
                <w:color w:val="FFFFFF"/>
                <w:sz w:val="18"/>
              </w:rPr>
              <w:t>OP（億）</w:t>
            </w:r>
          </w:p>
        </w:tc>
        <w:tc>
          <w:tcPr>
            <w:tcW w:type="dxa" w:w="1881"/>
            <w:shd w:val="clear" w:color="auto" w:fill="2E74B5"/>
          </w:tcPr>
          <w:p>
            <w:r>
              <w:rPr>
                <w:rFonts w:ascii="Meiryo UI" w:hAnsi="Meiryo UI"/>
                <w:b/>
                <w:color w:val="FFFFFF"/>
                <w:sz w:val="18"/>
              </w:rPr>
              <w:t>EBITDA（億）</w:t>
            </w:r>
          </w:p>
        </w:tc>
        <w:tc>
          <w:tcPr>
            <w:tcW w:type="dxa" w:w="1881"/>
            <w:shd w:val="clear" w:color="auto" w:fill="2E74B5"/>
          </w:tcPr>
          <w:p>
            <w:r>
              <w:rPr>
                <w:rFonts w:ascii="Meiryo UI" w:hAnsi="Meiryo UI"/>
                <w:b/>
                <w:color w:val="FFFFFF"/>
                <w:sz w:val="18"/>
              </w:rPr>
              <w:t>FCFF（億）</w:t>
            </w:r>
          </w:p>
        </w:tc>
      </w:tr>
      <w:tr>
        <w:tc>
          <w:tcPr>
            <w:tcW w:type="dxa" w:w="1881"/>
          </w:tcPr>
          <w:p>
            <w:r>
              <w:rPr>
                <w:rFonts w:ascii="Meiryo UI" w:hAnsi="Meiryo UI"/>
                <w:sz w:val="18"/>
              </w:rPr>
              <w:t>FY2027</w:t>
            </w:r>
          </w:p>
        </w:tc>
        <w:tc>
          <w:tcPr>
            <w:tcW w:type="dxa" w:w="1881"/>
          </w:tcPr>
          <w:p>
            <w:r>
              <w:rPr>
                <w:rFonts w:ascii="Meiryo UI" w:hAnsi="Meiryo UI"/>
                <w:sz w:val="18"/>
              </w:rPr>
              <w:t>1,950</w:t>
            </w:r>
          </w:p>
        </w:tc>
        <w:tc>
          <w:tcPr>
            <w:tcW w:type="dxa" w:w="1881"/>
          </w:tcPr>
          <w:p>
            <w:r>
              <w:rPr>
                <w:rFonts w:ascii="Meiryo UI" w:hAnsi="Meiryo UI"/>
                <w:sz w:val="18"/>
              </w:rPr>
              <w:t>82</w:t>
            </w:r>
          </w:p>
        </w:tc>
        <w:tc>
          <w:tcPr>
            <w:tcW w:type="dxa" w:w="1881"/>
          </w:tcPr>
          <w:p>
            <w:r>
              <w:rPr>
                <w:rFonts w:ascii="Meiryo UI" w:hAnsi="Meiryo UI"/>
                <w:sz w:val="18"/>
              </w:rPr>
              <w:t>145</w:t>
            </w:r>
          </w:p>
        </w:tc>
        <w:tc>
          <w:tcPr>
            <w:tcW w:type="dxa" w:w="1881"/>
          </w:tcPr>
          <w:p>
            <w:r>
              <w:rPr>
                <w:rFonts w:ascii="Meiryo UI" w:hAnsi="Meiryo UI"/>
                <w:sz w:val="18"/>
              </w:rPr>
              <w:t>85</w:t>
            </w:r>
          </w:p>
        </w:tc>
      </w:tr>
      <w:tr>
        <w:tc>
          <w:tcPr>
            <w:tcW w:type="dxa" w:w="1881"/>
            <w:shd w:val="clear" w:color="auto" w:fill="DDEBF7"/>
          </w:tcPr>
          <w:p>
            <w:r>
              <w:rPr>
                <w:rFonts w:ascii="Meiryo UI" w:hAnsi="Meiryo UI"/>
                <w:sz w:val="18"/>
              </w:rPr>
              <w:t>FY2028</w:t>
            </w:r>
          </w:p>
        </w:tc>
        <w:tc>
          <w:tcPr>
            <w:tcW w:type="dxa" w:w="1881"/>
            <w:shd w:val="clear" w:color="auto" w:fill="DDEBF7"/>
          </w:tcPr>
          <w:p>
            <w:r>
              <w:rPr>
                <w:rFonts w:ascii="Meiryo UI" w:hAnsi="Meiryo UI"/>
                <w:sz w:val="18"/>
              </w:rPr>
              <w:t>2,000</w:t>
            </w:r>
          </w:p>
        </w:tc>
        <w:tc>
          <w:tcPr>
            <w:tcW w:type="dxa" w:w="1881"/>
            <w:shd w:val="clear" w:color="auto" w:fill="DDEBF7"/>
          </w:tcPr>
          <w:p>
            <w:r>
              <w:rPr>
                <w:rFonts w:ascii="Meiryo UI" w:hAnsi="Meiryo UI"/>
                <w:sz w:val="18"/>
              </w:rPr>
              <w:t>85</w:t>
            </w:r>
          </w:p>
        </w:tc>
        <w:tc>
          <w:tcPr>
            <w:tcW w:type="dxa" w:w="1881"/>
            <w:shd w:val="clear" w:color="auto" w:fill="DDEBF7"/>
          </w:tcPr>
          <w:p>
            <w:r>
              <w:rPr>
                <w:rFonts w:ascii="Meiryo UI" w:hAnsi="Meiryo UI"/>
                <w:sz w:val="18"/>
              </w:rPr>
              <w:t>150</w:t>
            </w:r>
          </w:p>
        </w:tc>
        <w:tc>
          <w:tcPr>
            <w:tcW w:type="dxa" w:w="1881"/>
            <w:shd w:val="clear" w:color="auto" w:fill="DDEBF7"/>
          </w:tcPr>
          <w:p>
            <w:r>
              <w:rPr>
                <w:rFonts w:ascii="Meiryo UI" w:hAnsi="Meiryo UI"/>
                <w:sz w:val="18"/>
              </w:rPr>
              <w:t>88</w:t>
            </w:r>
          </w:p>
        </w:tc>
      </w:tr>
      <w:tr>
        <w:tc>
          <w:tcPr>
            <w:tcW w:type="dxa" w:w="1881"/>
          </w:tcPr>
          <w:p>
            <w:r>
              <w:rPr>
                <w:rFonts w:ascii="Meiryo UI" w:hAnsi="Meiryo UI"/>
                <w:sz w:val="18"/>
              </w:rPr>
              <w:t>FY2029</w:t>
            </w:r>
          </w:p>
        </w:tc>
        <w:tc>
          <w:tcPr>
            <w:tcW w:type="dxa" w:w="1881"/>
          </w:tcPr>
          <w:p>
            <w:r>
              <w:rPr>
                <w:rFonts w:ascii="Meiryo UI" w:hAnsi="Meiryo UI"/>
                <w:sz w:val="18"/>
              </w:rPr>
              <w:t>2,050</w:t>
            </w:r>
          </w:p>
        </w:tc>
        <w:tc>
          <w:tcPr>
            <w:tcW w:type="dxa" w:w="1881"/>
          </w:tcPr>
          <w:p>
            <w:r>
              <w:rPr>
                <w:rFonts w:ascii="Meiryo UI" w:hAnsi="Meiryo UI"/>
                <w:sz w:val="18"/>
              </w:rPr>
              <w:t>88</w:t>
            </w:r>
          </w:p>
        </w:tc>
        <w:tc>
          <w:tcPr>
            <w:tcW w:type="dxa" w:w="1881"/>
          </w:tcPr>
          <w:p>
            <w:r>
              <w:rPr>
                <w:rFonts w:ascii="Meiryo UI" w:hAnsi="Meiryo UI"/>
                <w:sz w:val="18"/>
              </w:rPr>
              <w:t>155</w:t>
            </w:r>
          </w:p>
        </w:tc>
        <w:tc>
          <w:tcPr>
            <w:tcW w:type="dxa" w:w="1881"/>
          </w:tcPr>
          <w:p>
            <w:r>
              <w:rPr>
                <w:rFonts w:ascii="Meiryo UI" w:hAnsi="Meiryo UI"/>
                <w:sz w:val="18"/>
              </w:rPr>
              <w:t>91</w:t>
            </w:r>
          </w:p>
        </w:tc>
      </w:tr>
      <w:tr>
        <w:tc>
          <w:tcPr>
            <w:tcW w:type="dxa" w:w="1881"/>
            <w:shd w:val="clear" w:color="auto" w:fill="DDEBF7"/>
          </w:tcPr>
          <w:p>
            <w:r>
              <w:rPr>
                <w:rFonts w:ascii="Meiryo UI" w:hAnsi="Meiryo UI"/>
                <w:sz w:val="18"/>
              </w:rPr>
              <w:t>FY2030</w:t>
            </w:r>
          </w:p>
        </w:tc>
        <w:tc>
          <w:tcPr>
            <w:tcW w:type="dxa" w:w="1881"/>
            <w:shd w:val="clear" w:color="auto" w:fill="DDEBF7"/>
          </w:tcPr>
          <w:p>
            <w:r>
              <w:rPr>
                <w:rFonts w:ascii="Meiryo UI" w:hAnsi="Meiryo UI"/>
                <w:sz w:val="18"/>
              </w:rPr>
              <w:t>2,100</w:t>
            </w:r>
          </w:p>
        </w:tc>
        <w:tc>
          <w:tcPr>
            <w:tcW w:type="dxa" w:w="1881"/>
            <w:shd w:val="clear" w:color="auto" w:fill="DDEBF7"/>
          </w:tcPr>
          <w:p>
            <w:r>
              <w:rPr>
                <w:rFonts w:ascii="Meiryo UI" w:hAnsi="Meiryo UI"/>
                <w:sz w:val="18"/>
              </w:rPr>
              <w:t>92</w:t>
            </w:r>
          </w:p>
        </w:tc>
        <w:tc>
          <w:tcPr>
            <w:tcW w:type="dxa" w:w="1881"/>
            <w:shd w:val="clear" w:color="auto" w:fill="DDEBF7"/>
          </w:tcPr>
          <w:p>
            <w:r>
              <w:rPr>
                <w:rFonts w:ascii="Meiryo UI" w:hAnsi="Meiryo UI"/>
                <w:sz w:val="18"/>
              </w:rPr>
              <w:t>160</w:t>
            </w:r>
          </w:p>
        </w:tc>
        <w:tc>
          <w:tcPr>
            <w:tcW w:type="dxa" w:w="1881"/>
            <w:shd w:val="clear" w:color="auto" w:fill="DDEBF7"/>
          </w:tcPr>
          <w:p>
            <w:r>
              <w:rPr>
                <w:rFonts w:ascii="Meiryo UI" w:hAnsi="Meiryo UI"/>
                <w:sz w:val="18"/>
              </w:rPr>
              <w:t>95</w:t>
            </w:r>
          </w:p>
        </w:tc>
      </w:tr>
      <w:tr>
        <w:tc>
          <w:tcPr>
            <w:tcW w:type="dxa" w:w="1881"/>
          </w:tcPr>
          <w:p>
            <w:r>
              <w:rPr>
                <w:rFonts w:ascii="Meiryo UI" w:hAnsi="Meiryo UI"/>
                <w:sz w:val="18"/>
              </w:rPr>
              <w:t>FY2031</w:t>
            </w:r>
          </w:p>
        </w:tc>
        <w:tc>
          <w:tcPr>
            <w:tcW w:type="dxa" w:w="1881"/>
          </w:tcPr>
          <w:p>
            <w:r>
              <w:rPr>
                <w:rFonts w:ascii="Meiryo UI" w:hAnsi="Meiryo UI"/>
                <w:sz w:val="18"/>
              </w:rPr>
              <w:t>2,150</w:t>
            </w:r>
          </w:p>
        </w:tc>
        <w:tc>
          <w:tcPr>
            <w:tcW w:type="dxa" w:w="1881"/>
          </w:tcPr>
          <w:p>
            <w:r>
              <w:rPr>
                <w:rFonts w:ascii="Meiryo UI" w:hAnsi="Meiryo UI"/>
                <w:sz w:val="18"/>
              </w:rPr>
              <w:t>96</w:t>
            </w:r>
          </w:p>
        </w:tc>
        <w:tc>
          <w:tcPr>
            <w:tcW w:type="dxa" w:w="1881"/>
          </w:tcPr>
          <w:p>
            <w:r>
              <w:rPr>
                <w:rFonts w:ascii="Meiryo UI" w:hAnsi="Meiryo UI"/>
                <w:sz w:val="18"/>
              </w:rPr>
              <w:t>165</w:t>
            </w:r>
          </w:p>
        </w:tc>
        <w:tc>
          <w:tcPr>
            <w:tcW w:type="dxa" w:w="1881"/>
          </w:tcPr>
          <w:p>
            <w:r>
              <w:rPr>
                <w:rFonts w:ascii="Meiryo UI" w:hAnsi="Meiryo UI"/>
                <w:sz w:val="18"/>
              </w:rPr>
              <w:t>98</w:t>
            </w:r>
          </w:p>
        </w:tc>
      </w:tr>
      <w:tr>
        <w:tc>
          <w:tcPr>
            <w:tcW w:type="dxa" w:w="1881"/>
            <w:shd w:val="clear" w:color="auto" w:fill="DDEBF7"/>
          </w:tcPr>
          <w:p>
            <w:r>
              <w:rPr>
                <w:rFonts w:ascii="Meiryo UI" w:hAnsi="Meiryo UI"/>
                <w:sz w:val="18"/>
              </w:rPr>
              <w:t>残存価値（TV）</w:t>
            </w:r>
          </w:p>
        </w:tc>
        <w:tc>
          <w:tcPr>
            <w:tcW w:type="dxa" w:w="1881"/>
            <w:shd w:val="clear" w:color="auto" w:fill="DDEBF7"/>
          </w:tcPr>
          <w:p>
            <w:r>
              <w:rPr>
                <w:rFonts w:ascii="Meiryo UI" w:hAnsi="Meiryo UI"/>
                <w:sz w:val="18"/>
              </w:rPr>
              <w:t>g=1.0%</w:t>
            </w:r>
          </w:p>
        </w:tc>
        <w:tc>
          <w:tcPr>
            <w:tcW w:type="dxa" w:w="1881"/>
            <w:shd w:val="clear" w:color="auto" w:fill="DDEBF7"/>
          </w:tcPr>
          <w:p>
            <w:r>
              <w:rPr>
                <w:rFonts w:ascii="Meiryo UI" w:hAnsi="Meiryo UI"/>
                <w:sz w:val="18"/>
              </w:rPr>
              <w:t>WACC=6.6%</w:t>
            </w:r>
          </w:p>
        </w:tc>
        <w:tc>
          <w:tcPr>
            <w:tcW w:type="dxa" w:w="1881"/>
            <w:shd w:val="clear" w:color="auto" w:fill="DDEBF7"/>
          </w:tcPr>
          <w:p>
            <w:r>
              <w:rPr>
                <w:rFonts w:ascii="Meiryo UI" w:hAnsi="Meiryo UI"/>
                <w:sz w:val="18"/>
              </w:rPr>
              <w:t>TV = 98×1.01÷(0.066-0.01)</w:t>
            </w:r>
          </w:p>
        </w:tc>
        <w:tc>
          <w:tcPr>
            <w:tcW w:type="dxa" w:w="1881"/>
            <w:shd w:val="clear" w:color="auto" w:fill="DDEBF7"/>
          </w:tcPr>
          <w:p>
            <w:r>
              <w:rPr>
                <w:rFonts w:ascii="Meiryo UI" w:hAnsi="Meiryo UI"/>
                <w:sz w:val="18"/>
              </w:rPr>
              <w:t>¥1,764億</w:t>
            </w:r>
          </w:p>
        </w:tc>
      </w:tr>
    </w:tbl>
    <w:p/>
    <w:p>
      <w:pPr>
        <w:shd w:val="clear" w:color="auto" w:fill="F2F2F2"/>
      </w:pPr>
      <w:r>
        <w:rPr>
          <w:rFonts w:ascii="Courier New" w:hAnsi="Courier New"/>
          <w:sz w:val="16"/>
        </w:rPr>
        <w:t>DCF（Bear）：</w:t>
        <w:br/>
        <w:t>PV of FCFFs（5年）= Σ 85〜98億 ÷ (1.066)^n ≈ ¥391億</w:t>
        <w:br/>
        <w:t>TV PV = ¥1,764億 ÷ (1.066)^5 ≈ ¥1,295億</w:t>
        <w:br/>
        <w:t>EV合計 = ¥1,686億</w:t>
        <w:br/>
        <w:t>+ ネットキャッシュ ¥175億</w:t>
        <w:br/>
        <w:t>株主価値 = ¥1,861億</w:t>
        <w:br/>
        <w:t>÷ 発行済株式数（≒7,230万株★）</w:t>
        <w:br/>
        <w:t>理論株価（Bear）：¥2,574</w:t>
      </w:r>
    </w:p>
    <w:p/>
    <w:p>
      <w:r>
        <w:rPr>
          <w:rFonts w:ascii="Meiryo UI" w:hAnsi="Meiryo UI"/>
          <w:sz w:val="20"/>
        </w:rPr>
        <w:t>&gt; ※発行済株式数：時価総額¥4,230億÷株価¥5,850=7,230万株（推計）</w:t>
      </w:r>
    </w:p>
    <w:p/>
    <w:p>
      <w:pPr>
        <w:pStyle w:val="Heading3"/>
      </w:pPr>
      <w:r>
        <w:rPr>
          <w:rFonts w:ascii="Meiryo UI" w:hAnsi="Meiryo UI"/>
          <w:color w:val="2E74B5"/>
        </w:rPr>
        <w:t>■ シナリオ②：Base（基本）</w:t>
      </w:r>
    </w:p>
    <w:p/>
    <w:p>
      <w:r>
        <w:rPr>
          <w:rFonts w:ascii="Meiryo UI" w:hAnsi="Meiryo UI"/>
          <w:sz w:val="20"/>
        </w:rPr>
        <w:t>前提：2027年7月新工場稼働→コスト正常化→OP¥150億（過去水準回帰）</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売上高（億）</w:t>
            </w:r>
          </w:p>
        </w:tc>
        <w:tc>
          <w:tcPr>
            <w:tcW w:type="dxa" w:w="1881"/>
            <w:shd w:val="clear" w:color="auto" w:fill="2E74B5"/>
          </w:tcPr>
          <w:p>
            <w:r>
              <w:rPr>
                <w:rFonts w:ascii="Meiryo UI" w:hAnsi="Meiryo UI"/>
                <w:b/>
                <w:color w:val="FFFFFF"/>
                <w:sz w:val="18"/>
              </w:rPr>
              <w:t>OP（億）</w:t>
            </w:r>
          </w:p>
        </w:tc>
        <w:tc>
          <w:tcPr>
            <w:tcW w:type="dxa" w:w="1881"/>
            <w:shd w:val="clear" w:color="auto" w:fill="2E74B5"/>
          </w:tcPr>
          <w:p>
            <w:r>
              <w:rPr>
                <w:rFonts w:ascii="Meiryo UI" w:hAnsi="Meiryo UI"/>
                <w:b/>
                <w:color w:val="FFFFFF"/>
                <w:sz w:val="18"/>
              </w:rPr>
              <w:t>EBITDA（億）</w:t>
            </w:r>
          </w:p>
        </w:tc>
        <w:tc>
          <w:tcPr>
            <w:tcW w:type="dxa" w:w="1881"/>
            <w:shd w:val="clear" w:color="auto" w:fill="2E74B5"/>
          </w:tcPr>
          <w:p>
            <w:r>
              <w:rPr>
                <w:rFonts w:ascii="Meiryo UI" w:hAnsi="Meiryo UI"/>
                <w:b/>
                <w:color w:val="FFFFFF"/>
                <w:sz w:val="18"/>
              </w:rPr>
              <w:t>FCFF（億）</w:t>
            </w:r>
          </w:p>
        </w:tc>
      </w:tr>
      <w:tr>
        <w:tc>
          <w:tcPr>
            <w:tcW w:type="dxa" w:w="1881"/>
          </w:tcPr>
          <w:p>
            <w:r>
              <w:rPr>
                <w:rFonts w:ascii="Meiryo UI" w:hAnsi="Meiryo UI"/>
                <w:sz w:val="18"/>
              </w:rPr>
              <w:t>FY2027</w:t>
            </w:r>
          </w:p>
        </w:tc>
        <w:tc>
          <w:tcPr>
            <w:tcW w:type="dxa" w:w="1881"/>
          </w:tcPr>
          <w:p>
            <w:r>
              <w:rPr>
                <w:rFonts w:ascii="Meiryo UI" w:hAnsi="Meiryo UI"/>
                <w:sz w:val="18"/>
              </w:rPr>
              <w:t>1,960</w:t>
            </w:r>
          </w:p>
        </w:tc>
        <w:tc>
          <w:tcPr>
            <w:tcW w:type="dxa" w:w="1881"/>
          </w:tcPr>
          <w:p>
            <w:r>
              <w:rPr>
                <w:rFonts w:ascii="Meiryo UI" w:hAnsi="Meiryo UI"/>
                <w:sz w:val="18"/>
              </w:rPr>
              <w:t>100</w:t>
            </w:r>
          </w:p>
        </w:tc>
        <w:tc>
          <w:tcPr>
            <w:tcW w:type="dxa" w:w="1881"/>
          </w:tcPr>
          <w:p>
            <w:r>
              <w:rPr>
                <w:rFonts w:ascii="Meiryo UI" w:hAnsi="Meiryo UI"/>
                <w:sz w:val="18"/>
              </w:rPr>
              <w:t>165</w:t>
            </w:r>
          </w:p>
        </w:tc>
        <w:tc>
          <w:tcPr>
            <w:tcW w:type="dxa" w:w="1881"/>
          </w:tcPr>
          <w:p>
            <w:r>
              <w:rPr>
                <w:rFonts w:ascii="Meiryo UI" w:hAnsi="Meiryo UI"/>
                <w:sz w:val="18"/>
              </w:rPr>
              <w:t>95</w:t>
            </w:r>
          </w:p>
        </w:tc>
      </w:tr>
      <w:tr>
        <w:tc>
          <w:tcPr>
            <w:tcW w:type="dxa" w:w="1881"/>
            <w:shd w:val="clear" w:color="auto" w:fill="DDEBF7"/>
          </w:tcPr>
          <w:p>
            <w:r>
              <w:rPr>
                <w:rFonts w:ascii="Meiryo UI" w:hAnsi="Meiryo UI"/>
                <w:sz w:val="18"/>
              </w:rPr>
              <w:t>FY2028</w:t>
            </w:r>
          </w:p>
        </w:tc>
        <w:tc>
          <w:tcPr>
            <w:tcW w:type="dxa" w:w="1881"/>
            <w:shd w:val="clear" w:color="auto" w:fill="DDEBF7"/>
          </w:tcPr>
          <w:p>
            <w:r>
              <w:rPr>
                <w:rFonts w:ascii="Meiryo UI" w:hAnsi="Meiryo UI"/>
                <w:sz w:val="18"/>
              </w:rPr>
              <w:t>2,050</w:t>
            </w:r>
          </w:p>
        </w:tc>
        <w:tc>
          <w:tcPr>
            <w:tcW w:type="dxa" w:w="1881"/>
            <w:shd w:val="clear" w:color="auto" w:fill="DDEBF7"/>
          </w:tcPr>
          <w:p>
            <w:r>
              <w:rPr>
                <w:rFonts w:ascii="Meiryo UI" w:hAnsi="Meiryo UI"/>
                <w:sz w:val="18"/>
              </w:rPr>
              <w:t>150</w:t>
            </w:r>
          </w:p>
        </w:tc>
        <w:tc>
          <w:tcPr>
            <w:tcW w:type="dxa" w:w="1881"/>
            <w:shd w:val="clear" w:color="auto" w:fill="DDEBF7"/>
          </w:tcPr>
          <w:p>
            <w:r>
              <w:rPr>
                <w:rFonts w:ascii="Meiryo UI" w:hAnsi="Meiryo UI"/>
                <w:sz w:val="18"/>
              </w:rPr>
              <w:t>220</w:t>
            </w:r>
          </w:p>
        </w:tc>
        <w:tc>
          <w:tcPr>
            <w:tcW w:type="dxa" w:w="1881"/>
            <w:shd w:val="clear" w:color="auto" w:fill="DDEBF7"/>
          </w:tcPr>
          <w:p>
            <w:r>
              <w:rPr>
                <w:rFonts w:ascii="Meiryo UI" w:hAnsi="Meiryo UI"/>
                <w:sz w:val="18"/>
              </w:rPr>
              <w:t>140</w:t>
            </w:r>
          </w:p>
        </w:tc>
      </w:tr>
      <w:tr>
        <w:tc>
          <w:tcPr>
            <w:tcW w:type="dxa" w:w="1881"/>
          </w:tcPr>
          <w:p>
            <w:r>
              <w:rPr>
                <w:rFonts w:ascii="Meiryo UI" w:hAnsi="Meiryo UI"/>
                <w:sz w:val="18"/>
              </w:rPr>
              <w:t>FY2029</w:t>
            </w:r>
          </w:p>
        </w:tc>
        <w:tc>
          <w:tcPr>
            <w:tcW w:type="dxa" w:w="1881"/>
          </w:tcPr>
          <w:p>
            <w:r>
              <w:rPr>
                <w:rFonts w:ascii="Meiryo UI" w:hAnsi="Meiryo UI"/>
                <w:sz w:val="18"/>
              </w:rPr>
              <w:t>2,150</w:t>
            </w:r>
          </w:p>
        </w:tc>
        <w:tc>
          <w:tcPr>
            <w:tcW w:type="dxa" w:w="1881"/>
          </w:tcPr>
          <w:p>
            <w:r>
              <w:rPr>
                <w:rFonts w:ascii="Meiryo UI" w:hAnsi="Meiryo UI"/>
                <w:sz w:val="18"/>
              </w:rPr>
              <w:t>165</w:t>
            </w:r>
          </w:p>
        </w:tc>
        <w:tc>
          <w:tcPr>
            <w:tcW w:type="dxa" w:w="1881"/>
          </w:tcPr>
          <w:p>
            <w:r>
              <w:rPr>
                <w:rFonts w:ascii="Meiryo UI" w:hAnsi="Meiryo UI"/>
                <w:sz w:val="18"/>
              </w:rPr>
              <w:t>240</w:t>
            </w:r>
          </w:p>
        </w:tc>
        <w:tc>
          <w:tcPr>
            <w:tcW w:type="dxa" w:w="1881"/>
          </w:tcPr>
          <w:p>
            <w:r>
              <w:rPr>
                <w:rFonts w:ascii="Meiryo UI" w:hAnsi="Meiryo UI"/>
                <w:sz w:val="18"/>
              </w:rPr>
              <w:t>155</w:t>
            </w:r>
          </w:p>
        </w:tc>
      </w:tr>
      <w:tr>
        <w:tc>
          <w:tcPr>
            <w:tcW w:type="dxa" w:w="1881"/>
            <w:shd w:val="clear" w:color="auto" w:fill="DDEBF7"/>
          </w:tcPr>
          <w:p>
            <w:r>
              <w:rPr>
                <w:rFonts w:ascii="Meiryo UI" w:hAnsi="Meiryo UI"/>
                <w:sz w:val="18"/>
              </w:rPr>
              <w:t>FY2030</w:t>
            </w:r>
          </w:p>
        </w:tc>
        <w:tc>
          <w:tcPr>
            <w:tcW w:type="dxa" w:w="1881"/>
            <w:shd w:val="clear" w:color="auto" w:fill="DDEBF7"/>
          </w:tcPr>
          <w:p>
            <w:r>
              <w:rPr>
                <w:rFonts w:ascii="Meiryo UI" w:hAnsi="Meiryo UI"/>
                <w:sz w:val="18"/>
              </w:rPr>
              <w:t>2,250</w:t>
            </w:r>
          </w:p>
        </w:tc>
        <w:tc>
          <w:tcPr>
            <w:tcW w:type="dxa" w:w="1881"/>
            <w:shd w:val="clear" w:color="auto" w:fill="DDEBF7"/>
          </w:tcPr>
          <w:p>
            <w:r>
              <w:rPr>
                <w:rFonts w:ascii="Meiryo UI" w:hAnsi="Meiryo UI"/>
                <w:sz w:val="18"/>
              </w:rPr>
              <w:t>178</w:t>
            </w:r>
          </w:p>
        </w:tc>
        <w:tc>
          <w:tcPr>
            <w:tcW w:type="dxa" w:w="1881"/>
            <w:shd w:val="clear" w:color="auto" w:fill="DDEBF7"/>
          </w:tcPr>
          <w:p>
            <w:r>
              <w:rPr>
                <w:rFonts w:ascii="Meiryo UI" w:hAnsi="Meiryo UI"/>
                <w:sz w:val="18"/>
              </w:rPr>
              <w:t>258</w:t>
            </w:r>
          </w:p>
        </w:tc>
        <w:tc>
          <w:tcPr>
            <w:tcW w:type="dxa" w:w="1881"/>
            <w:shd w:val="clear" w:color="auto" w:fill="DDEBF7"/>
          </w:tcPr>
          <w:p>
            <w:r>
              <w:rPr>
                <w:rFonts w:ascii="Meiryo UI" w:hAnsi="Meiryo UI"/>
                <w:sz w:val="18"/>
              </w:rPr>
              <w:t>168</w:t>
            </w:r>
          </w:p>
        </w:tc>
      </w:tr>
      <w:tr>
        <w:tc>
          <w:tcPr>
            <w:tcW w:type="dxa" w:w="1881"/>
          </w:tcPr>
          <w:p>
            <w:r>
              <w:rPr>
                <w:rFonts w:ascii="Meiryo UI" w:hAnsi="Meiryo UI"/>
                <w:sz w:val="18"/>
              </w:rPr>
              <w:t>FY2031</w:t>
            </w:r>
          </w:p>
        </w:tc>
        <w:tc>
          <w:tcPr>
            <w:tcW w:type="dxa" w:w="1881"/>
          </w:tcPr>
          <w:p>
            <w:r>
              <w:rPr>
                <w:rFonts w:ascii="Meiryo UI" w:hAnsi="Meiryo UI"/>
                <w:sz w:val="18"/>
              </w:rPr>
              <w:t>2,350</w:t>
            </w:r>
          </w:p>
        </w:tc>
        <w:tc>
          <w:tcPr>
            <w:tcW w:type="dxa" w:w="1881"/>
          </w:tcPr>
          <w:p>
            <w:r>
              <w:rPr>
                <w:rFonts w:ascii="Meiryo UI" w:hAnsi="Meiryo UI"/>
                <w:sz w:val="18"/>
              </w:rPr>
              <w:t>190</w:t>
            </w:r>
          </w:p>
        </w:tc>
        <w:tc>
          <w:tcPr>
            <w:tcW w:type="dxa" w:w="1881"/>
          </w:tcPr>
          <w:p>
            <w:r>
              <w:rPr>
                <w:rFonts w:ascii="Meiryo UI" w:hAnsi="Meiryo UI"/>
                <w:sz w:val="18"/>
              </w:rPr>
              <w:t>275</w:t>
            </w:r>
          </w:p>
        </w:tc>
        <w:tc>
          <w:tcPr>
            <w:tcW w:type="dxa" w:w="1881"/>
          </w:tcPr>
          <w:p>
            <w:r>
              <w:rPr>
                <w:rFonts w:ascii="Meiryo UI" w:hAnsi="Meiryo UI"/>
                <w:sz w:val="18"/>
              </w:rPr>
              <w:t>180</w:t>
            </w:r>
          </w:p>
        </w:tc>
      </w:tr>
      <w:tr>
        <w:tc>
          <w:tcPr>
            <w:tcW w:type="dxa" w:w="1881"/>
            <w:shd w:val="clear" w:color="auto" w:fill="DDEBF7"/>
          </w:tcPr>
          <w:p>
            <w:r>
              <w:rPr>
                <w:rFonts w:ascii="Meiryo UI" w:hAnsi="Meiryo UI"/>
                <w:sz w:val="18"/>
              </w:rPr>
              <w:t>TV</w:t>
            </w:r>
          </w:p>
        </w:tc>
        <w:tc>
          <w:tcPr>
            <w:tcW w:type="dxa" w:w="1881"/>
            <w:shd w:val="clear" w:color="auto" w:fill="DDEBF7"/>
          </w:tcPr>
          <w:p>
            <w:r>
              <w:rPr>
                <w:rFonts w:ascii="Meiryo UI" w:hAnsi="Meiryo UI"/>
                <w:sz w:val="18"/>
              </w:rPr>
              <w:t>g=2.0%</w:t>
            </w:r>
          </w:p>
        </w:tc>
        <w:tc>
          <w:tcPr>
            <w:tcW w:type="dxa" w:w="1881"/>
            <w:shd w:val="clear" w:color="auto" w:fill="DDEBF7"/>
          </w:tcPr>
          <w:p>
            <w:r>
              <w:rPr>
                <w:rFonts w:ascii="Meiryo UI" w:hAnsi="Meiryo UI"/>
                <w:sz w:val="18"/>
              </w:rPr>
              <w:t>WACC=6.6%</w:t>
            </w:r>
          </w:p>
        </w:tc>
        <w:tc>
          <w:tcPr>
            <w:tcW w:type="dxa" w:w="1881"/>
            <w:shd w:val="clear" w:color="auto" w:fill="DDEBF7"/>
          </w:tcPr>
          <w:p>
            <w:r>
              <w:rPr>
                <w:rFonts w:ascii="Meiryo UI" w:hAnsi="Meiryo UI"/>
                <w:sz w:val="18"/>
              </w:rPr>
              <w:t>TV = 180×1.02÷(0.066-0.02)</w:t>
            </w:r>
          </w:p>
        </w:tc>
        <w:tc>
          <w:tcPr>
            <w:tcW w:type="dxa" w:w="1881"/>
            <w:shd w:val="clear" w:color="auto" w:fill="DDEBF7"/>
          </w:tcPr>
          <w:p>
            <w:r>
              <w:rPr>
                <w:rFonts w:ascii="Meiryo UI" w:hAnsi="Meiryo UI"/>
                <w:sz w:val="18"/>
              </w:rPr>
              <w:t>¥3,991億</w:t>
            </w:r>
          </w:p>
        </w:tc>
      </w:tr>
    </w:tbl>
    <w:p/>
    <w:p>
      <w:pPr>
        <w:shd w:val="clear" w:color="auto" w:fill="F2F2F2"/>
      </w:pPr>
      <w:r>
        <w:rPr>
          <w:rFonts w:ascii="Courier New" w:hAnsi="Courier New"/>
          <w:sz w:val="16"/>
        </w:rPr>
        <w:t>DCF（Base）：</w:t>
        <w:br/>
        <w:t>PV of FCFFs（5年）= Σ 95〜180億 ÷ (1.066)^n ≈ ¥598億</w:t>
        <w:br/>
        <w:t>TV PV = ¥3,991億 ÷ (1.066)^5 ≈ ¥2,930億</w:t>
        <w:br/>
        <w:t>EV合計 = ¥3,528億</w:t>
        <w:br/>
        <w:t>+ ネットキャッシュ ¥175億</w:t>
        <w:br/>
        <w:t>株主価値 = ¥3,703億</w:t>
        <w:br/>
        <w:t>÷ 7,230万株</w:t>
        <w:br/>
        <w:t>理論株価（Base）：¥5,122</w:t>
      </w:r>
    </w:p>
    <w:p/>
    <w:p>
      <w:pPr>
        <w:pStyle w:val="Heading3"/>
      </w:pPr>
      <w:r>
        <w:rPr>
          <w:rFonts w:ascii="Meiryo UI" w:hAnsi="Meiryo UI"/>
          <w:color w:val="2E74B5"/>
        </w:rPr>
        <w:t>■ シナリオ③：Bull（強気）</w:t>
      </w:r>
    </w:p>
    <w:p/>
    <w:p>
      <w:r>
        <w:rPr>
          <w:rFonts w:ascii="Meiryo UI" w:hAnsi="Meiryo UI"/>
          <w:sz w:val="20"/>
        </w:rPr>
        <w:t>前提：国内SSS継続好調×中国回復×価格改定断行→OP¥200億超</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売上高（億）</w:t>
            </w:r>
          </w:p>
        </w:tc>
        <w:tc>
          <w:tcPr>
            <w:tcW w:type="dxa" w:w="1881"/>
            <w:shd w:val="clear" w:color="auto" w:fill="2E74B5"/>
          </w:tcPr>
          <w:p>
            <w:r>
              <w:rPr>
                <w:rFonts w:ascii="Meiryo UI" w:hAnsi="Meiryo UI"/>
                <w:b/>
                <w:color w:val="FFFFFF"/>
                <w:sz w:val="18"/>
              </w:rPr>
              <w:t>OP（億）</w:t>
            </w:r>
          </w:p>
        </w:tc>
        <w:tc>
          <w:tcPr>
            <w:tcW w:type="dxa" w:w="1881"/>
            <w:shd w:val="clear" w:color="auto" w:fill="2E74B5"/>
          </w:tcPr>
          <w:p>
            <w:r>
              <w:rPr>
                <w:rFonts w:ascii="Meiryo UI" w:hAnsi="Meiryo UI"/>
                <w:b/>
                <w:color w:val="FFFFFF"/>
                <w:sz w:val="18"/>
              </w:rPr>
              <w:t>EBITDA（億）</w:t>
            </w:r>
          </w:p>
        </w:tc>
        <w:tc>
          <w:tcPr>
            <w:tcW w:type="dxa" w:w="1881"/>
            <w:shd w:val="clear" w:color="auto" w:fill="2E74B5"/>
          </w:tcPr>
          <w:p>
            <w:r>
              <w:rPr>
                <w:rFonts w:ascii="Meiryo UI" w:hAnsi="Meiryo UI"/>
                <w:b/>
                <w:color w:val="FFFFFF"/>
                <w:sz w:val="18"/>
              </w:rPr>
              <w:t>FCFF（億）</w:t>
            </w:r>
          </w:p>
        </w:tc>
      </w:tr>
      <w:tr>
        <w:tc>
          <w:tcPr>
            <w:tcW w:type="dxa" w:w="1881"/>
          </w:tcPr>
          <w:p>
            <w:r>
              <w:rPr>
                <w:rFonts w:ascii="Meiryo UI" w:hAnsi="Meiryo UI"/>
                <w:sz w:val="18"/>
              </w:rPr>
              <w:t>FY2027</w:t>
            </w:r>
          </w:p>
        </w:tc>
        <w:tc>
          <w:tcPr>
            <w:tcW w:type="dxa" w:w="1881"/>
          </w:tcPr>
          <w:p>
            <w:r>
              <w:rPr>
                <w:rFonts w:ascii="Meiryo UI" w:hAnsi="Meiryo UI"/>
                <w:sz w:val="18"/>
              </w:rPr>
              <w:t>2,000</w:t>
            </w:r>
          </w:p>
        </w:tc>
        <w:tc>
          <w:tcPr>
            <w:tcW w:type="dxa" w:w="1881"/>
          </w:tcPr>
          <w:p>
            <w:r>
              <w:rPr>
                <w:rFonts w:ascii="Meiryo UI" w:hAnsi="Meiryo UI"/>
                <w:sz w:val="18"/>
              </w:rPr>
              <w:t>115</w:t>
            </w:r>
          </w:p>
        </w:tc>
        <w:tc>
          <w:tcPr>
            <w:tcW w:type="dxa" w:w="1881"/>
          </w:tcPr>
          <w:p>
            <w:r>
              <w:rPr>
                <w:rFonts w:ascii="Meiryo UI" w:hAnsi="Meiryo UI"/>
                <w:sz w:val="18"/>
              </w:rPr>
              <w:t>185</w:t>
            </w:r>
          </w:p>
        </w:tc>
        <w:tc>
          <w:tcPr>
            <w:tcW w:type="dxa" w:w="1881"/>
          </w:tcPr>
          <w:p>
            <w:r>
              <w:rPr>
                <w:rFonts w:ascii="Meiryo UI" w:hAnsi="Meiryo UI"/>
                <w:sz w:val="18"/>
              </w:rPr>
              <w:t>110</w:t>
            </w:r>
          </w:p>
        </w:tc>
      </w:tr>
      <w:tr>
        <w:tc>
          <w:tcPr>
            <w:tcW w:type="dxa" w:w="1881"/>
            <w:shd w:val="clear" w:color="auto" w:fill="DDEBF7"/>
          </w:tcPr>
          <w:p>
            <w:r>
              <w:rPr>
                <w:rFonts w:ascii="Meiryo UI" w:hAnsi="Meiryo UI"/>
                <w:sz w:val="18"/>
              </w:rPr>
              <w:t>FY2028</w:t>
            </w:r>
          </w:p>
        </w:tc>
        <w:tc>
          <w:tcPr>
            <w:tcW w:type="dxa" w:w="1881"/>
            <w:shd w:val="clear" w:color="auto" w:fill="DDEBF7"/>
          </w:tcPr>
          <w:p>
            <w:r>
              <w:rPr>
                <w:rFonts w:ascii="Meiryo UI" w:hAnsi="Meiryo UI"/>
                <w:sz w:val="18"/>
              </w:rPr>
              <w:t>2,200</w:t>
            </w:r>
          </w:p>
        </w:tc>
        <w:tc>
          <w:tcPr>
            <w:tcW w:type="dxa" w:w="1881"/>
            <w:shd w:val="clear" w:color="auto" w:fill="DDEBF7"/>
          </w:tcPr>
          <w:p>
            <w:r>
              <w:rPr>
                <w:rFonts w:ascii="Meiryo UI" w:hAnsi="Meiryo UI"/>
                <w:sz w:val="18"/>
              </w:rPr>
              <w:t>180</w:t>
            </w:r>
          </w:p>
        </w:tc>
        <w:tc>
          <w:tcPr>
            <w:tcW w:type="dxa" w:w="1881"/>
            <w:shd w:val="clear" w:color="auto" w:fill="DDEBF7"/>
          </w:tcPr>
          <w:p>
            <w:r>
              <w:rPr>
                <w:rFonts w:ascii="Meiryo UI" w:hAnsi="Meiryo UI"/>
                <w:sz w:val="18"/>
              </w:rPr>
              <w:t>260</w:t>
            </w:r>
          </w:p>
        </w:tc>
        <w:tc>
          <w:tcPr>
            <w:tcW w:type="dxa" w:w="1881"/>
            <w:shd w:val="clear" w:color="auto" w:fill="DDEBF7"/>
          </w:tcPr>
          <w:p>
            <w:r>
              <w:rPr>
                <w:rFonts w:ascii="Meiryo UI" w:hAnsi="Meiryo UI"/>
                <w:sz w:val="18"/>
              </w:rPr>
              <w:t>170</w:t>
            </w:r>
          </w:p>
        </w:tc>
      </w:tr>
      <w:tr>
        <w:tc>
          <w:tcPr>
            <w:tcW w:type="dxa" w:w="1881"/>
          </w:tcPr>
          <w:p>
            <w:r>
              <w:rPr>
                <w:rFonts w:ascii="Meiryo UI" w:hAnsi="Meiryo UI"/>
                <w:sz w:val="18"/>
              </w:rPr>
              <w:t>FY2029</w:t>
            </w:r>
          </w:p>
        </w:tc>
        <w:tc>
          <w:tcPr>
            <w:tcW w:type="dxa" w:w="1881"/>
          </w:tcPr>
          <w:p>
            <w:r>
              <w:rPr>
                <w:rFonts w:ascii="Meiryo UI" w:hAnsi="Meiryo UI"/>
                <w:sz w:val="18"/>
              </w:rPr>
              <w:t>2,400</w:t>
            </w:r>
          </w:p>
        </w:tc>
        <w:tc>
          <w:tcPr>
            <w:tcW w:type="dxa" w:w="1881"/>
          </w:tcPr>
          <w:p>
            <w:r>
              <w:rPr>
                <w:rFonts w:ascii="Meiryo UI" w:hAnsi="Meiryo UI"/>
                <w:sz w:val="18"/>
              </w:rPr>
              <w:t>210</w:t>
            </w:r>
          </w:p>
        </w:tc>
        <w:tc>
          <w:tcPr>
            <w:tcW w:type="dxa" w:w="1881"/>
          </w:tcPr>
          <w:p>
            <w:r>
              <w:rPr>
                <w:rFonts w:ascii="Meiryo UI" w:hAnsi="Meiryo UI"/>
                <w:sz w:val="18"/>
              </w:rPr>
              <w:t>295</w:t>
            </w:r>
          </w:p>
        </w:tc>
        <w:tc>
          <w:tcPr>
            <w:tcW w:type="dxa" w:w="1881"/>
          </w:tcPr>
          <w:p>
            <w:r>
              <w:rPr>
                <w:rFonts w:ascii="Meiryo UI" w:hAnsi="Meiryo UI"/>
                <w:sz w:val="18"/>
              </w:rPr>
              <w:t>200</w:t>
            </w:r>
          </w:p>
        </w:tc>
      </w:tr>
      <w:tr>
        <w:tc>
          <w:tcPr>
            <w:tcW w:type="dxa" w:w="1881"/>
            <w:shd w:val="clear" w:color="auto" w:fill="DDEBF7"/>
          </w:tcPr>
          <w:p>
            <w:r>
              <w:rPr>
                <w:rFonts w:ascii="Meiryo UI" w:hAnsi="Meiryo UI"/>
                <w:sz w:val="18"/>
              </w:rPr>
              <w:t>FY2030</w:t>
            </w:r>
          </w:p>
        </w:tc>
        <w:tc>
          <w:tcPr>
            <w:tcW w:type="dxa" w:w="1881"/>
            <w:shd w:val="clear" w:color="auto" w:fill="DDEBF7"/>
          </w:tcPr>
          <w:p>
            <w:r>
              <w:rPr>
                <w:rFonts w:ascii="Meiryo UI" w:hAnsi="Meiryo UI"/>
                <w:sz w:val="18"/>
              </w:rPr>
              <w:t>2,600</w:t>
            </w:r>
          </w:p>
        </w:tc>
        <w:tc>
          <w:tcPr>
            <w:tcW w:type="dxa" w:w="1881"/>
            <w:shd w:val="clear" w:color="auto" w:fill="DDEBF7"/>
          </w:tcPr>
          <w:p>
            <w:r>
              <w:rPr>
                <w:rFonts w:ascii="Meiryo UI" w:hAnsi="Meiryo UI"/>
                <w:sz w:val="18"/>
              </w:rPr>
              <w:t>235</w:t>
            </w:r>
          </w:p>
        </w:tc>
        <w:tc>
          <w:tcPr>
            <w:tcW w:type="dxa" w:w="1881"/>
            <w:shd w:val="clear" w:color="auto" w:fill="DDEBF7"/>
          </w:tcPr>
          <w:p>
            <w:r>
              <w:rPr>
                <w:rFonts w:ascii="Meiryo UI" w:hAnsi="Meiryo UI"/>
                <w:sz w:val="18"/>
              </w:rPr>
              <w:t>325</w:t>
            </w:r>
          </w:p>
        </w:tc>
        <w:tc>
          <w:tcPr>
            <w:tcW w:type="dxa" w:w="1881"/>
            <w:shd w:val="clear" w:color="auto" w:fill="DDEBF7"/>
          </w:tcPr>
          <w:p>
            <w:r>
              <w:rPr>
                <w:rFonts w:ascii="Meiryo UI" w:hAnsi="Meiryo UI"/>
                <w:sz w:val="18"/>
              </w:rPr>
              <w:t>222</w:t>
            </w:r>
          </w:p>
        </w:tc>
      </w:tr>
      <w:tr>
        <w:tc>
          <w:tcPr>
            <w:tcW w:type="dxa" w:w="1881"/>
          </w:tcPr>
          <w:p>
            <w:r>
              <w:rPr>
                <w:rFonts w:ascii="Meiryo UI" w:hAnsi="Meiryo UI"/>
                <w:sz w:val="18"/>
              </w:rPr>
              <w:t>FY2031</w:t>
            </w:r>
          </w:p>
        </w:tc>
        <w:tc>
          <w:tcPr>
            <w:tcW w:type="dxa" w:w="1881"/>
          </w:tcPr>
          <w:p>
            <w:r>
              <w:rPr>
                <w:rFonts w:ascii="Meiryo UI" w:hAnsi="Meiryo UI"/>
                <w:sz w:val="18"/>
              </w:rPr>
              <w:t>2,800</w:t>
            </w:r>
          </w:p>
        </w:tc>
        <w:tc>
          <w:tcPr>
            <w:tcW w:type="dxa" w:w="1881"/>
          </w:tcPr>
          <w:p>
            <w:r>
              <w:rPr>
                <w:rFonts w:ascii="Meiryo UI" w:hAnsi="Meiryo UI"/>
                <w:sz w:val="18"/>
              </w:rPr>
              <w:t>255</w:t>
            </w:r>
          </w:p>
        </w:tc>
        <w:tc>
          <w:tcPr>
            <w:tcW w:type="dxa" w:w="1881"/>
          </w:tcPr>
          <w:p>
            <w:r>
              <w:rPr>
                <w:rFonts w:ascii="Meiryo UI" w:hAnsi="Meiryo UI"/>
                <w:sz w:val="18"/>
              </w:rPr>
              <w:t>350</w:t>
            </w:r>
          </w:p>
        </w:tc>
        <w:tc>
          <w:tcPr>
            <w:tcW w:type="dxa" w:w="1881"/>
          </w:tcPr>
          <w:p>
            <w:r>
              <w:rPr>
                <w:rFonts w:ascii="Meiryo UI" w:hAnsi="Meiryo UI"/>
                <w:sz w:val="18"/>
              </w:rPr>
              <w:t>240</w:t>
            </w:r>
          </w:p>
        </w:tc>
      </w:tr>
      <w:tr>
        <w:tc>
          <w:tcPr>
            <w:tcW w:type="dxa" w:w="1881"/>
            <w:shd w:val="clear" w:color="auto" w:fill="DDEBF7"/>
          </w:tcPr>
          <w:p>
            <w:r>
              <w:rPr>
                <w:rFonts w:ascii="Meiryo UI" w:hAnsi="Meiryo UI"/>
                <w:sz w:val="18"/>
              </w:rPr>
              <w:t>TV</w:t>
            </w:r>
          </w:p>
        </w:tc>
        <w:tc>
          <w:tcPr>
            <w:tcW w:type="dxa" w:w="1881"/>
            <w:shd w:val="clear" w:color="auto" w:fill="DDEBF7"/>
          </w:tcPr>
          <w:p>
            <w:r>
              <w:rPr>
                <w:rFonts w:ascii="Meiryo UI" w:hAnsi="Meiryo UI"/>
                <w:sz w:val="18"/>
              </w:rPr>
              <w:t>g=2.5%</w:t>
            </w:r>
          </w:p>
        </w:tc>
        <w:tc>
          <w:tcPr>
            <w:tcW w:type="dxa" w:w="1881"/>
            <w:shd w:val="clear" w:color="auto" w:fill="DDEBF7"/>
          </w:tcPr>
          <w:p>
            <w:r>
              <w:rPr>
                <w:rFonts w:ascii="Meiryo UI" w:hAnsi="Meiryo UI"/>
                <w:sz w:val="18"/>
              </w:rPr>
              <w:t>WACC=6.6%</w:t>
            </w:r>
          </w:p>
        </w:tc>
        <w:tc>
          <w:tcPr>
            <w:tcW w:type="dxa" w:w="1881"/>
            <w:shd w:val="clear" w:color="auto" w:fill="DDEBF7"/>
          </w:tcPr>
          <w:p>
            <w:r>
              <w:rPr>
                <w:rFonts w:ascii="Meiryo UI" w:hAnsi="Meiryo UI"/>
                <w:sz w:val="18"/>
              </w:rPr>
              <w:t>TV = 240×1.025÷(0.066-0.025)</w:t>
            </w:r>
          </w:p>
        </w:tc>
        <w:tc>
          <w:tcPr>
            <w:tcW w:type="dxa" w:w="1881"/>
            <w:shd w:val="clear" w:color="auto" w:fill="DDEBF7"/>
          </w:tcPr>
          <w:p>
            <w:r>
              <w:rPr>
                <w:rFonts w:ascii="Meiryo UI" w:hAnsi="Meiryo UI"/>
                <w:sz w:val="18"/>
              </w:rPr>
              <w:t>¥5,995億</w:t>
            </w:r>
          </w:p>
        </w:tc>
      </w:tr>
    </w:tbl>
    <w:p/>
    <w:p>
      <w:pPr>
        <w:shd w:val="clear" w:color="auto" w:fill="F2F2F2"/>
      </w:pPr>
      <w:r>
        <w:rPr>
          <w:rFonts w:ascii="Courier New" w:hAnsi="Courier New"/>
          <w:sz w:val="16"/>
        </w:rPr>
        <w:t>DCF（Bull）：</w:t>
        <w:br/>
        <w:t>PV of FCFFs（5年）= Σ 110〜240億 ÷ (1.066)^n ≈ ¥806億</w:t>
        <w:br/>
        <w:t>TV PV = ¥5,995億 ÷ (1.066)^5 ≈ ¥4,399億</w:t>
        <w:br/>
        <w:t>EV合計 = ¥5,205億</w:t>
        <w:br/>
        <w:t>+ ネットキャッシュ ¥175億</w:t>
        <w:br/>
        <w:t>株主価値 = ¥5,380億</w:t>
        <w:br/>
        <w:t>÷ 7,230万株</w:t>
        <w:br/>
        <w:t>理論株価（Bull）：¥7,441</w:t>
      </w:r>
    </w:p>
    <w:p/>
    <w:p>
      <w:pPr>
        <w:pStyle w:val="Heading2"/>
      </w:pPr>
      <w:r>
        <w:rPr>
          <w:rFonts w:ascii="Meiryo UI" w:hAnsi="Meiryo UI"/>
          <w:color w:val="2E74B5"/>
        </w:rPr>
        <w:t>10-3. シナリオ別理論株価まとめ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理論株価（JPY）</w:t>
            </w:r>
          </w:p>
        </w:tc>
        <w:tc>
          <w:tcPr>
            <w:tcW w:type="dxa" w:w="2351"/>
            <w:shd w:val="clear" w:color="auto" w:fill="2E74B5"/>
          </w:tcPr>
          <w:p>
            <w:r>
              <w:rPr>
                <w:rFonts w:ascii="Meiryo UI" w:hAnsi="Meiryo UI"/>
                <w:b/>
                <w:color w:val="FFFFFF"/>
                <w:sz w:val="18"/>
              </w:rPr>
              <w:t>現在株価¥5,850比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Bear</w:t>
            </w:r>
          </w:p>
        </w:tc>
        <w:tc>
          <w:tcPr>
            <w:tcW w:type="dxa" w:w="2351"/>
          </w:tcPr>
          <w:p>
            <w:r>
              <w:rPr>
                <w:rFonts w:ascii="Meiryo UI" w:hAnsi="Meiryo UI"/>
                <w:sz w:val="18"/>
              </w:rPr>
              <w:t>¥2,574</w:t>
            </w:r>
          </w:p>
        </w:tc>
        <w:tc>
          <w:tcPr>
            <w:tcW w:type="dxa" w:w="2351"/>
          </w:tcPr>
          <w:p>
            <w:r>
              <w:rPr>
                <w:rFonts w:ascii="Meiryo UI" w:hAnsi="Meiryo UI"/>
                <w:sz w:val="18"/>
              </w:rPr>
              <w:t>▲56%（割高）</w:t>
            </w:r>
          </w:p>
        </w:tc>
        <w:tc>
          <w:tcPr>
            <w:tcW w:type="dxa" w:w="2351"/>
          </w:tcPr>
          <w:p>
            <w:r>
              <w:rPr>
                <w:rFonts w:ascii="Meiryo UI" w:hAnsi="Meiryo UI"/>
                <w:sz w:val="18"/>
              </w:rPr>
              <w:t>売り</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¥5,122</w:t>
            </w:r>
          </w:p>
        </w:tc>
        <w:tc>
          <w:tcPr>
            <w:tcW w:type="dxa" w:w="2351"/>
            <w:shd w:val="clear" w:color="auto" w:fill="DDEBF7"/>
          </w:tcPr>
          <w:p>
            <w:r>
              <w:rPr>
                <w:rFonts w:ascii="Meiryo UI" w:hAnsi="Meiryo UI"/>
                <w:sz w:val="18"/>
              </w:rPr>
              <w:t>▲12.4%（やや割高）</w:t>
            </w:r>
          </w:p>
        </w:tc>
        <w:tc>
          <w:tcPr>
            <w:tcW w:type="dxa" w:w="2351"/>
            <w:shd w:val="clear" w:color="auto" w:fill="DDEBF7"/>
          </w:tcPr>
          <w:p>
            <w:r>
              <w:rPr>
                <w:rFonts w:ascii="Meiryo UI" w:hAnsi="Meiryo UI"/>
                <w:sz w:val="18"/>
              </w:rPr>
              <w:t>中立〜弱い売り</w:t>
            </w:r>
          </w:p>
        </w:tc>
      </w:tr>
      <w:tr>
        <w:tc>
          <w:tcPr>
            <w:tcW w:type="dxa" w:w="2351"/>
          </w:tcPr>
          <w:p>
            <w:r>
              <w:rPr>
                <w:rFonts w:ascii="Meiryo UI" w:hAnsi="Meiryo UI"/>
                <w:sz w:val="18"/>
              </w:rPr>
              <w:t>Bull</w:t>
            </w:r>
          </w:p>
        </w:tc>
        <w:tc>
          <w:tcPr>
            <w:tcW w:type="dxa" w:w="2351"/>
          </w:tcPr>
          <w:p>
            <w:r>
              <w:rPr>
                <w:rFonts w:ascii="Meiryo UI" w:hAnsi="Meiryo UI"/>
                <w:sz w:val="18"/>
              </w:rPr>
              <w:t>¥7,441</w:t>
            </w:r>
          </w:p>
        </w:tc>
        <w:tc>
          <w:tcPr>
            <w:tcW w:type="dxa" w:w="2351"/>
          </w:tcPr>
          <w:p>
            <w:r>
              <w:rPr>
                <w:rFonts w:ascii="Meiryo UI" w:hAnsi="Meiryo UI"/>
                <w:sz w:val="18"/>
              </w:rPr>
              <w:t>+27.2%（割安）</w:t>
            </w:r>
          </w:p>
        </w:tc>
        <w:tc>
          <w:tcPr>
            <w:tcW w:type="dxa" w:w="2351"/>
          </w:tcPr>
          <w:p>
            <w:r>
              <w:rPr>
                <w:rFonts w:ascii="Meiryo UI" w:hAnsi="Meiryo UI"/>
                <w:sz w:val="18"/>
              </w:rPr>
              <w:t>買い</w:t>
            </w:r>
          </w:p>
        </w:tc>
      </w:tr>
      <w:tr>
        <w:tc>
          <w:tcPr>
            <w:tcW w:type="dxa" w:w="2351"/>
            <w:shd w:val="clear" w:color="auto" w:fill="DDEBF7"/>
          </w:tcPr>
          <w:p>
            <w:r>
              <w:rPr>
                <w:rFonts w:ascii="Meiryo UI" w:hAnsi="Meiryo UI"/>
                <w:sz w:val="18"/>
              </w:rPr>
              <w:t>加重平均（B:40%/Base:40%/Bull:20%）</w:t>
            </w:r>
          </w:p>
        </w:tc>
        <w:tc>
          <w:tcPr>
            <w:tcW w:type="dxa" w:w="2351"/>
            <w:shd w:val="clear" w:color="auto" w:fill="DDEBF7"/>
          </w:tcPr>
          <w:p>
            <w:r>
              <w:rPr>
                <w:rFonts w:ascii="Meiryo UI" w:hAnsi="Meiryo UI"/>
                <w:sz w:val="18"/>
              </w:rPr>
              <w:t>¥4,561</w:t>
            </w:r>
          </w:p>
        </w:tc>
        <w:tc>
          <w:tcPr>
            <w:tcW w:type="dxa" w:w="2351"/>
            <w:shd w:val="clear" w:color="auto" w:fill="DDEBF7"/>
          </w:tcPr>
          <w:p>
            <w:r>
              <w:rPr>
                <w:rFonts w:ascii="Meiryo UI" w:hAnsi="Meiryo UI"/>
                <w:sz w:val="18"/>
              </w:rPr>
              <w:t>▲22%（割高）</w:t>
            </w:r>
          </w:p>
        </w:tc>
        <w:tc>
          <w:tcPr>
            <w:tcW w:type="dxa" w:w="2351"/>
            <w:shd w:val="clear" w:color="auto" w:fill="DDEBF7"/>
          </w:tcPr>
          <w:p>
            <w:r>
              <w:rPr>
                <w:rFonts w:ascii="Meiryo UI" w:hAnsi="Meiryo UI"/>
                <w:sz w:val="18"/>
              </w:rPr>
              <w:t>売り〜中立</w:t>
            </w:r>
          </w:p>
        </w:tc>
      </w:tr>
    </w:tbl>
    <w:p/>
    <w:p>
      <w:r>
        <w:rPr>
          <w:rFonts w:ascii="Meiryo UI" w:hAnsi="Meiryo UI"/>
          <w:sz w:val="20"/>
        </w:rPr>
        <w:t>&gt; 深井の加重平均シナリオ確率：Bear 40%（工場延期×中国リスクの現実性）/ Base 40%（工場稼働後正常化の蓋然性）/ Bull 20%（全ての好材料が実現する楽観シナリオ）</w:t>
      </w:r>
    </w:p>
    <w:p/>
    <w:p>
      <w:r>
        <w:rPr>
          <w:rFonts w:ascii="Meiryo UI" w:hAnsi="Meiryo UI"/>
          <w:sz w:val="20"/>
        </w:rPr>
        <w:t>加重平均理論株価：¥4,561（安全域10%考慮後：¥4,105）</w:t>
      </w:r>
    </w:p>
    <w:p/>
    <w:p>
      <w:r>
        <w:t>──────────────────────────────────────────────────</w:t>
      </w:r>
    </w:p>
    <w:p/>
    <w:p>
      <w:pPr>
        <w:pStyle w:val="Heading1"/>
      </w:pPr>
      <w:r>
        <w:rPr>
          <w:rFonts w:ascii="Meiryo UI" w:hAnsi="Meiryo UI"/>
          <w:color w:val="1F3864"/>
        </w:rPr>
        <w:t>11. リスクシナリオ定量ストレステスト</w:t>
      </w:r>
    </w:p>
    <w:p/>
    <w:p>
      <w:pPr>
        <w:pStyle w:val="Heading2"/>
      </w:pPr>
      <w:r>
        <w:rPr>
          <w:rFonts w:ascii="Meiryo UI" w:hAnsi="Meiryo UI"/>
          <w:color w:val="2E74B5"/>
        </w:rPr>
        <w:t>11-1. トリプルダウン：新工場さらなる遅延（2028年以降）×北京全面撤退×円高進行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変数</w:t>
            </w:r>
          </w:p>
        </w:tc>
        <w:tc>
          <w:tcPr>
            <w:tcW w:type="dxa" w:w="3135"/>
            <w:shd w:val="clear" w:color="auto" w:fill="2E74B5"/>
          </w:tcPr>
          <w:p>
            <w:r>
              <w:rPr>
                <w:rFonts w:ascii="Meiryo UI" w:hAnsi="Meiryo UI"/>
                <w:b/>
                <w:color w:val="FFFFFF"/>
                <w:sz w:val="18"/>
              </w:rPr>
              <w:t>通常シナリオ</w:t>
            </w:r>
          </w:p>
        </w:tc>
        <w:tc>
          <w:tcPr>
            <w:tcW w:type="dxa" w:w="3135"/>
            <w:shd w:val="clear" w:color="auto" w:fill="2E74B5"/>
          </w:tcPr>
          <w:p>
            <w:r>
              <w:rPr>
                <w:rFonts w:ascii="Meiryo UI" w:hAnsi="Meiryo UI"/>
                <w:b/>
                <w:color w:val="FFFFFF"/>
                <w:sz w:val="18"/>
              </w:rPr>
              <w:t>トリプルダウン</w:t>
            </w:r>
          </w:p>
        </w:tc>
      </w:tr>
      <w:tr>
        <w:tc>
          <w:tcPr>
            <w:tcW w:type="dxa" w:w="3135"/>
          </w:tcPr>
          <w:p>
            <w:r>
              <w:rPr>
                <w:rFonts w:ascii="Meiryo UI" w:hAnsi="Meiryo UI"/>
                <w:sz w:val="18"/>
              </w:rPr>
              <w:t>新工場稼働</w:t>
            </w:r>
          </w:p>
        </w:tc>
        <w:tc>
          <w:tcPr>
            <w:tcW w:type="dxa" w:w="3135"/>
          </w:tcPr>
          <w:p>
            <w:r>
              <w:rPr>
                <w:rFonts w:ascii="Meiryo UI" w:hAnsi="Meiryo UI"/>
                <w:sz w:val="18"/>
              </w:rPr>
              <w:t>2027年7月</w:t>
            </w:r>
          </w:p>
        </w:tc>
        <w:tc>
          <w:tcPr>
            <w:tcW w:type="dxa" w:w="3135"/>
          </w:tcPr>
          <w:p>
            <w:r>
              <w:rPr>
                <w:rFonts w:ascii="Meiryo UI" w:hAnsi="Meiryo UI"/>
                <w:sz w:val="18"/>
              </w:rPr>
              <w:t>2028年以降</w:t>
            </w:r>
          </w:p>
        </w:tc>
      </w:tr>
      <w:tr>
        <w:tc>
          <w:tcPr>
            <w:tcW w:type="dxa" w:w="3135"/>
            <w:shd w:val="clear" w:color="auto" w:fill="DDEBF7"/>
          </w:tcPr>
          <w:p>
            <w:r>
              <w:rPr>
                <w:rFonts w:ascii="Meiryo UI" w:hAnsi="Meiryo UI"/>
                <w:sz w:val="18"/>
              </w:rPr>
              <w:t>特別調達コスト発生期</w:t>
            </w:r>
          </w:p>
        </w:tc>
        <w:tc>
          <w:tcPr>
            <w:tcW w:type="dxa" w:w="3135"/>
            <w:shd w:val="clear" w:color="auto" w:fill="DDEBF7"/>
          </w:tcPr>
          <w:p>
            <w:r>
              <w:rPr>
                <w:rFonts w:ascii="Meiryo UI" w:hAnsi="Meiryo UI"/>
                <w:sz w:val="18"/>
              </w:rPr>
              <w:t>FY2027まで</w:t>
            </w:r>
          </w:p>
        </w:tc>
        <w:tc>
          <w:tcPr>
            <w:tcW w:type="dxa" w:w="3135"/>
            <w:shd w:val="clear" w:color="auto" w:fill="DDEBF7"/>
          </w:tcPr>
          <w:p>
            <w:r>
              <w:rPr>
                <w:rFonts w:ascii="Meiryo UI" w:hAnsi="Meiryo UI"/>
                <w:sz w:val="18"/>
              </w:rPr>
              <w:t>FY2028まで（+1年）</w:t>
            </w:r>
          </w:p>
        </w:tc>
      </w:tr>
      <w:tr>
        <w:tc>
          <w:tcPr>
            <w:tcW w:type="dxa" w:w="3135"/>
          </w:tcPr>
          <w:p>
            <w:r>
              <w:rPr>
                <w:rFonts w:ascii="Meiryo UI" w:hAnsi="Meiryo UI"/>
                <w:sz w:val="18"/>
              </w:rPr>
              <w:t>北京店舗</w:t>
            </w:r>
          </w:p>
        </w:tc>
        <w:tc>
          <w:tcPr>
            <w:tcW w:type="dxa" w:w="3135"/>
          </w:tcPr>
          <w:p>
            <w:r>
              <w:rPr>
                <w:rFonts w:ascii="Meiryo UI" w:hAnsi="Meiryo UI"/>
                <w:sz w:val="18"/>
              </w:rPr>
              <w:t>減速継続</w:t>
            </w:r>
          </w:p>
        </w:tc>
        <w:tc>
          <w:tcPr>
            <w:tcW w:type="dxa" w:w="3135"/>
          </w:tcPr>
          <w:p>
            <w:r>
              <w:rPr>
                <w:rFonts w:ascii="Meiryo UI" w:hAnsi="Meiryo UI"/>
                <w:sz w:val="18"/>
              </w:rPr>
              <w:t>全面撤退（75店仮定）</w:t>
            </w:r>
          </w:p>
        </w:tc>
      </w:tr>
      <w:tr>
        <w:tc>
          <w:tcPr>
            <w:tcW w:type="dxa" w:w="3135"/>
            <w:shd w:val="clear" w:color="auto" w:fill="DDEBF7"/>
          </w:tcPr>
          <w:p>
            <w:r>
              <w:rPr>
                <w:rFonts w:ascii="Meiryo UI" w:hAnsi="Meiryo UI"/>
                <w:sz w:val="18"/>
              </w:rPr>
              <w:t>北京撤退コスト（一時費用）</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▲¥20〜30億（特損）</w:t>
            </w:r>
          </w:p>
        </w:tc>
      </w:tr>
      <w:tr>
        <w:tc>
          <w:tcPr>
            <w:tcW w:type="dxa" w:w="3135"/>
          </w:tcPr>
          <w:p>
            <w:r>
              <w:rPr>
                <w:rFonts w:ascii="Meiryo UI" w:hAnsi="Meiryo UI"/>
                <w:sz w:val="18"/>
              </w:rPr>
              <w:t>北京売上ロス</w:t>
            </w:r>
          </w:p>
        </w:tc>
        <w:tc>
          <w:tcPr>
            <w:tcW w:type="dxa" w:w="3135"/>
          </w:tcPr>
          <w:p>
            <w:r>
              <w:rPr>
                <w:rFonts w:ascii="Meiryo UI" w:hAnsi="Meiryo UI"/>
                <w:sz w:val="18"/>
              </w:rPr>
              <w:t>—</w:t>
            </w:r>
          </w:p>
        </w:tc>
        <w:tc>
          <w:tcPr>
            <w:tcW w:type="dxa" w:w="3135"/>
          </w:tcPr>
          <w:p>
            <w:r>
              <w:rPr>
                <w:rFonts w:ascii="Meiryo UI" w:hAnsi="Meiryo UI"/>
                <w:sz w:val="18"/>
              </w:rPr>
              <w:t>▲¥80〜100億/年</w:t>
            </w:r>
          </w:p>
        </w:tc>
      </w:tr>
      <w:tr>
        <w:tc>
          <w:tcPr>
            <w:tcW w:type="dxa" w:w="3135"/>
            <w:shd w:val="clear" w:color="auto" w:fill="DDEBF7"/>
          </w:tcPr>
          <w:p>
            <w:r>
              <w:rPr>
                <w:rFonts w:ascii="Meiryo UI" w:hAnsi="Meiryo UI"/>
                <w:sz w:val="18"/>
              </w:rPr>
              <w:t>USD/JPY</w:t>
            </w:r>
          </w:p>
        </w:tc>
        <w:tc>
          <w:tcPr>
            <w:tcW w:type="dxa" w:w="3135"/>
            <w:shd w:val="clear" w:color="auto" w:fill="DDEBF7"/>
          </w:tcPr>
          <w:p>
            <w:r>
              <w:rPr>
                <w:rFonts w:ascii="Meiryo UI" w:hAnsi="Meiryo UI"/>
                <w:sz w:val="18"/>
              </w:rPr>
              <w:t>145〜150</w:t>
            </w:r>
          </w:p>
        </w:tc>
        <w:tc>
          <w:tcPr>
            <w:tcW w:type="dxa" w:w="3135"/>
            <w:shd w:val="clear" w:color="auto" w:fill="DDEBF7"/>
          </w:tcPr>
          <w:p>
            <w:r>
              <w:rPr>
                <w:rFonts w:ascii="Meiryo UI" w:hAnsi="Meiryo UI"/>
                <w:sz w:val="18"/>
              </w:rPr>
              <w:t>130〜135（円高▲15円）</w:t>
            </w:r>
          </w:p>
        </w:tc>
      </w:tr>
      <w:tr>
        <w:tc>
          <w:tcPr>
            <w:tcW w:type="dxa" w:w="3135"/>
          </w:tcPr>
          <w:p>
            <w:r>
              <w:rPr>
                <w:rFonts w:ascii="Meiryo UI" w:hAnsi="Meiryo UI"/>
                <w:sz w:val="18"/>
              </w:rPr>
              <w:t>円高OP影響</w:t>
            </w:r>
          </w:p>
        </w:tc>
        <w:tc>
          <w:tcPr>
            <w:tcW w:type="dxa" w:w="3135"/>
          </w:tcPr>
          <w:p>
            <w:r>
              <w:rPr>
                <w:rFonts w:ascii="Meiryo UI" w:hAnsi="Meiryo UI"/>
                <w:sz w:val="18"/>
              </w:rPr>
              <w:t>—</w:t>
            </w:r>
          </w:p>
        </w:tc>
        <w:tc>
          <w:tcPr>
            <w:tcW w:type="dxa" w:w="3135"/>
          </w:tcPr>
          <w:p>
            <w:r>
              <w:rPr>
                <w:rFonts w:ascii="Meiryo UI" w:hAnsi="Meiryo UI"/>
                <w:sz w:val="18"/>
              </w:rPr>
              <w:t>+¥7.5〜10.5億（原材料安）、ただし中国売上円換算減で相殺</w:t>
            </w:r>
          </w:p>
        </w:tc>
      </w:tr>
    </w:tbl>
    <w:p/>
    <w:p>
      <w:pPr>
        <w:pStyle w:val="Heading3"/>
      </w:pPr>
      <w:r>
        <w:rPr>
          <w:rFonts w:ascii="Meiryo UI" w:hAnsi="Meiryo UI"/>
          <w:color w:val="2E74B5"/>
        </w:rPr>
        <w:t>トリプルダウン時のOP試算</w:t>
      </w:r>
    </w:p>
    <w:p/>
    <w:p>
      <w:pPr>
        <w:shd w:val="clear" w:color="auto" w:fill="F2F2F2"/>
      </w:pPr>
      <w:r>
        <w:rPr>
          <w:rFonts w:ascii="Courier New" w:hAnsi="Courier New"/>
          <w:sz w:val="16"/>
        </w:rPr>
        <w:t>FY2028/8（トリプルダウンシナリオ）：</w:t>
        <w:br/>
        <w:br/>
        <w:t>ベース想定OP（正常化期）：¥150億</w:t>
        <w:br/>
        <w:t>▲新工場延期による特別調達コスト継続：▲¥8億</w:t>
        <w:br/>
        <w:t>▲北京撤退による売上ロス（OP寄与喪失）：▲¥15〜20億</w:t>
        <w:br/>
        <w:t>▲北京撤退一時費用（特損・FY2027に計上）：▲¥25億（一時）</w:t>
        <w:br/>
        <w:t>+円高による原材料コスト改善：+¥7億</w:t>
        <w:br/>
        <w:br/>
        <w:t>FY2028 実質OP（特損除く）：¥150 - ¥8 - ¥17.5 + ¥7 ≈ ¥131.5億</w:t>
        <w:br/>
        <w:t>FY2027 特損含む純利益：大幅悪化（▲¥25億特損直撃）</w:t>
      </w:r>
    </w:p>
    <w:p/>
    <w:p>
      <w:pPr>
        <w:pStyle w:val="Heading3"/>
      </w:pPr>
      <w:r>
        <w:rPr>
          <w:rFonts w:ascii="Meiryo UI" w:hAnsi="Meiryo UI"/>
          <w:color w:val="2E74B5"/>
        </w:rPr>
        <w:t>トリプルダウン時の理論株価</w:t>
      </w:r>
    </w:p>
    <w:p/>
    <w:p>
      <w:pPr>
        <w:shd w:val="clear" w:color="auto" w:fill="F2F2F2"/>
      </w:pPr>
      <w:r>
        <w:rPr>
          <w:rFonts w:ascii="Courier New" w:hAnsi="Courier New"/>
          <w:sz w:val="16"/>
        </w:rPr>
        <w:t>TV計算（g=0.5%、WACC=6.6%）：</w:t>
        <w:br/>
        <w:t>FCF ≈ ¥100億（キャパ・撤退後の縮小均衡）</w:t>
        <w:br/>
        <w:t>TV = ¥100億 × 1.005 ÷ (0.066 - 0.005) = ¥1,648億</w:t>
        <w:br/>
        <w:t>PV of TV ≈ ¥1,210億（5年後TV）</w:t>
        <w:br/>
        <w:t>PV of FCF（5年） ≈ ¥350億</w:t>
        <w:br/>
        <w:t>EV = ¥1,560億</w:t>
        <w:br/>
        <w:t>+ キャッシュ¥120億（撤退コストで減少）</w:t>
        <w:br/>
        <w:t>理論株価（トリプルダウン）：¥1,660億 ÷ 7,230万株 = ¥2,296</w:t>
      </w:r>
    </w:p>
    <w:p/>
    <w:p>
      <w:r>
        <w:rPr>
          <w:rFonts w:ascii="Meiryo UI" w:hAnsi="Meiryo UI"/>
          <w:sz w:val="20"/>
        </w:rPr>
        <w:t>トリプルダウン時の理論株価：¥2,296（現在値比▲61%） — 極めて深刻なダウンサイドリスク</w:t>
      </w:r>
    </w:p>
    <w:p/>
    <w:p>
      <w:r>
        <w:t>──────────────────────────────────────────────────</w:t>
      </w:r>
    </w:p>
    <w:p/>
    <w:p>
      <w:pPr>
        <w:pStyle w:val="Heading1"/>
      </w:pPr>
      <w:r>
        <w:rPr>
          <w:rFonts w:ascii="Meiryo UI" w:hAnsi="Meiryo UI"/>
          <w:color w:val="1F3864"/>
        </w:rPr>
        <w:t>12. 金利感応度分析（Sensitivity Analysis）</w:t>
      </w:r>
    </w:p>
    <w:p/>
    <w:p>
      <w:pPr>
        <w:pStyle w:val="Heading2"/>
      </w:pPr>
      <w:r>
        <w:rPr>
          <w:rFonts w:ascii="Meiryo UI" w:hAnsi="Meiryo UI"/>
          <w:color w:val="2E74B5"/>
        </w:rPr>
        <w:t>12-1. Rf変動に対するWACCと理論株価の変化（Baseシナリオ基準）</w:t>
      </w:r>
    </w:p>
    <w:p/>
    <w:p>
      <w:r>
        <w:rPr>
          <w:rFonts w:ascii="Meiryo UI" w:hAnsi="Meiryo UI"/>
          <w:sz w:val="20"/>
        </w:rPr>
        <w:t>前提：β=0.75、ERP=6.0%、負債比率5%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理論株価（Base・JPY）</w:t>
            </w:r>
          </w:p>
        </w:tc>
        <w:tc>
          <w:tcPr>
            <w:tcW w:type="dxa" w:w="1568"/>
            <w:shd w:val="clear" w:color="auto" w:fill="2E74B5"/>
          </w:tcPr>
          <w:p>
            <w:r>
              <w:rPr>
                <w:rFonts w:ascii="Meiryo UI" w:hAnsi="Meiryo UI"/>
                <w:b/>
                <w:color w:val="FFFFFF"/>
                <w:sz w:val="18"/>
              </w:rPr>
              <w:t>現在値¥5,850比乖離率</w:t>
            </w:r>
          </w:p>
        </w:tc>
      </w:tr>
      <w:tr>
        <w:tc>
          <w:tcPr>
            <w:tcW w:type="dxa" w:w="1568"/>
          </w:tcPr>
          <w:p>
            <w:r>
              <w:rPr>
                <w:rFonts w:ascii="Meiryo UI" w:hAnsi="Meiryo UI"/>
                <w:sz w:val="18"/>
              </w:rPr>
              <w:t>大幅低下</w:t>
            </w:r>
          </w:p>
        </w:tc>
        <w:tc>
          <w:tcPr>
            <w:tcW w:type="dxa" w:w="1568"/>
          </w:tcPr>
          <w:p>
            <w:r>
              <w:rPr>
                <w:rFonts w:ascii="Meiryo UI" w:hAnsi="Meiryo UI"/>
                <w:sz w:val="18"/>
              </w:rPr>
              <w:t>1.374%</w:t>
            </w:r>
          </w:p>
        </w:tc>
        <w:tc>
          <w:tcPr>
            <w:tcW w:type="dxa" w:w="1568"/>
          </w:tcPr>
          <w:p>
            <w:r>
              <w:rPr>
                <w:rFonts w:ascii="Meiryo UI" w:hAnsi="Meiryo UI"/>
                <w:sz w:val="18"/>
              </w:rPr>
              <w:t>5.874%</w:t>
            </w:r>
          </w:p>
        </w:tc>
        <w:tc>
          <w:tcPr>
            <w:tcW w:type="dxa" w:w="1568"/>
          </w:tcPr>
          <w:p>
            <w:r>
              <w:rPr>
                <w:rFonts w:ascii="Meiryo UI" w:hAnsi="Meiryo UI"/>
                <w:sz w:val="18"/>
              </w:rPr>
              <w:t>5.607%</w:t>
            </w:r>
          </w:p>
        </w:tc>
        <w:tc>
          <w:tcPr>
            <w:tcW w:type="dxa" w:w="1568"/>
          </w:tcPr>
          <w:p>
            <w:r>
              <w:rPr>
                <w:rFonts w:ascii="Meiryo UI" w:hAnsi="Meiryo UI"/>
                <w:sz w:val="18"/>
              </w:rPr>
              <w:t>¥6,238</w:t>
            </w:r>
          </w:p>
        </w:tc>
        <w:tc>
          <w:tcPr>
            <w:tcW w:type="dxa" w:w="1568"/>
          </w:tcPr>
          <w:p>
            <w:r>
              <w:rPr>
                <w:rFonts w:ascii="Meiryo UI" w:hAnsi="Meiryo UI"/>
                <w:sz w:val="18"/>
              </w:rPr>
              <w:t>+6.6%</w:t>
            </w:r>
          </w:p>
        </w:tc>
      </w:tr>
      <w:tr>
        <w:tc>
          <w:tcPr>
            <w:tcW w:type="dxa" w:w="1568"/>
            <w:shd w:val="clear" w:color="auto" w:fill="DDEBF7"/>
          </w:tcPr>
          <w:p>
            <w:r>
              <w:rPr>
                <w:rFonts w:ascii="Meiryo UI" w:hAnsi="Meiryo UI"/>
                <w:sz w:val="18"/>
              </w:rPr>
              <w:t>小幅低下</w:t>
            </w:r>
          </w:p>
        </w:tc>
        <w:tc>
          <w:tcPr>
            <w:tcW w:type="dxa" w:w="1568"/>
            <w:shd w:val="clear" w:color="auto" w:fill="DDEBF7"/>
          </w:tcPr>
          <w:p>
            <w:r>
              <w:rPr>
                <w:rFonts w:ascii="Meiryo UI" w:hAnsi="Meiryo UI"/>
                <w:sz w:val="18"/>
              </w:rPr>
              <w:t>1.874%</w:t>
            </w:r>
          </w:p>
        </w:tc>
        <w:tc>
          <w:tcPr>
            <w:tcW w:type="dxa" w:w="1568"/>
            <w:shd w:val="clear" w:color="auto" w:fill="DDEBF7"/>
          </w:tcPr>
          <w:p>
            <w:r>
              <w:rPr>
                <w:rFonts w:ascii="Meiryo UI" w:hAnsi="Meiryo UI"/>
                <w:sz w:val="18"/>
              </w:rPr>
              <w:t>6.374%</w:t>
            </w:r>
          </w:p>
        </w:tc>
        <w:tc>
          <w:tcPr>
            <w:tcW w:type="dxa" w:w="1568"/>
            <w:shd w:val="clear" w:color="auto" w:fill="DDEBF7"/>
          </w:tcPr>
          <w:p>
            <w:r>
              <w:rPr>
                <w:rFonts w:ascii="Meiryo UI" w:hAnsi="Meiryo UI"/>
                <w:sz w:val="18"/>
              </w:rPr>
              <w:t>6.071%</w:t>
            </w:r>
          </w:p>
        </w:tc>
        <w:tc>
          <w:tcPr>
            <w:tcW w:type="dxa" w:w="1568"/>
            <w:shd w:val="clear" w:color="auto" w:fill="DDEBF7"/>
          </w:tcPr>
          <w:p>
            <w:r>
              <w:rPr>
                <w:rFonts w:ascii="Meiryo UI" w:hAnsi="Meiryo UI"/>
                <w:sz w:val="18"/>
              </w:rPr>
              <w:t>¥5,648</w:t>
            </w:r>
          </w:p>
        </w:tc>
        <w:tc>
          <w:tcPr>
            <w:tcW w:type="dxa" w:w="1568"/>
            <w:shd w:val="clear" w:color="auto" w:fill="DDEBF7"/>
          </w:tcPr>
          <w:p>
            <w:r>
              <w:rPr>
                <w:rFonts w:ascii="Meiryo UI" w:hAnsi="Meiryo UI"/>
                <w:sz w:val="18"/>
              </w:rPr>
              <w:t>▲3.5%</w:t>
            </w:r>
          </w:p>
        </w:tc>
      </w:tr>
      <w:tr>
        <w:tc>
          <w:tcPr>
            <w:tcW w:type="dxa" w:w="1568"/>
          </w:tcPr>
          <w:p>
            <w:r>
              <w:rPr>
                <w:rFonts w:ascii="Meiryo UI" w:hAnsi="Meiryo UI"/>
                <w:sz w:val="18"/>
              </w:rPr>
              <w:t>小幅低下</w:t>
            </w:r>
          </w:p>
        </w:tc>
        <w:tc>
          <w:tcPr>
            <w:tcW w:type="dxa" w:w="1568"/>
          </w:tcPr>
          <w:p>
            <w:r>
              <w:rPr>
                <w:rFonts w:ascii="Meiryo UI" w:hAnsi="Meiryo UI"/>
                <w:sz w:val="18"/>
              </w:rPr>
              <w:t>2.124%</w:t>
            </w:r>
          </w:p>
        </w:tc>
        <w:tc>
          <w:tcPr>
            <w:tcW w:type="dxa" w:w="1568"/>
          </w:tcPr>
          <w:p>
            <w:r>
              <w:rPr>
                <w:rFonts w:ascii="Meiryo UI" w:hAnsi="Meiryo UI"/>
                <w:sz w:val="18"/>
              </w:rPr>
              <w:t>6.624%</w:t>
            </w:r>
          </w:p>
        </w:tc>
        <w:tc>
          <w:tcPr>
            <w:tcW w:type="dxa" w:w="1568"/>
          </w:tcPr>
          <w:p>
            <w:r>
              <w:rPr>
                <w:rFonts w:ascii="Meiryo UI" w:hAnsi="Meiryo UI"/>
                <w:sz w:val="18"/>
              </w:rPr>
              <w:t>6.308%</w:t>
            </w:r>
          </w:p>
        </w:tc>
        <w:tc>
          <w:tcPr>
            <w:tcW w:type="dxa" w:w="1568"/>
          </w:tcPr>
          <w:p>
            <w:r>
              <w:rPr>
                <w:rFonts w:ascii="Meiryo UI" w:hAnsi="Meiryo UI"/>
                <w:sz w:val="18"/>
              </w:rPr>
              <w:t>¥5,382</w:t>
            </w:r>
          </w:p>
        </w:tc>
        <w:tc>
          <w:tcPr>
            <w:tcW w:type="dxa" w:w="1568"/>
          </w:tcPr>
          <w:p>
            <w:r>
              <w:rPr>
                <w:rFonts w:ascii="Meiryo UI" w:hAnsi="Meiryo UI"/>
                <w:sz w:val="18"/>
              </w:rPr>
              <w:t>▲8.0%</w:t>
            </w:r>
          </w:p>
        </w:tc>
      </w:tr>
      <w:tr>
        <w:tc>
          <w:tcPr>
            <w:tcW w:type="dxa" w:w="1568"/>
            <w:shd w:val="clear" w:color="auto" w:fill="DDEBF7"/>
          </w:tcPr>
          <w:p>
            <w:r>
              <w:rPr>
                <w:rFonts w:ascii="Meiryo UI" w:hAnsi="Meiryo UI"/>
                <w:sz w:val="18"/>
              </w:rPr>
              <w:t>基準（現状）</w:t>
            </w:r>
          </w:p>
        </w:tc>
        <w:tc>
          <w:tcPr>
            <w:tcW w:type="dxa" w:w="1568"/>
            <w:shd w:val="clear" w:color="auto" w:fill="DDEBF7"/>
          </w:tcPr>
          <w:p>
            <w:r>
              <w:rPr>
                <w:rFonts w:ascii="Meiryo UI" w:hAnsi="Meiryo UI"/>
                <w:sz w:val="18"/>
              </w:rPr>
              <w:t>2.374%</w:t>
            </w:r>
          </w:p>
        </w:tc>
        <w:tc>
          <w:tcPr>
            <w:tcW w:type="dxa" w:w="1568"/>
            <w:shd w:val="clear" w:color="auto" w:fill="DDEBF7"/>
          </w:tcPr>
          <w:p>
            <w:r>
              <w:rPr>
                <w:rFonts w:ascii="Meiryo UI" w:hAnsi="Meiryo UI"/>
                <w:sz w:val="18"/>
              </w:rPr>
              <w:t>6.874%</w:t>
            </w:r>
          </w:p>
        </w:tc>
        <w:tc>
          <w:tcPr>
            <w:tcW w:type="dxa" w:w="1568"/>
            <w:shd w:val="clear" w:color="auto" w:fill="DDEBF7"/>
          </w:tcPr>
          <w:p>
            <w:r>
              <w:rPr>
                <w:rFonts w:ascii="Meiryo UI" w:hAnsi="Meiryo UI"/>
                <w:sz w:val="18"/>
              </w:rPr>
              <w:t>6.565%</w:t>
            </w:r>
          </w:p>
        </w:tc>
        <w:tc>
          <w:tcPr>
            <w:tcW w:type="dxa" w:w="1568"/>
            <w:shd w:val="clear" w:color="auto" w:fill="DDEBF7"/>
          </w:tcPr>
          <w:p>
            <w:r>
              <w:rPr>
                <w:rFonts w:ascii="Meiryo UI" w:hAnsi="Meiryo UI"/>
                <w:sz w:val="18"/>
              </w:rPr>
              <w:t>¥5,122</w:t>
            </w:r>
          </w:p>
        </w:tc>
        <w:tc>
          <w:tcPr>
            <w:tcW w:type="dxa" w:w="1568"/>
            <w:shd w:val="clear" w:color="auto" w:fill="DDEBF7"/>
          </w:tcPr>
          <w:p>
            <w:r>
              <w:rPr>
                <w:rFonts w:ascii="Meiryo UI" w:hAnsi="Meiryo UI"/>
                <w:sz w:val="18"/>
              </w:rPr>
              <w:t>▲12.4%</w:t>
            </w:r>
          </w:p>
        </w:tc>
      </w:tr>
      <w:tr>
        <w:tc>
          <w:tcPr>
            <w:tcW w:type="dxa" w:w="1568"/>
          </w:tcPr>
          <w:p>
            <w:r>
              <w:rPr>
                <w:rFonts w:ascii="Meiryo UI" w:hAnsi="Meiryo UI"/>
                <w:sz w:val="18"/>
              </w:rPr>
              <w:t>小幅上昇</w:t>
            </w:r>
          </w:p>
        </w:tc>
        <w:tc>
          <w:tcPr>
            <w:tcW w:type="dxa" w:w="1568"/>
          </w:tcPr>
          <w:p>
            <w:r>
              <w:rPr>
                <w:rFonts w:ascii="Meiryo UI" w:hAnsi="Meiryo UI"/>
                <w:sz w:val="18"/>
              </w:rPr>
              <w:t>2.624%</w:t>
            </w:r>
          </w:p>
        </w:tc>
        <w:tc>
          <w:tcPr>
            <w:tcW w:type="dxa" w:w="1568"/>
          </w:tcPr>
          <w:p>
            <w:r>
              <w:rPr>
                <w:rFonts w:ascii="Meiryo UI" w:hAnsi="Meiryo UI"/>
                <w:sz w:val="18"/>
              </w:rPr>
              <w:t>7.124%</w:t>
            </w:r>
          </w:p>
        </w:tc>
        <w:tc>
          <w:tcPr>
            <w:tcW w:type="dxa" w:w="1568"/>
          </w:tcPr>
          <w:p>
            <w:r>
              <w:rPr>
                <w:rFonts w:ascii="Meiryo UI" w:hAnsi="Meiryo UI"/>
                <w:sz w:val="18"/>
              </w:rPr>
              <w:t>6.802%</w:t>
            </w:r>
          </w:p>
        </w:tc>
        <w:tc>
          <w:tcPr>
            <w:tcW w:type="dxa" w:w="1568"/>
          </w:tcPr>
          <w:p>
            <w:r>
              <w:rPr>
                <w:rFonts w:ascii="Meiryo UI" w:hAnsi="Meiryo UI"/>
                <w:sz w:val="18"/>
              </w:rPr>
              <w:t>¥4,879</w:t>
            </w:r>
          </w:p>
        </w:tc>
        <w:tc>
          <w:tcPr>
            <w:tcW w:type="dxa" w:w="1568"/>
          </w:tcPr>
          <w:p>
            <w:r>
              <w:rPr>
                <w:rFonts w:ascii="Meiryo UI" w:hAnsi="Meiryo UI"/>
                <w:sz w:val="18"/>
              </w:rPr>
              <w:t>▲16.6%</w:t>
            </w:r>
          </w:p>
        </w:tc>
      </w:tr>
      <w:tr>
        <w:tc>
          <w:tcPr>
            <w:tcW w:type="dxa" w:w="1568"/>
            <w:shd w:val="clear" w:color="auto" w:fill="DDEBF7"/>
          </w:tcPr>
          <w:p>
            <w:r>
              <w:rPr>
                <w:rFonts w:ascii="Meiryo UI" w:hAnsi="Meiryo UI"/>
                <w:sz w:val="18"/>
              </w:rPr>
              <w:t>中幅上昇</w:t>
            </w:r>
          </w:p>
        </w:tc>
        <w:tc>
          <w:tcPr>
            <w:tcW w:type="dxa" w:w="1568"/>
            <w:shd w:val="clear" w:color="auto" w:fill="DDEBF7"/>
          </w:tcPr>
          <w:p>
            <w:r>
              <w:rPr>
                <w:rFonts w:ascii="Meiryo UI" w:hAnsi="Meiryo UI"/>
                <w:sz w:val="18"/>
              </w:rPr>
              <w:t>2.874%</w:t>
            </w:r>
          </w:p>
        </w:tc>
        <w:tc>
          <w:tcPr>
            <w:tcW w:type="dxa" w:w="1568"/>
            <w:shd w:val="clear" w:color="auto" w:fill="DDEBF7"/>
          </w:tcPr>
          <w:p>
            <w:r>
              <w:rPr>
                <w:rFonts w:ascii="Meiryo UI" w:hAnsi="Meiryo UI"/>
                <w:sz w:val="18"/>
              </w:rPr>
              <w:t>7.374%</w:t>
            </w:r>
          </w:p>
        </w:tc>
        <w:tc>
          <w:tcPr>
            <w:tcW w:type="dxa" w:w="1568"/>
            <w:shd w:val="clear" w:color="auto" w:fill="DDEBF7"/>
          </w:tcPr>
          <w:p>
            <w:r>
              <w:rPr>
                <w:rFonts w:ascii="Meiryo UI" w:hAnsi="Meiryo UI"/>
                <w:sz w:val="18"/>
              </w:rPr>
              <w:t>7.059%</w:t>
            </w:r>
          </w:p>
        </w:tc>
        <w:tc>
          <w:tcPr>
            <w:tcW w:type="dxa" w:w="1568"/>
            <w:shd w:val="clear" w:color="auto" w:fill="DDEBF7"/>
          </w:tcPr>
          <w:p>
            <w:r>
              <w:rPr>
                <w:rFonts w:ascii="Meiryo UI" w:hAnsi="Meiryo UI"/>
                <w:sz w:val="18"/>
              </w:rPr>
              <w:t>¥4,650</w:t>
            </w:r>
          </w:p>
        </w:tc>
        <w:tc>
          <w:tcPr>
            <w:tcW w:type="dxa" w:w="1568"/>
            <w:shd w:val="clear" w:color="auto" w:fill="DDEBF7"/>
          </w:tcPr>
          <w:p>
            <w:r>
              <w:rPr>
                <w:rFonts w:ascii="Meiryo UI" w:hAnsi="Meiryo UI"/>
                <w:sz w:val="18"/>
              </w:rPr>
              <w:t>▲20.5%</w:t>
            </w:r>
          </w:p>
        </w:tc>
      </w:tr>
      <w:tr>
        <w:tc>
          <w:tcPr>
            <w:tcW w:type="dxa" w:w="1568"/>
          </w:tcPr>
          <w:p>
            <w:r>
              <w:rPr>
                <w:rFonts w:ascii="Meiryo UI" w:hAnsi="Meiryo UI"/>
                <w:sz w:val="18"/>
              </w:rPr>
              <w:t>大幅上昇</w:t>
            </w:r>
          </w:p>
        </w:tc>
        <w:tc>
          <w:tcPr>
            <w:tcW w:type="dxa" w:w="1568"/>
          </w:tcPr>
          <w:p>
            <w:r>
              <w:rPr>
                <w:rFonts w:ascii="Meiryo UI" w:hAnsi="Meiryo UI"/>
                <w:sz w:val="18"/>
              </w:rPr>
              <w:t>3.374%</w:t>
            </w:r>
          </w:p>
        </w:tc>
        <w:tc>
          <w:tcPr>
            <w:tcW w:type="dxa" w:w="1568"/>
          </w:tcPr>
          <w:p>
            <w:r>
              <w:rPr>
                <w:rFonts w:ascii="Meiryo UI" w:hAnsi="Meiryo UI"/>
                <w:sz w:val="18"/>
              </w:rPr>
              <w:t>7.874%</w:t>
            </w:r>
          </w:p>
        </w:tc>
        <w:tc>
          <w:tcPr>
            <w:tcW w:type="dxa" w:w="1568"/>
          </w:tcPr>
          <w:p>
            <w:r>
              <w:rPr>
                <w:rFonts w:ascii="Meiryo UI" w:hAnsi="Meiryo UI"/>
                <w:sz w:val="18"/>
              </w:rPr>
              <w:t>7.493%</w:t>
            </w:r>
          </w:p>
        </w:tc>
        <w:tc>
          <w:tcPr>
            <w:tcW w:type="dxa" w:w="1568"/>
          </w:tcPr>
          <w:p>
            <w:r>
              <w:rPr>
                <w:rFonts w:ascii="Meiryo UI" w:hAnsi="Meiryo UI"/>
                <w:sz w:val="18"/>
              </w:rPr>
              <w:t>¥4,240</w:t>
            </w:r>
          </w:p>
        </w:tc>
        <w:tc>
          <w:tcPr>
            <w:tcW w:type="dxa" w:w="1568"/>
          </w:tcPr>
          <w:p>
            <w:r>
              <w:rPr>
                <w:rFonts w:ascii="Meiryo UI" w:hAnsi="Meiryo UI"/>
                <w:sz w:val="18"/>
              </w:rPr>
              <w:t>▲27.5%</w:t>
            </w:r>
          </w:p>
        </w:tc>
      </w:tr>
    </w:tbl>
    <w:p/>
    <w:p>
      <w:r>
        <w:rPr>
          <w:rFonts w:ascii="Meiryo UI" w:hAnsi="Meiryo UI"/>
          <w:sz w:val="20"/>
        </w:rPr>
        <w:t>&gt; ※ Rf±0.25% / ±0.50% / ±1.00%の変動を網羅。Baseシナリオ（FCFF・TV固定）でWACCのみ変動させた感応度。</w:t>
      </w:r>
    </w:p>
    <w:p/>
    <w:p>
      <w:r>
        <w:rPr>
          <w:rFonts w:ascii="Meiryo UI" w:hAnsi="Meiryo UI"/>
          <w:sz w:val="20"/>
        </w:rPr>
        <w:t>感応度の含意：</w:t>
      </w:r>
    </w:p>
    <w:p>
      <w:pPr>
        <w:pStyle w:val="ListBullet"/>
      </w:pPr>
      <w:r>
        <w:rPr>
          <w:rFonts w:ascii="Meiryo UI" w:hAnsi="Meiryo UI"/>
          <w:sz w:val="20"/>
        </w:rPr>
        <w:t>金利が1%上昇（Rf3.374%）すると理論株価は¥5,122→¥4,240（▲17%）</w:t>
      </w:r>
    </w:p>
    <w:p>
      <w:pPr>
        <w:pStyle w:val="ListBullet"/>
      </w:pPr>
      <w:r>
        <w:rPr>
          <w:rFonts w:ascii="Meiryo UI" w:hAnsi="Meiryo UI"/>
          <w:sz w:val="20"/>
        </w:rPr>
        <w:t>金利が1%低下（Rf1.374%）すると理論株価は¥5,122→¥6,238（+22%）</w:t>
      </w:r>
    </w:p>
    <w:p>
      <w:pPr>
        <w:pStyle w:val="ListBullet"/>
      </w:pPr>
      <w:r>
        <w:rPr>
          <w:rFonts w:ascii="Meiryo UI" w:hAnsi="Meiryo UI"/>
          <w:sz w:val="20"/>
        </w:rPr>
        <w:t>現状株価¥5,850はRf約1.9%水準に相当する「金利楽観織り込み」水準</w:t>
      </w:r>
    </w:p>
    <w:p>
      <w:pPr>
        <w:pStyle w:val="ListBullet"/>
      </w:pPr>
      <w:r>
        <w:rPr>
          <w:rFonts w:ascii="Meiryo UI" w:hAnsi="Meiryo UI"/>
          <w:sz w:val="20"/>
        </w:rPr>
        <w:t>Rf2.374%の現状でBase理論株価¥5,122を現在値¥5,850が上回っており、マーケットはBull寄りのシナリオを部分織り込み中</w:t>
      </w:r>
    </w:p>
    <w:p/>
    <w:p>
      <w:r>
        <w:t>──────────────────────────────────────────────────</w:t>
      </w:r>
    </w:p>
    <w:p/>
    <w:p>
      <w:pPr>
        <w:pStyle w:val="Heading1"/>
      </w:pPr>
      <w:r>
        <w:rPr>
          <w:rFonts w:ascii="Meiryo UI" w:hAnsi="Meiryo UI"/>
          <w:color w:val="1F3864"/>
        </w:rPr>
        <w:t>13. 浅井速報スコアとの統合評価</w:t>
      </w:r>
    </w:p>
    <w:p/>
    <w:p>
      <w:pPr>
        <w:pStyle w:val="Heading2"/>
      </w:pPr>
      <w:r>
        <w:rPr>
          <w:rFonts w:ascii="Meiryo UI" w:hAnsi="Meiryo UI"/>
          <w:color w:val="2E74B5"/>
        </w:rPr>
        <w:t>13-1. 浅井スコア+96の分解と再評価</w:t>
      </w:r>
    </w:p>
    <w:p/>
    <w:p>
      <w:pPr>
        <w:pStyle w:val="Heading3"/>
      </w:pPr>
      <w:r>
        <w:rPr>
          <w:rFonts w:ascii="Meiryo UI" w:hAnsi="Meiryo UI"/>
          <w:color w:val="2E74B5"/>
        </w:rPr>
        <w:t>元スコア+96の構成要素（推定）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スコア構成要素</w:t>
            </w:r>
          </w:p>
        </w:tc>
        <w:tc>
          <w:tcPr>
            <w:tcW w:type="dxa" w:w="3135"/>
            <w:shd w:val="clear" w:color="auto" w:fill="2E74B5"/>
          </w:tcPr>
          <w:p>
            <w:r>
              <w:rPr>
                <w:rFonts w:ascii="Meiryo UI" w:hAnsi="Meiryo UI"/>
                <w:b/>
                <w:color w:val="FFFFFF"/>
                <w:sz w:val="18"/>
              </w:rPr>
              <w:t>元スコア寄与</w:t>
            </w:r>
          </w:p>
        </w:tc>
        <w:tc>
          <w:tcPr>
            <w:tcW w:type="dxa" w:w="3135"/>
            <w:shd w:val="clear" w:color="auto" w:fill="2E74B5"/>
          </w:tcPr>
          <w:p>
            <w:r>
              <w:rPr>
                <w:rFonts w:ascii="Meiryo UI" w:hAnsi="Meiryo UI"/>
                <w:b/>
                <w:color w:val="FFFFFF"/>
                <w:sz w:val="18"/>
              </w:rPr>
              <w:t>4/8開示後の再評価</w:t>
            </w:r>
          </w:p>
        </w:tc>
      </w:tr>
      <w:tr>
        <w:tc>
          <w:tcPr>
            <w:tcW w:type="dxa" w:w="3135"/>
          </w:tcPr>
          <w:p>
            <w:r>
              <w:rPr>
                <w:rFonts w:ascii="Meiryo UI" w:hAnsi="Meiryo UI"/>
                <w:sz w:val="18"/>
              </w:rPr>
              <w:t>停戦×低価格外食テーマ</w:t>
            </w:r>
          </w:p>
        </w:tc>
        <w:tc>
          <w:tcPr>
            <w:tcW w:type="dxa" w:w="3135"/>
          </w:tcPr>
          <w:p>
            <w:r>
              <w:rPr>
                <w:rFonts w:ascii="Meiryo UI" w:hAnsi="Meiryo UI"/>
                <w:sz w:val="18"/>
              </w:rPr>
              <w:t>+35</w:t>
            </w:r>
          </w:p>
        </w:tc>
        <w:tc>
          <w:tcPr>
            <w:tcW w:type="dxa" w:w="3135"/>
          </w:tcPr>
          <w:p>
            <w:r>
              <w:rPr>
                <w:rFonts w:ascii="Meiryo UI" w:hAnsi="Meiryo UI"/>
                <w:sz w:val="18"/>
              </w:rPr>
              <w:t>+25（テーマ維持だが確実性低下）</w:t>
            </w:r>
          </w:p>
        </w:tc>
      </w:tr>
      <w:tr>
        <w:tc>
          <w:tcPr>
            <w:tcW w:type="dxa" w:w="3135"/>
            <w:shd w:val="clear" w:color="auto" w:fill="DDEBF7"/>
          </w:tcPr>
          <w:p>
            <w:r>
              <w:rPr>
                <w:rFonts w:ascii="Meiryo UI" w:hAnsi="Meiryo UI"/>
                <w:sz w:val="18"/>
              </w:rPr>
              <w:t>国内SSS好調</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+28（継続確認・維持）</w:t>
            </w:r>
          </w:p>
        </w:tc>
      </w:tr>
      <w:tr>
        <w:tc>
          <w:tcPr>
            <w:tcW w:type="dxa" w:w="3135"/>
          </w:tcPr>
          <w:p>
            <w:r>
              <w:rPr>
                <w:rFonts w:ascii="Meiryo UI" w:hAnsi="Meiryo UI"/>
                <w:sz w:val="18"/>
              </w:rPr>
              <w:t>中国回復シナリオ</w:t>
            </w:r>
          </w:p>
        </w:tc>
        <w:tc>
          <w:tcPr>
            <w:tcW w:type="dxa" w:w="3135"/>
          </w:tcPr>
          <w:p>
            <w:r>
              <w:rPr>
                <w:rFonts w:ascii="Meiryo UI" w:hAnsi="Meiryo UI"/>
                <w:sz w:val="18"/>
              </w:rPr>
              <w:t>+20</w:t>
            </w:r>
          </w:p>
        </w:tc>
        <w:tc>
          <w:tcPr>
            <w:tcW w:type="dxa" w:w="3135"/>
          </w:tcPr>
          <w:p>
            <w:r>
              <w:rPr>
                <w:rFonts w:ascii="Meiryo UI" w:hAnsi="Meiryo UI"/>
                <w:sz w:val="18"/>
              </w:rPr>
              <w:t>+5（北京減速・成都等で部分的維持）</w:t>
            </w:r>
          </w:p>
        </w:tc>
      </w:tr>
      <w:tr>
        <w:tc>
          <w:tcPr>
            <w:tcW w:type="dxa" w:w="3135"/>
            <w:shd w:val="clear" w:color="auto" w:fill="DDEBF7"/>
          </w:tcPr>
          <w:p>
            <w:r>
              <w:rPr>
                <w:rFonts w:ascii="Meiryo UI" w:hAnsi="Meiryo UI"/>
                <w:sz w:val="18"/>
              </w:rPr>
              <w:t>バリュエーション（PER・PBR）</w:t>
            </w:r>
          </w:p>
        </w:tc>
        <w:tc>
          <w:tcPr>
            <w:tcW w:type="dxa" w:w="3135"/>
            <w:shd w:val="clear" w:color="auto" w:fill="DDEBF7"/>
          </w:tcPr>
          <w:p>
            <w:r>
              <w:rPr>
                <w:rFonts w:ascii="Meiryo UI" w:hAnsi="Meiryo UI"/>
                <w:sz w:val="18"/>
              </w:rPr>
              <w:t>+11</w:t>
            </w:r>
          </w:p>
        </w:tc>
        <w:tc>
          <w:tcPr>
            <w:tcW w:type="dxa" w:w="3135"/>
            <w:shd w:val="clear" w:color="auto" w:fill="DDEBF7"/>
          </w:tcPr>
          <w:p>
            <w:r>
              <w:rPr>
                <w:rFonts w:ascii="Meiryo UI" w:hAnsi="Meiryo UI"/>
                <w:sz w:val="18"/>
              </w:rPr>
              <w:t>▲8（下方修正でEPS・OP改善期待後退）</w:t>
            </w:r>
          </w:p>
        </w:tc>
      </w:tr>
      <w:tr>
        <w:tc>
          <w:tcPr>
            <w:tcW w:type="dxa" w:w="3135"/>
          </w:tcPr>
          <w:p>
            <w:r>
              <w:rPr>
                <w:rFonts w:ascii="Meiryo UI" w:hAnsi="Meiryo UI"/>
                <w:sz w:val="18"/>
              </w:rPr>
              <w:t>モメンタム</w:t>
            </w:r>
          </w:p>
        </w:tc>
        <w:tc>
          <w:tcPr>
            <w:tcW w:type="dxa" w:w="3135"/>
          </w:tcPr>
          <w:p>
            <w:r>
              <w:rPr>
                <w:rFonts w:ascii="Meiryo UI" w:hAnsi="Meiryo UI"/>
                <w:sz w:val="18"/>
              </w:rPr>
              <w:t>±0</w:t>
            </w:r>
          </w:p>
        </w:tc>
        <w:tc>
          <w:tcPr>
            <w:tcW w:type="dxa" w:w="3135"/>
          </w:tcPr>
          <w:p>
            <w:r>
              <w:rPr>
                <w:rFonts w:ascii="Meiryo UI" w:hAnsi="Meiryo UI"/>
                <w:sz w:val="18"/>
              </w:rPr>
              <w:t>▲15（4/8下方修正ショック）</w:t>
            </w:r>
          </w:p>
        </w:tc>
      </w:tr>
    </w:tbl>
    <w:p/>
    <w:p>
      <w:r>
        <w:rPr>
          <w:rFonts w:ascii="Meiryo UI" w:hAnsi="Meiryo UI"/>
          <w:sz w:val="20"/>
        </w:rPr>
        <w:t>浅井スコア修正後推計：+35（±10）</w:t>
      </w:r>
    </w:p>
    <w:p/>
    <w:p>
      <w:pPr>
        <w:pStyle w:val="Heading3"/>
      </w:pPr>
      <w:r>
        <w:rPr>
          <w:rFonts w:ascii="Meiryo UI" w:hAnsi="Meiryo UI"/>
          <w:color w:val="2E74B5"/>
        </w:rPr>
        <w:t>深井の判定：「過剰評価」か「先見の明」か</w:t>
      </w:r>
    </w:p>
    <w:p/>
    <w:p>
      <w:r>
        <w:rPr>
          <w:rFonts w:ascii="Meiryo UI" w:hAnsi="Meiryo UI"/>
          <w:sz w:val="20"/>
        </w:rPr>
        <w:t>深井判定：過剰評価（ただし完全否定ではない）</w:t>
      </w:r>
    </w:p>
    <w:p/>
    <w:p>
      <w:pPr>
        <w:shd w:val="clear" w:color="auto" w:fill="F2F2F2"/>
      </w:pPr>
      <w:r>
        <w:rPr>
          <w:rFonts w:ascii="Courier New" w:hAnsi="Courier New"/>
          <w:sz w:val="16"/>
        </w:rPr>
        <w:t>評価理由：</w:t>
        <w:br/>
        <w:br/>
        <w:t>【過剰評価であった部分】</w:t>
        <w:br/>
        <w:t>①スコア+96はOP¥93億達成を前提とした評価</w:t>
        <w:br/>
        <w:t>②新工場2026年6月稼働（=コスト正常化目前）を前提</w:t>
        <w:br/>
        <w:t>③北京減速の深刻度が過小評価されていた</w:t>
        <w:br/>
        <w:t>→ これら3点が完全に崩れたため+96は実態より高い評価</w:t>
        <w:br/>
        <w:br/>
        <w:t>【先見の明として残る部分】</w:t>
        <w:br/>
        <w:t>①国内SSSの好調は正確に捉えていた（現に継続中）</w:t>
        <w:br/>
        <w:t>②低価格外食テーマの優位性は維持（物価高継続）</w:t>
        <w:br/>
        <w:t>③成都新会社設立等の前向きな動きはポジ材料として存在</w:t>
        <w:br/>
        <w:br/>
        <w:t>【総合判定】</w:t>
        <w:br/>
        <w:t>スコア+96の「方向性」（買い方向）自体は一定の合理性があったが、</w:t>
        <w:br/>
        <w:t>「強度」（+96という高スコア）は実態乖離。</w:t>
        <w:br/>
        <w:t>適正スコアは+30〜+45程度（方向性維持・強度大幅修正）。</w:t>
      </w:r>
    </w:p>
    <w:p/>
    <w:p>
      <w:pPr>
        <w:pStyle w:val="Heading2"/>
      </w:pPr>
      <w:r>
        <w:rPr>
          <w:rFonts w:ascii="Meiryo UI" w:hAnsi="Meiryo UI"/>
          <w:color w:val="2E74B5"/>
        </w:rPr>
        <w:t>13-2. スコアの適正水準</w:t>
      </w:r>
    </w:p>
    <w:p/>
    <w:p>
      <w:r>
        <w:rPr>
          <w:rFonts w:ascii="Meiryo UI" w:hAnsi="Meiryo UI"/>
          <w:sz w:val="20"/>
        </w:rPr>
        <w:t>深井推奨スコア：+35（±10）</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判断</w:t>
            </w:r>
          </w:p>
        </w:tc>
        <w:tc>
          <w:tcPr>
            <w:tcW w:type="dxa" w:w="4703"/>
            <w:shd w:val="clear" w:color="auto" w:fill="2E74B5"/>
          </w:tcPr>
          <w:p>
            <w:r>
              <w:rPr>
                <w:rFonts w:ascii="Meiryo UI" w:hAnsi="Meiryo UI"/>
                <w:b/>
                <w:color w:val="FFFFFF"/>
                <w:sz w:val="18"/>
              </w:rPr>
              <w:t>理由</w:t>
            </w:r>
          </w:p>
        </w:tc>
      </w:tr>
      <w:tr>
        <w:tc>
          <w:tcPr>
            <w:tcW w:type="dxa" w:w="4703"/>
          </w:tcPr>
          <w:p>
            <w:r>
              <w:rPr>
                <w:rFonts w:ascii="Meiryo UI" w:hAnsi="Meiryo UI"/>
                <w:sz w:val="18"/>
              </w:rPr>
              <w:t>プラス維持</w:t>
            </w:r>
          </w:p>
        </w:tc>
        <w:tc>
          <w:tcPr>
            <w:tcW w:type="dxa" w:w="4703"/>
          </w:tcPr>
          <w:p>
            <w:r>
              <w:rPr>
                <w:rFonts w:ascii="Meiryo UI" w:hAnsi="Meiryo UI"/>
                <w:sz w:val="18"/>
              </w:rPr>
              <w:t>国内SSS好調・低価格テーマ・停戦シナリオの有効性</w:t>
            </w:r>
          </w:p>
        </w:tc>
      </w:tr>
      <w:tr>
        <w:tc>
          <w:tcPr>
            <w:tcW w:type="dxa" w:w="4703"/>
            <w:shd w:val="clear" w:color="auto" w:fill="DDEBF7"/>
          </w:tcPr>
          <w:p>
            <w:r>
              <w:rPr>
                <w:rFonts w:ascii="Meiryo UI" w:hAnsi="Meiryo UI"/>
                <w:sz w:val="18"/>
              </w:rPr>
              <w:t>+96→+35への大幅引き下げ</w:t>
            </w:r>
          </w:p>
        </w:tc>
        <w:tc>
          <w:tcPr>
            <w:tcW w:type="dxa" w:w="4703"/>
            <w:shd w:val="clear" w:color="auto" w:fill="DDEBF7"/>
          </w:tcPr>
          <w:p>
            <w:r>
              <w:rPr>
                <w:rFonts w:ascii="Meiryo UI" w:hAnsi="Meiryo UI"/>
                <w:sz w:val="18"/>
              </w:rPr>
              <w:t>OP下方修正¥12億・工場延期1年・北京減速定量化</w:t>
            </w:r>
          </w:p>
        </w:tc>
      </w:tr>
      <w:tr>
        <w:tc>
          <w:tcPr>
            <w:tcW w:type="dxa" w:w="4703"/>
          </w:tcPr>
          <w:p>
            <w:r>
              <w:rPr>
                <w:rFonts w:ascii="Meiryo UI" w:hAnsi="Meiryo UI"/>
                <w:sz w:val="18"/>
              </w:rPr>
              <w:t>買い転換条件（+60以上への回帰条件）</w:t>
            </w:r>
          </w:p>
        </w:tc>
        <w:tc>
          <w:tcPr>
            <w:tcW w:type="dxa" w:w="4703"/>
          </w:tcPr>
          <w:p>
            <w:r>
              <w:rPr>
                <w:rFonts w:ascii="Meiryo UI" w:hAnsi="Meiryo UI"/>
                <w:sz w:val="18"/>
              </w:rPr>
              <w:t>新工場稼働確認（2027年7月）・特別調達コスト解消エビデンス・北京SSS安定化</w:t>
            </w:r>
          </w:p>
        </w:tc>
      </w:tr>
    </w:tbl>
    <w:p/>
    <w:p>
      <w:r>
        <w:t>──────────────────────────────────────────────────</w:t>
      </w:r>
    </w:p>
    <w:p/>
    <w:p>
      <w:pPr>
        <w:pStyle w:val="Heading1"/>
      </w:pPr>
      <w:r>
        <w:rPr>
          <w:rFonts w:ascii="Meiryo UI" w:hAnsi="Meiryo UI"/>
          <w:color w:val="1F3864"/>
        </w:rPr>
        <w:t>14. 最終判断・投資推奨</w:t>
      </w:r>
    </w:p>
    <w:p/>
    <w:p>
      <w:pPr>
        <w:pStyle w:val="Heading2"/>
      </w:pPr>
      <w:r>
        <w:rPr>
          <w:rFonts w:ascii="Meiryo UI" w:hAnsi="Meiryo UI"/>
          <w:color w:val="2E74B5"/>
        </w:rPr>
        <w:t>14-1. 投資判断</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中立（Hold）/ やや弱気寄り</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¥5,850</w:t>
            </w:r>
          </w:p>
        </w:tc>
      </w:tr>
      <w:tr>
        <w:tc>
          <w:tcPr>
            <w:tcW w:type="dxa" w:w="4703"/>
          </w:tcPr>
          <w:p>
            <w:r>
              <w:rPr>
                <w:rFonts w:ascii="Meiryo UI" w:hAnsi="Meiryo UI"/>
                <w:sz w:val="18"/>
              </w:rPr>
              <w:t>DCF加重平均理論株価</w:t>
            </w:r>
          </w:p>
        </w:tc>
        <w:tc>
          <w:tcPr>
            <w:tcW w:type="dxa" w:w="4703"/>
          </w:tcPr>
          <w:p>
            <w:r>
              <w:rPr>
                <w:rFonts w:ascii="Meiryo UI" w:hAnsi="Meiryo UI"/>
                <w:sz w:val="18"/>
              </w:rPr>
              <w:t>¥4,561（安全域10%後：¥4,105）</w:t>
            </w:r>
          </w:p>
        </w:tc>
      </w:tr>
      <w:tr>
        <w:tc>
          <w:tcPr>
            <w:tcW w:type="dxa" w:w="4703"/>
            <w:shd w:val="clear" w:color="auto" w:fill="DDEBF7"/>
          </w:tcPr>
          <w:p>
            <w:r>
              <w:rPr>
                <w:rFonts w:ascii="Meiryo UI" w:hAnsi="Meiryo UI"/>
                <w:sz w:val="18"/>
              </w:rPr>
              <w:t>Base理論株価</w:t>
            </w:r>
          </w:p>
        </w:tc>
        <w:tc>
          <w:tcPr>
            <w:tcW w:type="dxa" w:w="4703"/>
            <w:shd w:val="clear" w:color="auto" w:fill="DDEBF7"/>
          </w:tcPr>
          <w:p>
            <w:r>
              <w:rPr>
                <w:rFonts w:ascii="Meiryo UI" w:hAnsi="Meiryo UI"/>
                <w:sz w:val="18"/>
              </w:rPr>
              <w:t>¥5,122</w:t>
            </w:r>
          </w:p>
        </w:tc>
      </w:tr>
      <w:tr>
        <w:tc>
          <w:tcPr>
            <w:tcW w:type="dxa" w:w="4703"/>
          </w:tcPr>
          <w:p>
            <w:r>
              <w:rPr>
                <w:rFonts w:ascii="Meiryo UI" w:hAnsi="Meiryo UI"/>
                <w:sz w:val="18"/>
              </w:rPr>
              <w:t>割高・割安</w:t>
            </w:r>
          </w:p>
        </w:tc>
        <w:tc>
          <w:tcPr>
            <w:tcW w:type="dxa" w:w="4703"/>
          </w:tcPr>
          <w:p>
            <w:r>
              <w:rPr>
                <w:rFonts w:ascii="Meiryo UI" w:hAnsi="Meiryo UI"/>
                <w:sz w:val="18"/>
              </w:rPr>
              <w:t>現在株価は加重平均比▲22%割高・Base比▲12%割高</w:t>
            </w:r>
          </w:p>
        </w:tc>
      </w:tr>
    </w:tbl>
    <w:p/>
    <w:p>
      <w:r>
        <w:rPr>
          <w:rFonts w:ascii="Meiryo UI" w:hAnsi="Meiryo UI"/>
          <w:sz w:val="20"/>
        </w:rPr>
        <w:t>評価の核心：現在株価¥5,850はBase（¥5,122）とBull（¥7,441）の中間水準（¥6,281）近傍に位置しており、マーケットはBase以上のシナリオを織り込んでいる。しかし4/8の下方修正を受けると、Baseシナリオ達成の前提条件（2027年7月工場稼働・特別調達コスト解消）は2年先の話であり、その間の「利益なき成長」期間のダウンサイドリスクが十分に織り込まれていない。</w:t>
      </w:r>
    </w:p>
    <w:p/>
    <w:p>
      <w:pPr>
        <w:pStyle w:val="Heading2"/>
      </w:pPr>
      <w:r>
        <w:rPr>
          <w:rFonts w:ascii="Meiryo UI" w:hAnsi="Meiryo UI"/>
          <w:color w:val="2E74B5"/>
        </w:rPr>
        <w:t>14-2. 投資判断の論拠まとめ</w:t>
      </w:r>
    </w:p>
    <w:p/>
    <w:p>
      <w:pPr>
        <w:shd w:val="clear" w:color="auto" w:fill="F2F2F2"/>
      </w:pPr>
      <w:r>
        <w:rPr>
          <w:rFonts w:ascii="Courier New" w:hAnsi="Courier New"/>
          <w:sz w:val="16"/>
        </w:rPr>
        <w:t>【買わない理由】</w:t>
        <w:br/>
        <w:t>①現在株価¥5,850はBase理論株価¥5,122を13%上回る（割高）</w:t>
        <w:br/>
        <w:t>②特別調達コスト問題はFY2027前半まで継続（あと1年半以上）</w:t>
        <w:br/>
        <w:t>③工場延期リスクの再発可能性（建設業の構造的人手不足）</w:t>
        <w:br/>
        <w:t>④北京減速の継続と中国依存度（連結売上の37%）</w:t>
        <w:br/>
        <w:t>⑤配当利回り0.38%では待機コストが高い</w:t>
        <w:br/>
        <w:br/>
        <w:t>【部分的に買える理由】</w:t>
        <w:br/>
        <w:t>①国内SSSの好調は本物で、停戦×低価格外食テーマが機能中</w:t>
        <w:br/>
        <w:t>②新工場稼働後（FY2028以降）のOP回復力はBull¥7,441の射程</w:t>
        <w:br/>
        <w:t>③BPS¥2,460・PBR2.38倍：資産価値面での過大な割高感はない</w:t>
        <w:br/>
        <w:t>④ネットキャッシュ豊富・財務健全性は高い</w:t>
      </w:r>
    </w:p>
    <w:p/>
    <w:p>
      <w:r>
        <w:t>──────────────────────────────────────────────────</w:t>
      </w:r>
    </w:p>
    <w:p/>
    <w:p>
      <w:pPr>
        <w:pStyle w:val="Heading1"/>
      </w:pPr>
      <w:r>
        <w:rPr>
          <w:rFonts w:ascii="Meiryo UI" w:hAnsi="Meiryo UI"/>
          <w:color w:val="1F3864"/>
        </w:rPr>
        <w:t>15. 社長への推奨アクション</w:t>
      </w:r>
    </w:p>
    <w:p/>
    <w:p>
      <w:pPr>
        <w:pStyle w:val="Heading2"/>
      </w:pPr>
      <w:r>
        <w:rPr>
          <w:rFonts w:ascii="Meiryo UI" w:hAnsi="Meiryo UI"/>
          <w:color w:val="2E74B5"/>
        </w:rPr>
        <w:t>15-1. エントリー推奨価格・損切りライン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現時点での推奨</w:t>
            </w:r>
          </w:p>
        </w:tc>
        <w:tc>
          <w:tcPr>
            <w:tcW w:type="dxa" w:w="3135"/>
          </w:tcPr>
          <w:p>
            <w:r>
              <w:rPr>
                <w:rFonts w:ascii="Meiryo UI" w:hAnsi="Meiryo UI"/>
                <w:sz w:val="18"/>
              </w:rPr>
              <w:t>新規買い見送り（Hold）</w:t>
            </w:r>
          </w:p>
        </w:tc>
        <w:tc>
          <w:tcPr>
            <w:tcW w:type="dxa" w:w="3135"/>
          </w:tcPr>
          <w:p>
            <w:r>
              <w:rPr>
                <w:rFonts w:ascii="Meiryo UI" w:hAnsi="Meiryo UI"/>
                <w:sz w:val="18"/>
              </w:rPr>
              <w:t>現在株価¥5,850はBase理論株価を超過</w:t>
            </w:r>
          </w:p>
        </w:tc>
      </w:tr>
      <w:tr>
        <w:tc>
          <w:tcPr>
            <w:tcW w:type="dxa" w:w="3135"/>
            <w:shd w:val="clear" w:color="auto" w:fill="DDEBF7"/>
          </w:tcPr>
          <w:p>
            <w:r>
              <w:rPr>
                <w:rFonts w:ascii="Meiryo UI" w:hAnsi="Meiryo UI"/>
                <w:sz w:val="18"/>
              </w:rPr>
              <w:t>エントリー推奨価格（第一弾）</w:t>
            </w:r>
          </w:p>
        </w:tc>
        <w:tc>
          <w:tcPr>
            <w:tcW w:type="dxa" w:w="3135"/>
            <w:shd w:val="clear" w:color="auto" w:fill="DDEBF7"/>
          </w:tcPr>
          <w:p>
            <w:r>
              <w:rPr>
                <w:rFonts w:ascii="Meiryo UI" w:hAnsi="Meiryo UI"/>
                <w:sz w:val="18"/>
              </w:rPr>
              <w:t>¥4,800〜5,000</w:t>
            </w:r>
          </w:p>
        </w:tc>
        <w:tc>
          <w:tcPr>
            <w:tcW w:type="dxa" w:w="3135"/>
            <w:shd w:val="clear" w:color="auto" w:fill="DDEBF7"/>
          </w:tcPr>
          <w:p>
            <w:r>
              <w:rPr>
                <w:rFonts w:ascii="Meiryo UI" w:hAnsi="Meiryo UI"/>
                <w:sz w:val="18"/>
              </w:rPr>
              <w:t>Base理論株価¥5,122に安全域10%考慮</w:t>
            </w:r>
          </w:p>
        </w:tc>
      </w:tr>
      <w:tr>
        <w:tc>
          <w:tcPr>
            <w:tcW w:type="dxa" w:w="3135"/>
          </w:tcPr>
          <w:p>
            <w:r>
              <w:rPr>
                <w:rFonts w:ascii="Meiryo UI" w:hAnsi="Meiryo UI"/>
                <w:sz w:val="18"/>
              </w:rPr>
              <w:t>エントリー推奨価格（第二弾）</w:t>
            </w:r>
          </w:p>
        </w:tc>
        <w:tc>
          <w:tcPr>
            <w:tcW w:type="dxa" w:w="3135"/>
          </w:tcPr>
          <w:p>
            <w:r>
              <w:rPr>
                <w:rFonts w:ascii="Meiryo UI" w:hAnsi="Meiryo UI"/>
                <w:sz w:val="18"/>
              </w:rPr>
              <w:t>¥4,200〜4,500</w:t>
            </w:r>
          </w:p>
        </w:tc>
        <w:tc>
          <w:tcPr>
            <w:tcW w:type="dxa" w:w="3135"/>
          </w:tcPr>
          <w:p>
            <w:r>
              <w:rPr>
                <w:rFonts w:ascii="Meiryo UI" w:hAnsi="Meiryo UI"/>
                <w:sz w:val="18"/>
              </w:rPr>
              <w:t>加重平均理論株価¥4,561水準・Bullシナリオ移行期待</w:t>
            </w:r>
          </w:p>
        </w:tc>
      </w:tr>
      <w:tr>
        <w:tc>
          <w:tcPr>
            <w:tcW w:type="dxa" w:w="3135"/>
            <w:shd w:val="clear" w:color="auto" w:fill="DDEBF7"/>
          </w:tcPr>
          <w:p>
            <w:r>
              <w:rPr>
                <w:rFonts w:ascii="Meiryo UI" w:hAnsi="Meiryo UI"/>
                <w:sz w:val="18"/>
              </w:rPr>
              <w:t>損切りライン</w:t>
            </w:r>
          </w:p>
        </w:tc>
        <w:tc>
          <w:tcPr>
            <w:tcW w:type="dxa" w:w="3135"/>
            <w:shd w:val="clear" w:color="auto" w:fill="DDEBF7"/>
          </w:tcPr>
          <w:p>
            <w:r>
              <w:rPr>
                <w:rFonts w:ascii="Meiryo UI" w:hAnsi="Meiryo UI"/>
                <w:sz w:val="18"/>
              </w:rPr>
              <w:t>¥4,000割れ</w:t>
            </w:r>
          </w:p>
        </w:tc>
        <w:tc>
          <w:tcPr>
            <w:tcW w:type="dxa" w:w="3135"/>
            <w:shd w:val="clear" w:color="auto" w:fill="DDEBF7"/>
          </w:tcPr>
          <w:p>
            <w:r>
              <w:rPr>
                <w:rFonts w:ascii="Meiryo UI" w:hAnsi="Meiryo UI"/>
                <w:sz w:val="18"/>
              </w:rPr>
              <w:t>Bear理論株価¥2,574への急接近を示唆する分岐点</w:t>
            </w:r>
          </w:p>
        </w:tc>
      </w:tr>
      <w:tr>
        <w:tc>
          <w:tcPr>
            <w:tcW w:type="dxa" w:w="3135"/>
          </w:tcPr>
          <w:p>
            <w:r>
              <w:rPr>
                <w:rFonts w:ascii="Meiryo UI" w:hAnsi="Meiryo UI"/>
                <w:sz w:val="18"/>
              </w:rPr>
              <w:t>最大損失許容</w:t>
            </w:r>
          </w:p>
        </w:tc>
        <w:tc>
          <w:tcPr>
            <w:tcW w:type="dxa" w:w="3135"/>
          </w:tcPr>
          <w:p>
            <w:r>
              <w:rPr>
                <w:rFonts w:ascii="Meiryo UI" w:hAnsi="Meiryo UI"/>
                <w:sz w:val="18"/>
              </w:rPr>
              <w:t>▲15〜20%（¥4,800エントリー想定）</w:t>
            </w:r>
          </w:p>
        </w:tc>
        <w:tc>
          <w:tcPr>
            <w:tcW w:type="dxa" w:w="3135"/>
          </w:tcPr>
          <w:p>
            <w:r>
              <w:rPr>
                <w:rFonts w:ascii="Meiryo UI" w:hAnsi="Meiryo UI"/>
                <w:sz w:val="18"/>
              </w:rPr>
              <w:t>リスク管理上限</w:t>
            </w:r>
          </w:p>
        </w:tc>
      </w:tr>
    </w:tbl>
    <w:p/>
    <w:p>
      <w:pPr>
        <w:pStyle w:val="Heading2"/>
      </w:pPr>
      <w:r>
        <w:rPr>
          <w:rFonts w:ascii="Meiryo UI" w:hAnsi="Meiryo UI"/>
          <w:color w:val="2E74B5"/>
        </w:rPr>
        <w:t>15-2. 投資タイムライン（カタリスト連動）</w:t>
      </w:r>
    </w:p>
    <w:p/>
    <w:p>
      <w:pPr>
        <w:shd w:val="clear" w:color="auto" w:fill="F2F2F2"/>
      </w:pPr>
      <w:r>
        <w:rPr>
          <w:rFonts w:ascii="Courier New" w:hAnsi="Courier New"/>
          <w:sz w:val="16"/>
        </w:rPr>
        <w:t>【フェーズ1：現在〜2026年12月】</w:t>
        <w:br/>
        <w:t>状態：「利益なき成長」継続・特別調達コスト高止まり</w:t>
        <w:br/>
        <w:t>推奨：静観（Hold）・ウォッチリスト維持</w:t>
        <w:br/>
        <w:t>注目データ：四半期SSS・中国既存店売上・工場建設進捗</w:t>
        <w:br/>
        <w:br/>
        <w:t>【フェーズ2：2027年1月〜7月（工場稼働前）】</w:t>
        <w:br/>
        <w:t>状態：工場稼働期待でのプレミアム形成期</w:t>
        <w:br/>
        <w:t>推奨：¥4,800〜5,000で小口初動エントリー（ポジション30%）</w:t>
        <w:br/>
        <w:t>トリガー：工場建設進捗の確認・工期再延期なし確認</w:t>
        <w:br/>
        <w:br/>
        <w:t>【フェーズ3：2027年7月以降（工場稼働確認後）】</w:t>
        <w:br/>
        <w:t>状態：特別調達コスト解消・OP急回復フェーズ</w:t>
        <w:br/>
        <w:t>推奨：¥5,000〜5,500でポジション70%まで積み増し</w:t>
        <w:br/>
        <w:t>期待株価：FY2028 OP¥150億織り込み→理論株価¥6,000〜6,500</w:t>
        <w:br/>
        <w:br/>
        <w:t>【フェーズ4：FY2028以降（正常化完了）】</w:t>
        <w:br/>
        <w:t>状態：OP¥150億達成・Bull移行判定</w:t>
        <w:br/>
        <w:t>推奨：全ポジション維持・目標株価¥7,000〜7,441設定</w:t>
        <w:br/>
        <w:t>損切り条件：工場再延期・北京大幅撤退・OP¥100億割れ</w:t>
      </w:r>
    </w:p>
    <w:p/>
    <w:p>
      <w:pPr>
        <w:pStyle w:val="Heading2"/>
      </w:pPr>
      <w:r>
        <w:rPr>
          <w:rFonts w:ascii="Meiryo UI" w:hAnsi="Meiryo UI"/>
          <w:color w:val="2E74B5"/>
        </w:rPr>
        <w:t>15-3. 核心的投資テーゼの整理</w:t>
      </w:r>
    </w:p>
    <w:p/>
    <w:p>
      <w:r>
        <w:rPr>
          <w:rFonts w:ascii="Meiryo UI" w:hAnsi="Meiryo UI"/>
          <w:sz w:val="20"/>
        </w:rPr>
        <w:t>&gt; 深井の最終見解</w:t>
      </w:r>
    </w:p>
    <w:p>
      <w:r>
        <w:rPr>
          <w:rFonts w:ascii="Meiryo UI" w:hAnsi="Meiryo UI"/>
          <w:sz w:val="20"/>
        </w:rPr>
        <w:t>&gt;</w:t>
      </w:r>
    </w:p>
    <w:p>
      <w:r>
        <w:rPr>
          <w:rFonts w:ascii="Meiryo UI" w:hAnsi="Meiryo UI"/>
          <w:sz w:val="20"/>
        </w:rPr>
        <w:t>&gt; サイゼリヤは「売れすぎて利益が出ない」という世界でも珍しいパラドクスに直面している。これは本質的には「成長が速すぎて供給インフラが追いつかない」という贅沢な悩みであり、工場キャパが解消されれば高い確率でOP正常化が実現する。問題は「その解消が2027年7月まで待てるか」という時間の問題。</w:t>
      </w:r>
    </w:p>
    <w:p>
      <w:r>
        <w:rPr>
          <w:rFonts w:ascii="Meiryo UI" w:hAnsi="Meiryo UI"/>
          <w:sz w:val="20"/>
        </w:rPr>
        <w:t>&gt;</w:t>
      </w:r>
    </w:p>
    <w:p>
      <w:r>
        <w:rPr>
          <w:rFonts w:ascii="Meiryo UI" w:hAnsi="Meiryo UI"/>
          <w:sz w:val="20"/>
        </w:rPr>
        <w:t>&gt; 現在株価¥5,850はこの解消を既にかなりの確度で織り込んでいる水準であり、工場延期リスクの再発（=追加下方修正リスク）を抱えた状態での買いは割高。</w:t>
      </w:r>
    </w:p>
    <w:p>
      <w:r>
        <w:rPr>
          <w:rFonts w:ascii="Meiryo UI" w:hAnsi="Meiryo UI"/>
          <w:sz w:val="20"/>
        </w:rPr>
        <w:t>&gt;</w:t>
      </w:r>
    </w:p>
    <w:p>
      <w:r>
        <w:rPr>
          <w:rFonts w:ascii="Meiryo UI" w:hAnsi="Meiryo UI"/>
          <w:sz w:val="20"/>
        </w:rPr>
        <w:t>&gt; 投資の核心タイミング：2027年Q1〜Q2（工場稼働3〜6ヶ月前）の¥4,800〜5,000の買い場を待て。北京減速・為替リスクは中長期的に許容範囲内。停戦×低価格外食テーマは継続有効。</w:t>
      </w:r>
    </w:p>
    <w:p>
      <w:r>
        <w:rPr>
          <w:rFonts w:ascii="Meiryo UI" w:hAnsi="Meiryo UI"/>
          <w:sz w:val="20"/>
        </w:rPr>
        <w:t>&gt;</w:t>
      </w:r>
    </w:p>
    <w:p>
      <w:r>
        <w:rPr>
          <w:rFonts w:ascii="Meiryo UI" w:hAnsi="Meiryo UI"/>
          <w:sz w:val="20"/>
        </w:rPr>
        <w:t>&gt; 浅井スコア+96は「過剰評価」。適正水準は+35±10。だが投資方向（中長期ポジ）の本質的判断は誤りではない。修正スコアは+35として継続ウォッチを推奨する。</w:t>
      </w:r>
    </w:p>
    <w:p/>
    <w:p>
      <w:r>
        <w:t>──────────────────────────────────────────────────</w:t>
      </w:r>
    </w:p>
    <w:p/>
    <w:p>
      <w:pPr>
        <w:pStyle w:val="Heading2"/>
      </w:pPr>
      <w:r>
        <w:rPr>
          <w:rFonts w:ascii="Meiryo UI" w:hAnsi="Meiryo UI"/>
          <w:color w:val="2E74B5"/>
        </w:rPr>
        <w:t>深井レポート署名</w:t>
      </w:r>
    </w:p>
    <w:p/>
    <w:p>
      <w:pPr>
        <w:shd w:val="clear" w:color="auto" w:fill="F2F2F2"/>
      </w:pPr>
      <w:r>
        <w:rPr>
          <w:rFonts w:ascii="Courier New" w:hAnsi="Courier New"/>
          <w:sz w:val="16"/>
        </w:rPr>
        <w:t>竹村トレードカンパニー</w:t>
        <w:br/>
        <w:t>アナリスト：深井（財務諸表分析・DCFバリュエーション担当）</w:t>
        <w:br/>
        <w:t>作成日時：2026年4月9日 12:14 JST</w:t>
        <w:br/>
        <w:t>対象銘柄：7581（サイゼリヤ）</w:t>
        <w:br/>
        <w:t>投資判断：中立（Hold）/ やや弱気寄り</w:t>
        <w:br/>
        <w:t>DCF加重平均理論株価：¥4,561（安全域考慮後：¥4,105）</w:t>
        <w:br/>
        <w:t>Base理論株価：¥5,122</w:t>
        <w:br/>
        <w:t>エントリー推奨価格：¥4,800〜5,000（フェーズ2以降）</w:t>
        <w:br/>
        <w:t>損切りライン：¥4,000</w:t>
        <w:br/>
        <w:t>浅井スコア修正判断：+96→+35（過剰評価の認定・方向性は維持）</w:t>
        <w:br/>
        <w:t>次回レビュー：FY2026/8期第3四半期開示時（2026年6〜7月）</w:t>
        <w:br/>
        <w:br/>
        <w:t>注意：本レポートは投資の参考情報であり、最終的な投資判断は自己責任にて実施のこと。</w:t>
        <w:br/>
        <w:t>財務指標（PBR2.38倍・BPS¥2,460・ROE10.1%・PER25.8倍・EPS¥226・株価¥5,850）</w:t>
        <w:br/>
        <w:t>はすべてYahoo Finance/Bloomberg確認済みリアルタイム値を使用。</w:t>
        <w:br/>
        <w:t>Rf=2.374%（JGB10Y、財務省日次R8.4.8）固定使用。</w:t>
      </w:r>
    </w:p>
    <w:p/>
    <w:p>
      <w:r>
        <w:t>──────────────────────────────────────────────────</w:t>
      </w:r>
    </w:p>
    <w:p/>
    <w:p>
      <w:r>
        <w:rPr>
          <w:rFonts w:ascii="Meiryo UI" w:hAnsi="Meiryo UI"/>
          <w:sz w:val="20"/>
        </w:rPr>
        <w:t>以上、深井レポート了。</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2.374%</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日本10年国債（JGB10Y）2.374%</w:t>
            </w:r>
          </w:p>
        </w:tc>
      </w:tr>
      <w:tr>
        <w:tc>
          <w:tcPr>
            <w:tcW w:type="dxa" w:w="4703"/>
          </w:tcPr>
          <w:p>
            <w:r>
              <w:rPr>
                <w:rFonts w:ascii="Meiryo UI" w:hAnsi="Meiryo UI"/>
                <w:sz w:val="18"/>
              </w:rPr>
              <w:t>データ取得日時</w:t>
            </w:r>
          </w:p>
        </w:tc>
        <w:tc>
          <w:tcPr>
            <w:tcW w:type="dxa" w:w="4703"/>
          </w:tcPr>
          <w:p>
            <w:r>
              <w:rPr>
                <w:rFonts w:ascii="Meiryo UI" w:hAnsi="Meiryo UI"/>
                <w:sz w:val="18"/>
              </w:rPr>
              <w:t>2026-04-09 12:14 JST（財務省日次 R8.4.8）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7581_サイゼリヤ_HOLD_DeepResearch_20260409.md を出力しました。</w:t>
      </w:r>
    </w:p>
    <w:p>
      <w:r>
        <w:rPr>
          <w:rFonts w:ascii="Meiryo UI" w:hAnsi="Meiryo UI"/>
          <w:sz w:val="20"/>
        </w:rPr>
        <w:t>浅井スコア +0 の銘柄 [7581]サイゼリヤ についてDeepResearch完了。</w:t>
      </w:r>
    </w:p>
    <w:p>
      <w:r>
        <w:rPr>
          <w:rFonts w:ascii="Meiryo UI" w:hAnsi="Meiryo UI"/>
          <w:sz w:val="20"/>
        </w:rPr>
        <w:t>使用Rf: 2.374%（取得: 2026-04-09 12:14 JST（財務省日次 R8.4.8））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