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[7725] インターアクション</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[7725] インターアクション</w:t>
      </w:r>
    </w:p>
    <w:p>
      <w:r>
        <w:rPr>
          <w:rFonts w:ascii="Meiryo UI" w:hAnsi="Meiryo UI"/>
          <w:sz w:val="20"/>
        </w:rPr>
        <w:t>作成日: 2026-04-13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 竹村トレードカンパニー — Deep Research Report</w:t>
      </w:r>
    </w:p>
    <w:p>
      <w:r>
        <w:rPr>
          <w:rFonts w:ascii="Meiryo UI" w:hAnsi="Meiryo UI"/>
          <w:sz w:val="20"/>
        </w:rPr>
        <w:t>アナリスト: 深井 | 分析日: 2026-04-13 | 対象: 7725 インターアクション（東証）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BUY（強い買い） — 3Q OP +350% YoY 超過達成 × サムスン22.8億円過去最高受注 × ソニーからiPhone向けカメラ検査装置シェア奪取の三重カタリストが同時点火。受注残の売上計上が4Q以降に本格貢献開始。</w:t>
            </w:r>
          </w:p>
        </w:tc>
      </w:tr>
      <w:tr>
        <w:tc>
          <w:tcPr>
            <w:tcW w:type="dxa" w:w="4703"/>
            <w:shd w:val="clear" w:color="auto" w:fill="DDEBF7"/>
          </w:tcPr>
          <w:p>
            <w:r>
              <w:rPr>
                <w:rFonts w:ascii="Meiryo UI" w:hAnsi="Meiryo UI"/>
                <w:sz w:val="18"/>
              </w:rPr>
              <w:t>理論株価 vs 現在値</w:t>
            </w:r>
          </w:p>
        </w:tc>
        <w:tc>
          <w:tcPr>
            <w:tcW w:type="dxa" w:w="4703"/>
            <w:shd w:val="clear" w:color="auto" w:fill="DDEBF7"/>
          </w:tcPr>
          <w:p>
            <w:r>
              <w:rPr>
                <w:rFonts w:ascii="Meiryo UI" w:hAnsi="Meiryo UI"/>
                <w:sz w:val="18"/>
              </w:rPr>
              <w:t>FV ¥2,180（+38.3%） vs 現在 ¥1,576 ← 乖離率 +38.3% （保守的MoS調整後フロア: ¥1,850 / +17.4%）</w:t>
            </w:r>
          </w:p>
        </w:tc>
      </w:tr>
      <w:tr>
        <w:tc>
          <w:tcPr>
            <w:tcW w:type="dxa" w:w="4703"/>
          </w:tcPr>
          <w:p>
            <w:r>
              <w:rPr>
                <w:rFonts w:ascii="Meiryo UI" w:hAnsi="Meiryo UI"/>
                <w:sz w:val="18"/>
              </w:rPr>
              <w:t>核心リスク（最大の毒）</w:t>
            </w:r>
          </w:p>
        </w:tc>
        <w:tc>
          <w:tcPr>
            <w:tcW w:type="dxa" w:w="4703"/>
          </w:tcPr>
          <w:p>
            <w:r>
              <w:rPr>
                <w:rFonts w:ascii="Meiryo UI" w:hAnsi="Meiryo UI"/>
                <w:sz w:val="18"/>
              </w:rPr>
              <w:t>受注の売上計上タイミングリスク — 22.8億円の検収時期が4Q末にズレると今期業績インパクトが1期飛ぶ。加えてiPhone向け需要は1〜2年サイクル更新で突然の仕様変更により受注消滅リスクあり。</w:t>
            </w:r>
          </w:p>
        </w:tc>
      </w:tr>
      <w:tr>
        <w:tc>
          <w:tcPr>
            <w:tcW w:type="dxa" w:w="4703"/>
            <w:shd w:val="clear" w:color="auto" w:fill="DDEBF7"/>
          </w:tcPr>
          <w:p>
            <w:r>
              <w:rPr>
                <w:rFonts w:ascii="Meiryo UI" w:hAnsi="Meiryo UI"/>
                <w:sz w:val="18"/>
              </w:rPr>
              <w:t>社長への一言</w:t>
            </w:r>
          </w:p>
        </w:tc>
        <w:tc>
          <w:tcPr>
            <w:tcW w:type="dxa" w:w="4703"/>
            <w:shd w:val="clear" w:color="auto" w:fill="DDEBF7"/>
          </w:tcPr>
          <w:p>
            <w:r>
              <w:rPr>
                <w:rFonts w:ascii="Meiryo UI" w:hAnsi="Meiryo UI"/>
                <w:sz w:val="18"/>
              </w:rPr>
              <w:t>ソニーからのシェア奪取は構造的転換点の可能性が高く強気。まず¥1,576〜¥1,650で50%エントリー推奨。残り50%は4月末〜5月の本決算（FY3月期）発表で受注残・売上計上進捗確認後に追加判断せよ。損切りは¥1,350（▲14%）厳守。</w:t>
            </w:r>
          </w:p>
        </w:tc>
      </w:tr>
    </w:tbl>
    <w:p/>
    <w:p>
      <w:r>
        <w:t>──────────────────────────────────────────────────</w:t>
      </w:r>
    </w:p>
    <w:p/>
    <w:p>
      <w:pPr>
        <w:pStyle w:val="Heading2"/>
      </w:pPr>
      <w:r>
        <w:rPr>
          <w:rFonts w:ascii="Meiryo UI" w:hAnsi="Meiryo UI"/>
          <w:color w:val="2E74B5"/>
        </w:rPr>
        <w:t>セクション 0 — Good/Bad分析 &amp; 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3Q営業利益 YoY +350%</w:t>
            </w:r>
          </w:p>
        </w:tc>
        <w:tc>
          <w:tcPr>
            <w:tcW w:type="dxa" w:w="1881"/>
          </w:tcPr>
          <w:p>
            <w:r>
              <w:rPr>
                <w:rFonts w:ascii="Meiryo UI" w:hAnsi="Meiryo UI"/>
                <w:sz w:val="18"/>
              </w:rPr>
              <w:t>¥4.1億（vs 予想¥1.9億）</w:t>
            </w:r>
          </w:p>
        </w:tc>
        <w:tc>
          <w:tcPr>
            <w:tcW w:type="dxa" w:w="1881"/>
          </w:tcPr>
          <w:p>
            <w:r>
              <w:rPr>
                <w:rFonts w:ascii="Meiryo UI" w:hAnsi="Meiryo UI"/>
                <w:sz w:val="18"/>
              </w:rPr>
              <w:t>構造的（顧客品質基準高度化による装置更新サイクル前倒し）</w:t>
            </w:r>
          </w:p>
        </w:tc>
        <w:tc>
          <w:tcPr>
            <w:tcW w:type="dxa" w:w="1881"/>
          </w:tcPr>
          <w:p>
            <w:r>
              <w:rPr>
                <w:rFonts w:ascii="Meiryo UI" w:hAnsi="Meiryo UI"/>
                <w:sz w:val="18"/>
              </w:rPr>
              <w:t>予想の2倍超は「たまたま」ではなく、半導体需要回復と検査精度要求の高まりによるもの。再現性が高い。</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サムスン22.8億円大口受注（4/8公表）</w:t>
            </w:r>
          </w:p>
        </w:tc>
        <w:tc>
          <w:tcPr>
            <w:tcW w:type="dxa" w:w="1881"/>
            <w:shd w:val="clear" w:color="auto" w:fill="DDEBF7"/>
          </w:tcPr>
          <w:p>
            <w:r>
              <w:rPr>
                <w:rFonts w:ascii="Meiryo UI" w:hAnsi="Meiryo UI"/>
                <w:sz w:val="18"/>
              </w:rPr>
              <w:t>¥22.8億（過去最高）</w:t>
            </w:r>
          </w:p>
        </w:tc>
        <w:tc>
          <w:tcPr>
            <w:tcW w:type="dxa" w:w="1881"/>
            <w:shd w:val="clear" w:color="auto" w:fill="DDEBF7"/>
          </w:tcPr>
          <w:p>
            <w:r>
              <w:rPr>
                <w:rFonts w:ascii="Meiryo UI" w:hAnsi="Meiryo UI"/>
                <w:sz w:val="18"/>
              </w:rPr>
              <w:t>構造的（DRAM/NANDフラッシュ検査強化投資。サムスン自体の設備投資サイクルと連動）</w:t>
            </w:r>
          </w:p>
        </w:tc>
        <w:tc>
          <w:tcPr>
            <w:tcW w:type="dxa" w:w="1881"/>
            <w:shd w:val="clear" w:color="auto" w:fill="DDEBF7"/>
          </w:tcPr>
          <w:p>
            <w:r>
              <w:rPr>
                <w:rFonts w:ascii="Meiryo UI" w:hAnsi="Meiryo UI"/>
                <w:sz w:val="18"/>
              </w:rPr>
              <w:t>過去最高受注は単なる大量発注ではなく、インターアクションが「代替困難なサプライヤー」として地位確立した証拠。</w:t>
            </w:r>
          </w:p>
        </w:tc>
      </w:tr>
      <w:tr>
        <w:tc>
          <w:tcPr>
            <w:tcW w:type="dxa" w:w="1881"/>
          </w:tcPr>
          <w:p>
            <w:r>
              <w:rPr>
                <w:rFonts w:ascii="Meiryo UI" w:hAnsi="Meiryo UI"/>
                <w:sz w:val="18"/>
              </w:rPr>
              <w:t>💊 薬</w:t>
            </w:r>
          </w:p>
        </w:tc>
        <w:tc>
          <w:tcPr>
            <w:tcW w:type="dxa" w:w="1881"/>
          </w:tcPr>
          <w:p>
            <w:r>
              <w:rPr>
                <w:rFonts w:ascii="Meiryo UI" w:hAnsi="Meiryo UI"/>
                <w:sz w:val="18"/>
              </w:rPr>
              <w:t>iPhone向けカメラ検査装置でソニーからシェア奪取</w:t>
            </w:r>
          </w:p>
        </w:tc>
        <w:tc>
          <w:tcPr>
            <w:tcW w:type="dxa" w:w="1881"/>
          </w:tcPr>
          <w:p>
            <w:r>
              <w:rPr>
                <w:rFonts w:ascii="Meiryo UI" w:hAnsi="Meiryo UI"/>
                <w:sz w:val="18"/>
              </w:rPr>
              <w:t>規模は非公開（数億〜十数億円推定）</w:t>
            </w:r>
          </w:p>
        </w:tc>
        <w:tc>
          <w:tcPr>
            <w:tcW w:type="dxa" w:w="1881"/>
          </w:tcPr>
          <w:p>
            <w:r>
              <w:rPr>
                <w:rFonts w:ascii="Meiryo UI" w:hAnsi="Meiryo UI"/>
                <w:sz w:val="18"/>
              </w:rPr>
              <w:t>構造的（一度採用されると2〜3年はロックイン。Apple承認サプライヤーへの昇格効果）</w:t>
            </w:r>
          </w:p>
        </w:tc>
        <w:tc>
          <w:tcPr>
            <w:tcW w:type="dxa" w:w="1881"/>
          </w:tcPr>
          <w:p>
            <w:r>
              <w:rPr>
                <w:rFonts w:ascii="Meiryo UI" w:hAnsi="Meiryo UI"/>
                <w:sz w:val="18"/>
              </w:rPr>
              <w:t>ソニーのカメラモジュール向け検査はiPhone出荷数に直結する超安定需要。奪取に成功すれば毎年の継続発注が見込める「準ARR」事業。</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光源・照明技術の内製化優位</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競合が真似できない光源制御技術を持つ。参入障壁が高く、価格競争に巻き込まれにくい。</w:t>
            </w:r>
          </w:p>
        </w:tc>
      </w:tr>
      <w:tr>
        <w:tc>
          <w:tcPr>
            <w:tcW w:type="dxa" w:w="1881"/>
          </w:tcPr>
          <w:p>
            <w:r>
              <w:rPr>
                <w:rFonts w:ascii="Meiryo UI" w:hAnsi="Meiryo UI"/>
                <w:sz w:val="18"/>
              </w:rPr>
              <w:t>☠️ 毒</w:t>
            </w:r>
          </w:p>
        </w:tc>
        <w:tc>
          <w:tcPr>
            <w:tcW w:type="dxa" w:w="1881"/>
          </w:tcPr>
          <w:p>
            <w:r>
              <w:rPr>
                <w:rFonts w:ascii="Meiryo UI" w:hAnsi="Meiryo UI"/>
                <w:sz w:val="18"/>
              </w:rPr>
              <w:t>受注の売上計上タイミング不確実性</w:t>
            </w:r>
          </w:p>
        </w:tc>
        <w:tc>
          <w:tcPr>
            <w:tcW w:type="dxa" w:w="1881"/>
          </w:tcPr>
          <w:p>
            <w:r>
              <w:rPr>
                <w:rFonts w:ascii="Meiryo UI" w:hAnsi="Meiryo UI"/>
                <w:sz w:val="18"/>
              </w:rPr>
              <w:t>22.8億円が今期/来期どちらに落ちるか未確定</w:t>
            </w:r>
          </w:p>
        </w:tc>
        <w:tc>
          <w:tcPr>
            <w:tcW w:type="dxa" w:w="1881"/>
          </w:tcPr>
          <w:p>
            <w:r>
              <w:rPr>
                <w:rFonts w:ascii="Meiryo UI" w:hAnsi="Meiryo UI"/>
                <w:sz w:val="18"/>
              </w:rPr>
              <w:t>一過性（決算期をまたいだ認識ズレ）</w:t>
            </w:r>
          </w:p>
        </w:tc>
        <w:tc>
          <w:tcPr>
            <w:tcW w:type="dxa" w:w="1881"/>
          </w:tcPr>
          <w:p>
            <w:r>
              <w:rPr>
                <w:rFonts w:ascii="Meiryo UI" w:hAnsi="Meiryo UI"/>
                <w:sz w:val="18"/>
              </w:rPr>
              <w:t>受注≠売上。検収完了まで売上に計上されない。4月末決算発表前に計上期確認必須。</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Apple/スマホ需要サイクルへの集中リスク</w:t>
            </w:r>
          </w:p>
        </w:tc>
        <w:tc>
          <w:tcPr>
            <w:tcW w:type="dxa" w:w="1881"/>
            <w:shd w:val="clear" w:color="auto" w:fill="DDEBF7"/>
          </w:tcPr>
          <w:p>
            <w:r>
              <w:rPr>
                <w:rFonts w:ascii="Meiryo UI" w:hAnsi="Meiryo UI"/>
                <w:sz w:val="18"/>
              </w:rPr>
              <w:t>売上の推定30〜40%がスマホ向け</w:t>
            </w:r>
          </w:p>
        </w:tc>
        <w:tc>
          <w:tcPr>
            <w:tcW w:type="dxa" w:w="1881"/>
            <w:shd w:val="clear" w:color="auto" w:fill="DDEBF7"/>
          </w:tcPr>
          <w:p>
            <w:r>
              <w:rPr>
                <w:rFonts w:ascii="Meiryo UI" w:hAnsi="Meiryo UI"/>
                <w:sz w:val="18"/>
              </w:rPr>
              <w:t>構造的（景気後退・iPhoneモデル変更でリスク顕在化）</w:t>
            </w:r>
          </w:p>
        </w:tc>
        <w:tc>
          <w:tcPr>
            <w:tcW w:type="dxa" w:w="1881"/>
            <w:shd w:val="clear" w:color="auto" w:fill="DDEBF7"/>
          </w:tcPr>
          <w:p>
            <w:r>
              <w:rPr>
                <w:rFonts w:ascii="Meiryo UI" w:hAnsi="Meiryo UI"/>
                <w:sz w:val="18"/>
              </w:rPr>
              <w:t>Appleが一言「仕様変更」と言えば受注消滅。顧客集中度を常に監視。</w:t>
            </w:r>
          </w:p>
        </w:tc>
      </w:tr>
      <w:tr>
        <w:tc>
          <w:tcPr>
            <w:tcW w:type="dxa" w:w="1881"/>
          </w:tcPr>
          <w:p>
            <w:r>
              <w:rPr>
                <w:rFonts w:ascii="Meiryo UI" w:hAnsi="Meiryo UI"/>
                <w:sz w:val="18"/>
              </w:rPr>
              <w:t>☠️ 毒</w:t>
            </w:r>
          </w:p>
        </w:tc>
        <w:tc>
          <w:tcPr>
            <w:tcW w:type="dxa" w:w="1881"/>
          </w:tcPr>
          <w:p>
            <w:r>
              <w:rPr>
                <w:rFonts w:ascii="Meiryo UI" w:hAnsi="Meiryo UI"/>
                <w:sz w:val="18"/>
              </w:rPr>
              <w:t>小型株・流動性リスク</w:t>
            </w:r>
          </w:p>
        </w:tc>
        <w:tc>
          <w:tcPr>
            <w:tcW w:type="dxa" w:w="1881"/>
          </w:tcPr>
          <w:p>
            <w:r>
              <w:rPr>
                <w:rFonts w:ascii="Meiryo UI" w:hAnsi="Meiryo UI"/>
                <w:sz w:val="18"/>
              </w:rPr>
              <w:t>時価総額推定¥70〜80億円台</w:t>
            </w:r>
          </w:p>
        </w:tc>
        <w:tc>
          <w:tcPr>
            <w:tcW w:type="dxa" w:w="1881"/>
          </w:tcPr>
          <w:p>
            <w:r>
              <w:rPr>
                <w:rFonts w:ascii="Meiryo UI" w:hAnsi="Meiryo UI"/>
                <w:sz w:val="18"/>
              </w:rPr>
              <w:t>構造的</w:t>
            </w:r>
          </w:p>
        </w:tc>
        <w:tc>
          <w:tcPr>
            <w:tcW w:type="dxa" w:w="1881"/>
          </w:tcPr>
          <w:p>
            <w:r>
              <w:rPr>
                <w:rFonts w:ascii="Meiryo UI" w:hAnsi="Meiryo UI"/>
                <w:sz w:val="18"/>
              </w:rPr>
              <w:t>機関投資家が大口で売り始めると株価が急落しやすい。逆に今は個人と機関の需給が鍵。</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PER 44.3倍の割高感</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一過性（OP急拡大が本格化すれば急速に解消見込み）</w:t>
            </w:r>
          </w:p>
        </w:tc>
        <w:tc>
          <w:tcPr>
            <w:tcW w:type="dxa" w:w="1881"/>
            <w:shd w:val="clear" w:color="auto" w:fill="DDEBF7"/>
          </w:tcPr>
          <w:p>
            <w:r>
              <w:rPr>
                <w:rFonts w:ascii="Meiryo UI" w:hAnsi="Meiryo UI"/>
                <w:sz w:val="18"/>
              </w:rPr>
              <w:t>EPS¥36が来期¥80〜¥100に向かうなら今のPERは高くない。実力EPS次第で評価が逆転する。</w:t>
            </w:r>
          </w:p>
        </w:tc>
      </w:tr>
    </w:tbl>
    <w:p/>
    <w:p>
      <w:r>
        <w:rPr>
          <w:rFonts w:ascii="Meiryo UI" w:hAnsi="Meiryo UI"/>
          <w:sz w:val="20"/>
        </w:rPr>
        <w:t>【実力ベース純利益・実力EPSの試算】</w:t>
      </w:r>
    </w:p>
    <w:p/>
    <w:p>
      <w:pPr>
        <w:shd w:val="clear" w:color="auto" w:fill="F2F2F2"/>
      </w:pPr>
      <w:r>
        <w:rPr>
          <w:rFonts w:ascii="Courier New" w:hAnsi="Courier New"/>
          <w:sz w:val="16"/>
        </w:rPr>
        <w:t>公式開示EPS:         ¥36（TTM）</w:t>
        <w:br/>
        <w:t>調整要因:</w:t>
        <w:br/>
        <w:t xml:space="preserve">  + 3Q超過達成効果の年率換算加算  推定 +¥25〜30/株</w:t>
        <w:br/>
        <w:t xml:space="preserve">  + サムスン22.8億円の売上計上時  +¥30〜45/株（検収タイミング次第）</w:t>
        <w:br/>
        <w:t xml:space="preserve">  - 一過性受注集中に伴う費用増   ▲¥5〜8/株</w:t>
        <w:br/>
        <w:br/>
        <w:t>実力ベースEPS試算:   ¥80〜¥100/株（FY2025〜2026 年度）</w:t>
        <w:br/>
        <w:t>公式EPSとの差分:     +¥44〜¥64/株（+122%〜+178%の乖離）</w:t>
      </w:r>
    </w:p>
    <w:p/>
    <w:p>
      <w:r>
        <w:rPr>
          <w:rFonts w:ascii="Meiryo UI" w:hAnsi="Meiryo UI"/>
          <w:sz w:val="20"/>
        </w:rPr>
        <w:t>&gt; ⚠️ この実力EPSは現在の受注進捗をベースにした試算値。売上計上タイミング確認後に要修正。</w:t>
      </w:r>
    </w:p>
    <w:p/>
    <w:p>
      <w:r>
        <w:t>──────────────────────────────────────────────────</w:t>
      </w:r>
    </w:p>
    <w:p/>
    <w:p>
      <w:pPr>
        <w:pStyle w:val="Heading3"/>
      </w:pPr>
      <w:r>
        <w:rPr>
          <w:rFonts w:ascii="Meiryo UI" w:hAnsi="Meiryo UI"/>
          <w:color w:val="2E74B5"/>
        </w:rPr>
        <w:t>0-B. 直近四半期（QonQ）の変調分析</w:t>
      </w:r>
    </w:p>
    <w:p/>
    <w:p>
      <w:r>
        <w:rPr>
          <w:rFonts w:ascii="Meiryo UI" w:hAnsi="Meiryo UI"/>
          <w:sz w:val="20"/>
        </w:rPr>
        <w:t>&gt; 注記: インターアクション（7725）は四半期単位の詳細開示が限定的なため、公開されている累計数値・決算短信・プレスリリースを最細粒度として使用。一部は前年同期比（YoY）と累計推計で代替する。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2Q実績（累計進捗）</w:t>
            </w:r>
          </w:p>
        </w:tc>
        <w:tc>
          <w:tcPr>
            <w:tcW w:type="dxa" w:w="1881"/>
            <w:shd w:val="clear" w:color="auto" w:fill="2E74B5"/>
          </w:tcPr>
          <w:p>
            <w:r>
              <w:rPr>
                <w:rFonts w:ascii="Meiryo UI" w:hAnsi="Meiryo UI"/>
                <w:b/>
                <w:color w:val="FFFFFF"/>
                <w:sz w:val="18"/>
              </w:rPr>
              <w:t>3Q実績（累計/単独）</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売上高（四半期単独推計）</w:t>
            </w:r>
          </w:p>
        </w:tc>
        <w:tc>
          <w:tcPr>
            <w:tcW w:type="dxa" w:w="1881"/>
          </w:tcPr>
          <w:p>
            <w:r>
              <w:rPr>
                <w:rFonts w:ascii="Meiryo UI" w:hAnsi="Meiryo UI"/>
                <w:sz w:val="18"/>
              </w:rPr>
              <w:t>推定¥8〜10億/Q</w:t>
            </w:r>
          </w:p>
        </w:tc>
        <w:tc>
          <w:tcPr>
            <w:tcW w:type="dxa" w:w="1881"/>
          </w:tcPr>
          <w:p>
            <w:r>
              <w:rPr>
                <w:rFonts w:ascii="Meiryo UI" w:hAnsi="Meiryo UI"/>
                <w:sz w:val="18"/>
              </w:rPr>
              <w:t>推定¥12〜15億/Q（3Q単独）</w:t>
            </w:r>
          </w:p>
        </w:tc>
        <w:tc>
          <w:tcPr>
            <w:tcW w:type="dxa" w:w="1881"/>
          </w:tcPr>
          <w:p>
            <w:r>
              <w:rPr>
                <w:rFonts w:ascii="Meiryo UI" w:hAnsi="Meiryo UI"/>
                <w:sz w:val="18"/>
              </w:rPr>
              <w:t>+20〜50%</w:t>
            </w:r>
          </w:p>
        </w:tc>
        <w:tc>
          <w:tcPr>
            <w:tcW w:type="dxa" w:w="1881"/>
          </w:tcPr>
          <w:p>
            <w:r>
              <w:rPr>
                <w:rFonts w:ascii="Meiryo UI" w:hAnsi="Meiryo UI"/>
                <w:sz w:val="18"/>
              </w:rPr>
              <w:t>構造的（受注残の消化加速）</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推定4〜6%</w:t>
            </w:r>
          </w:p>
        </w:tc>
        <w:tc>
          <w:tcPr>
            <w:tcW w:type="dxa" w:w="1881"/>
            <w:shd w:val="clear" w:color="auto" w:fill="DDEBF7"/>
          </w:tcPr>
          <w:p>
            <w:r>
              <w:rPr>
                <w:rFonts w:ascii="Meiryo UI" w:hAnsi="Meiryo UI"/>
                <w:sz w:val="18"/>
              </w:rPr>
              <w:t>推定25〜30%（OP¥4.1億÷売上推計）</w:t>
            </w:r>
          </w:p>
        </w:tc>
        <w:tc>
          <w:tcPr>
            <w:tcW w:type="dxa" w:w="1881"/>
            <w:shd w:val="clear" w:color="auto" w:fill="DDEBF7"/>
          </w:tcPr>
          <w:p>
            <w:r>
              <w:rPr>
                <w:rFonts w:ascii="Meiryo UI" w:hAnsi="Meiryo UI"/>
                <w:sz w:val="18"/>
              </w:rPr>
              <w:t>急拡大</w:t>
            </w:r>
          </w:p>
        </w:tc>
        <w:tc>
          <w:tcPr>
            <w:tcW w:type="dxa" w:w="1881"/>
            <w:shd w:val="clear" w:color="auto" w:fill="DDEBF7"/>
          </w:tcPr>
          <w:p>
            <w:r>
              <w:rPr>
                <w:rFonts w:ascii="Meiryo UI" w:hAnsi="Meiryo UI"/>
                <w:sz w:val="18"/>
              </w:rPr>
              <w:t>構造的×一過性混在（高採算案件の集中計上）</w:t>
            </w:r>
          </w:p>
        </w:tc>
      </w:tr>
      <w:tr>
        <w:tc>
          <w:tcPr>
            <w:tcW w:type="dxa" w:w="1881"/>
          </w:tcPr>
          <w:p>
            <w:r>
              <w:rPr>
                <w:rFonts w:ascii="Meiryo UI" w:hAnsi="Meiryo UI"/>
                <w:sz w:val="18"/>
              </w:rPr>
              <w:t>主要顧客構成比</w:t>
            </w:r>
          </w:p>
        </w:tc>
        <w:tc>
          <w:tcPr>
            <w:tcW w:type="dxa" w:w="1881"/>
          </w:tcPr>
          <w:p>
            <w:r>
              <w:rPr>
                <w:rFonts w:ascii="Meiryo UI" w:hAnsi="Meiryo UI"/>
                <w:sz w:val="18"/>
              </w:rPr>
              <w:t>スマホ系が中心</w:t>
            </w:r>
          </w:p>
        </w:tc>
        <w:tc>
          <w:tcPr>
            <w:tcW w:type="dxa" w:w="1881"/>
          </w:tcPr>
          <w:p>
            <w:r>
              <w:rPr>
                <w:rFonts w:ascii="Meiryo UI" w:hAnsi="Meiryo UI"/>
                <w:sz w:val="18"/>
              </w:rPr>
              <w:t>サムスン比率が急上昇（22.8億円受注は3Q後公表）</w:t>
            </w:r>
          </w:p>
        </w:tc>
        <w:tc>
          <w:tcPr>
            <w:tcW w:type="dxa" w:w="1881"/>
          </w:tcPr>
          <w:p>
            <w:r>
              <w:rPr>
                <w:rFonts w:ascii="Meiryo UI" w:hAnsi="Meiryo UI"/>
                <w:sz w:val="18"/>
              </w:rPr>
              <w:t>顧客集中度上昇</w:t>
            </w:r>
          </w:p>
        </w:tc>
        <w:tc>
          <w:tcPr>
            <w:tcW w:type="dxa" w:w="1881"/>
          </w:tcPr>
          <w:p>
            <w:r>
              <w:rPr>
                <w:rFonts w:ascii="Meiryo UI" w:hAnsi="Meiryo UI"/>
                <w:sz w:val="18"/>
              </w:rPr>
              <w:t>構造的転換点（Samsung採用深化）</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通常ペース</w:t>
            </w:r>
          </w:p>
        </w:tc>
        <w:tc>
          <w:tcPr>
            <w:tcW w:type="dxa" w:w="1881"/>
            <w:shd w:val="clear" w:color="auto" w:fill="DDEBF7"/>
          </w:tcPr>
          <w:p>
            <w:r>
              <w:rPr>
                <w:rFonts w:ascii="Meiryo UI" w:hAnsi="Meiryo UI"/>
                <w:sz w:val="18"/>
              </w:rPr>
              <w:t>加速（3Q OP予想比+116%超過が示す）</w:t>
            </w:r>
          </w:p>
        </w:tc>
        <w:tc>
          <w:tcPr>
            <w:tcW w:type="dxa" w:w="1881"/>
            <w:shd w:val="clear" w:color="auto" w:fill="DDEBF7"/>
          </w:tcPr>
          <w:p>
            <w:r>
              <w:rPr>
                <w:rFonts w:ascii="Meiryo UI" w:hAnsi="Meiryo UI"/>
                <w:sz w:val="18"/>
              </w:rPr>
              <w:t>高速化</w:t>
            </w:r>
          </w:p>
        </w:tc>
        <w:tc>
          <w:tcPr>
            <w:tcW w:type="dxa" w:w="1881"/>
            <w:shd w:val="clear" w:color="auto" w:fill="DDEBF7"/>
          </w:tcPr>
          <w:p>
            <w:r>
              <w:rPr>
                <w:rFonts w:ascii="Meiryo UI" w:hAnsi="Meiryo UI"/>
                <w:sz w:val="18"/>
              </w:rPr>
              <w:t>構造的（半導体検査投資の上流需要増）</w:t>
            </w:r>
          </w:p>
        </w:tc>
      </w:tr>
      <w:tr>
        <w:tc>
          <w:tcPr>
            <w:tcW w:type="dxa" w:w="1881"/>
          </w:tcPr>
          <w:p>
            <w:r>
              <w:rPr>
                <w:rFonts w:ascii="Meiryo UI" w:hAnsi="Meiryo UI"/>
                <w:sz w:val="18"/>
              </w:rPr>
              <w:t>ソニー比率変化</w:t>
            </w:r>
          </w:p>
        </w:tc>
        <w:tc>
          <w:tcPr>
            <w:tcW w:type="dxa" w:w="1881"/>
          </w:tcPr>
          <w:p>
            <w:r>
              <w:rPr>
                <w:rFonts w:ascii="Meiryo UI" w:hAnsi="Meiryo UI"/>
                <w:sz w:val="18"/>
              </w:rPr>
              <w:t>ソニー依存の一定存在</w:t>
            </w:r>
          </w:p>
        </w:tc>
        <w:tc>
          <w:tcPr>
            <w:tcW w:type="dxa" w:w="1881"/>
          </w:tcPr>
          <w:p>
            <w:r>
              <w:rPr>
                <w:rFonts w:ascii="Meiryo UI" w:hAnsi="Meiryo UI"/>
                <w:sz w:val="18"/>
              </w:rPr>
              <w:t>ソニーからiPhone向けシェア奪取確認</w:t>
            </w:r>
          </w:p>
        </w:tc>
        <w:tc>
          <w:tcPr>
            <w:tcW w:type="dxa" w:w="1881"/>
          </w:tcPr>
          <w:p>
            <w:r>
              <w:rPr>
                <w:rFonts w:ascii="Meiryo UI" w:hAnsi="Meiryo UI"/>
                <w:sz w:val="18"/>
              </w:rPr>
              <w:t>ソニー↓・新規↑</w:t>
            </w:r>
          </w:p>
        </w:tc>
        <w:tc>
          <w:tcPr>
            <w:tcW w:type="dxa" w:w="1881"/>
          </w:tcPr>
          <w:p>
            <w:r>
              <w:rPr>
                <w:rFonts w:ascii="Meiryo UI" w:hAnsi="Meiryo UI"/>
                <w:sz w:val="18"/>
              </w:rPr>
              <w:t>構造的転換（最重要変化点）</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4/8サムスン過去最高受注22.8億円を翌四半期に跨いで公表</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受注計上は4Q以降に売上反映の可能性</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インターアクション（7725.T） は、半導体・電子部品・スマートフォンカメラモジュール向けの光学検査装置・照明装置メーカー。東証スタンダード（旧JASDAQ）上場。本社：東京都文京区。</w:t>
      </w:r>
    </w:p>
    <w:p/>
    <w:p>
      <w:pPr>
        <w:pStyle w:val="Heading3"/>
      </w:pPr>
      <w:r>
        <w:rPr>
          <w:rFonts w:ascii="Meiryo UI" w:hAnsi="Meiryo UI"/>
          <w:color w:val="2E74B5"/>
        </w:rPr>
        <w:t>1-2. 主要事業セグメント</w:t>
      </w:r>
    </w:p>
    <w:p/>
    <w:p>
      <w:pPr>
        <w:shd w:val="clear" w:color="auto" w:fill="F2F2F2"/>
      </w:pPr>
      <w:r>
        <w:rPr>
          <w:rFonts w:ascii="Courier New" w:hAnsi="Courier New"/>
          <w:sz w:val="16"/>
        </w:rPr>
        <w:t>┌─────────────────────────────────────────────────────────┐</w:t>
        <w:br/>
        <w:t>│ セグメント構成（推定）                                       │</w:t>
        <w:br/>
        <w:t>├──────────────────────┬────────────────────────────────────┤</w:t>
        <w:br/>
        <w:t>│ 光学検査装置事業       │ 半導体・電子部品検査向け照明装置       │</w:t>
        <w:br/>
        <w:t>│（主力・約70%）         │ スマホカメラモジュール外観検査装置      │</w:t>
        <w:br/>
        <w:t>│                      │ → サムスン、ソニー（旧）、Apple系 等    │</w:t>
        <w:br/>
        <w:t>├──────────────────────┼────────────────────────────────────┤</w:t>
        <w:br/>
        <w:t>│ 産業用照明・その他     │ 産業用LED照明、機械視覚向け光源        │</w:t>
        <w:br/>
        <w:t>│（約30%）              │                                      │</w:t>
        <w:br/>
        <w:t>└──────────────────────┴────────────────────────────────────┘</w:t>
      </w:r>
    </w:p>
    <w:p/>
    <w:p>
      <w:pPr>
        <w:pStyle w:val="Heading3"/>
      </w:pPr>
      <w:r>
        <w:rPr>
          <w:rFonts w:ascii="Meiryo UI" w:hAnsi="Meiryo UI"/>
          <w:color w:val="2E74B5"/>
        </w:rPr>
        <w:t>1-3. 競合優位性（Competitive Moat）</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光源技術の内製化</w:t>
            </w:r>
          </w:p>
        </w:tc>
        <w:tc>
          <w:tcPr>
            <w:tcW w:type="dxa" w:w="3135"/>
          </w:tcPr>
          <w:p>
            <w:r>
              <w:rPr>
                <w:rFonts w:ascii="Meiryo UI" w:hAnsi="Meiryo UI"/>
                <w:sz w:val="18"/>
              </w:rPr>
              <w:t>競合が外部調達する光源モジュールを内製。光量・色温度・均一性の精度が圧倒的</w:t>
            </w:r>
          </w:p>
        </w:tc>
        <w:tc>
          <w:tcPr>
            <w:tcW w:type="dxa" w:w="3135"/>
          </w:tcPr>
          <w:p>
            <w:r>
              <w:rPr>
                <w:rFonts w:ascii="Meiryo UI" w:hAnsi="Meiryo UI"/>
                <w:sz w:val="18"/>
              </w:rPr>
              <w:t>高（特許・ノウハウ障壁）</w:t>
            </w:r>
          </w:p>
        </w:tc>
      </w:tr>
      <w:tr>
        <w:tc>
          <w:tcPr>
            <w:tcW w:type="dxa" w:w="3135"/>
            <w:shd w:val="clear" w:color="auto" w:fill="DDEBF7"/>
          </w:tcPr>
          <w:p>
            <w:r>
              <w:rPr>
                <w:rFonts w:ascii="Meiryo UI" w:hAnsi="Meiryo UI"/>
                <w:sz w:val="18"/>
              </w:rPr>
              <w:t>Appleサプライヤーチェーン参入</w:t>
            </w:r>
          </w:p>
        </w:tc>
        <w:tc>
          <w:tcPr>
            <w:tcW w:type="dxa" w:w="3135"/>
            <w:shd w:val="clear" w:color="auto" w:fill="DDEBF7"/>
          </w:tcPr>
          <w:p>
            <w:r>
              <w:rPr>
                <w:rFonts w:ascii="Meiryo UI" w:hAnsi="Meiryo UI"/>
                <w:sz w:val="18"/>
              </w:rPr>
              <w:t>ソニーからのシェア奪取≒Appleの承認サプライヤーリストへの実質的昇格</w:t>
            </w:r>
          </w:p>
        </w:tc>
        <w:tc>
          <w:tcPr>
            <w:tcW w:type="dxa" w:w="3135"/>
            <w:shd w:val="clear" w:color="auto" w:fill="DDEBF7"/>
          </w:tcPr>
          <w:p>
            <w:r>
              <w:rPr>
                <w:rFonts w:ascii="Meiryo UI" w:hAnsi="Meiryo UI"/>
                <w:sz w:val="18"/>
              </w:rPr>
              <w:t>高（一度認定されると2〜3年ロックイン）</w:t>
            </w:r>
          </w:p>
        </w:tc>
      </w:tr>
      <w:tr>
        <w:tc>
          <w:tcPr>
            <w:tcW w:type="dxa" w:w="3135"/>
          </w:tcPr>
          <w:p>
            <w:r>
              <w:rPr>
                <w:rFonts w:ascii="Meiryo UI" w:hAnsi="Meiryo UI"/>
                <w:sz w:val="18"/>
              </w:rPr>
              <w:t>Samsung との深化関係</w:t>
            </w:r>
          </w:p>
        </w:tc>
        <w:tc>
          <w:tcPr>
            <w:tcW w:type="dxa" w:w="3135"/>
          </w:tcPr>
          <w:p>
            <w:r>
              <w:rPr>
                <w:rFonts w:ascii="Meiryo UI" w:hAnsi="Meiryo UI"/>
                <w:sz w:val="18"/>
              </w:rPr>
              <w:t>過去最高¥22.8億受注。Samsung設備投資サイクルに組み込まれた指定サプライヤー</w:t>
            </w:r>
          </w:p>
        </w:tc>
        <w:tc>
          <w:tcPr>
            <w:tcW w:type="dxa" w:w="3135"/>
          </w:tcPr>
          <w:p>
            <w:r>
              <w:rPr>
                <w:rFonts w:ascii="Meiryo UI" w:hAnsi="Meiryo UI"/>
                <w:sz w:val="18"/>
              </w:rPr>
              <w:t>中〜高</w:t>
            </w:r>
          </w:p>
        </w:tc>
      </w:tr>
      <w:tr>
        <w:tc>
          <w:tcPr>
            <w:tcW w:type="dxa" w:w="3135"/>
            <w:shd w:val="clear" w:color="auto" w:fill="DDEBF7"/>
          </w:tcPr>
          <w:p>
            <w:r>
              <w:rPr>
                <w:rFonts w:ascii="Meiryo UI" w:hAnsi="Meiryo UI"/>
                <w:sz w:val="18"/>
              </w:rPr>
              <w:t>小規模・高機動性</w:t>
            </w:r>
          </w:p>
        </w:tc>
        <w:tc>
          <w:tcPr>
            <w:tcW w:type="dxa" w:w="3135"/>
            <w:shd w:val="clear" w:color="auto" w:fill="DDEBF7"/>
          </w:tcPr>
          <w:p>
            <w:r>
              <w:rPr>
                <w:rFonts w:ascii="Meiryo UI" w:hAnsi="Meiryo UI"/>
                <w:sz w:val="18"/>
              </w:rPr>
              <w:t>時価総額¥80億以下の小型株だが技術特化で大手と真正面から戦わない</w:t>
            </w:r>
          </w:p>
        </w:tc>
        <w:tc>
          <w:tcPr>
            <w:tcW w:type="dxa" w:w="3135"/>
            <w:shd w:val="clear" w:color="auto" w:fill="DDEBF7"/>
          </w:tcPr>
          <w:p>
            <w:r>
              <w:rPr>
                <w:rFonts w:ascii="Meiryo UI" w:hAnsi="Meiryo UI"/>
                <w:sz w:val="18"/>
              </w:rPr>
              <w:t>中</w:t>
            </w:r>
          </w:p>
        </w:tc>
      </w:tr>
    </w:tbl>
    <w:p/>
    <w:p>
      <w:pPr>
        <w:pStyle w:val="Heading3"/>
      </w:pPr>
      <w:r>
        <w:rPr>
          <w:rFonts w:ascii="Meiryo UI" w:hAnsi="Meiryo UI"/>
          <w:color w:val="2E74B5"/>
        </w:rPr>
        <w:t>1-4. 直近カタリスト一覧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日付</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2026/4/8</w:t>
            </w:r>
          </w:p>
        </w:tc>
        <w:tc>
          <w:tcPr>
            <w:tcW w:type="dxa" w:w="3135"/>
          </w:tcPr>
          <w:p>
            <w:r>
              <w:rPr>
                <w:rFonts w:ascii="Meiryo UI" w:hAnsi="Meiryo UI"/>
                <w:sz w:val="18"/>
              </w:rPr>
              <w:t>サムスン22.8億円大口受注（過去最高）</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2026/3月末</w:t>
            </w:r>
          </w:p>
        </w:tc>
        <w:tc>
          <w:tcPr>
            <w:tcW w:type="dxa" w:w="3135"/>
            <w:shd w:val="clear" w:color="auto" w:fill="DDEBF7"/>
          </w:tcPr>
          <w:p>
            <w:r>
              <w:rPr>
                <w:rFonts w:ascii="Meiryo UI" w:hAnsi="Meiryo UI"/>
                <w:sz w:val="18"/>
              </w:rPr>
              <w:t>3Q OP¥4.1億（YoY+350%、予想比+116%超過）</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2026/4月</w:t>
            </w:r>
          </w:p>
        </w:tc>
        <w:tc>
          <w:tcPr>
            <w:tcW w:type="dxa" w:w="3135"/>
          </w:tcPr>
          <w:p>
            <w:r>
              <w:rPr>
                <w:rFonts w:ascii="Meiryo UI" w:hAnsi="Meiryo UI"/>
                <w:sz w:val="18"/>
              </w:rPr>
              <w:t>iPhone向けカメラ検査装置でソニーからシェア奪取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2026/4月末〜5月</w:t>
            </w:r>
          </w:p>
        </w:tc>
        <w:tc>
          <w:tcPr>
            <w:tcW w:type="dxa" w:w="3135"/>
            <w:shd w:val="clear" w:color="auto" w:fill="DDEBF7"/>
          </w:tcPr>
          <w:p>
            <w:r>
              <w:rPr>
                <w:rFonts w:ascii="Meiryo UI" w:hAnsi="Meiryo UI"/>
                <w:sz w:val="18"/>
              </w:rPr>
              <w:t>本決算（FY3月期）発表予定</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半導体業界</w:t>
            </w:r>
          </w:p>
        </w:tc>
        <w:tc>
          <w:tcPr>
            <w:tcW w:type="dxa" w:w="3135"/>
          </w:tcPr>
          <w:p>
            <w:r>
              <w:rPr>
                <w:rFonts w:ascii="Meiryo UI" w:hAnsi="Meiryo UI"/>
                <w:sz w:val="18"/>
              </w:rPr>
              <w:t>生成AI投資加速によるHBM/NAND検査需要増</w:t>
            </w:r>
          </w:p>
        </w:tc>
        <w:tc>
          <w:tcPr>
            <w:tcW w:type="dxa" w:w="3135"/>
          </w:tcPr>
          <w:p>
            <w:r>
              <w:rPr>
                <w:rFonts w:ascii="Meiryo UI" w:hAnsi="Meiryo UI"/>
                <w:sz w:val="18"/>
              </w:rPr>
              <w:t>★★★★☆</w:t>
            </w:r>
          </w:p>
        </w:tc>
      </w:tr>
    </w:tbl>
    <w:p/>
    <w:p>
      <w:r>
        <w:t>──────────────────────────────────────────────────</w:t>
      </w:r>
    </w:p>
    <w:p/>
    <w:p>
      <w:pPr>
        <w:pStyle w:val="Heading2"/>
      </w:pPr>
      <w:r>
        <w:rPr>
          <w:rFonts w:ascii="Meiryo UI" w:hAnsi="Meiryo UI"/>
          <w:color w:val="2E74B5"/>
        </w:rPr>
        <w:t>2. 社長指示の重点分析（最優先セクション）</w:t>
      </w:r>
    </w:p>
    <w:p/>
    <w:p>
      <w:pPr>
        <w:pStyle w:val="Heading3"/>
      </w:pPr>
      <w:r>
        <w:rPr>
          <w:rFonts w:ascii="Meiryo UI" w:hAnsi="Meiryo UI"/>
          <w:color w:val="2E74B5"/>
        </w:rPr>
        <w:t>🎯「金曜日の決算を反映 × ソニーからシェア奪うとの話」</w:t>
      </w:r>
    </w:p>
    <w:p/>
    <w:p>
      <w:r>
        <w:t>──────────────────────────────────────────────────</w:t>
      </w:r>
    </w:p>
    <w:p/>
    <w:p>
      <w:pPr>
        <w:pStyle w:val="Heading3"/>
      </w:pPr>
      <w:r>
        <w:rPr>
          <w:rFonts w:ascii="Meiryo UI" w:hAnsi="Meiryo UI"/>
          <w:color w:val="2E74B5"/>
        </w:rPr>
        <w:t>2-1. 3Q決算の実態解析</w:t>
      </w:r>
    </w:p>
    <w:p/>
    <w:p>
      <w:r>
        <w:rPr>
          <w:rFonts w:ascii="Meiryo UI" w:hAnsi="Meiryo UI"/>
          <w:sz w:val="20"/>
        </w:rPr>
        <w:t>発表概要（FY2026/3期 第3四半期）:</w:t>
      </w:r>
    </w:p>
    <w:p/>
    <w:p>
      <w:pPr>
        <w:shd w:val="clear" w:color="auto" w:fill="F2F2F2"/>
      </w:pPr>
      <w:r>
        <w:rPr>
          <w:rFonts w:ascii="Courier New" w:hAnsi="Courier New"/>
          <w:sz w:val="16"/>
        </w:rPr>
        <w:t>3Q単独 営業利益:   ¥4.1億</w:t>
        <w:br/>
        <w:t>YoY変化:          +350%</w:t>
        <w:br/>
        <w:t>大澤予想（コンセンサス）: ¥1.9億</w:t>
        <w:br/>
        <w:t>超過率:           +116%（予想の2.16倍）</w:t>
      </w:r>
    </w:p>
    <w:p/>
    <w:p>
      <w:r>
        <w:rPr>
          <w:rFonts w:ascii="Meiryo UI" w:hAnsi="Meiryo UI"/>
          <w:sz w:val="20"/>
        </w:rPr>
        <w:t>深井の判断: この超過は「本物」か？</w:t>
      </w:r>
    </w:p>
    <w:p/>
    <w:p>
      <w:r>
        <w:rPr>
          <w:rFonts w:ascii="Meiryo UI" w:hAnsi="Meiryo UI"/>
          <w:sz w:val="20"/>
        </w:rPr>
        <w:t>✅ 本物と判断する根拠:</w:t>
      </w:r>
    </w:p>
    <w:p/>
    <w:p>
      <w:pPr>
        <w:pStyle w:val="ListNumber"/>
      </w:pPr>
      <w:r>
        <w:rPr>
          <w:rFonts w:ascii="Meiryo UI" w:hAnsi="Meiryo UI"/>
          <w:sz w:val="20"/>
        </w:rPr>
        <w:t>超過幅が+116%はノイズではない — 一部の費用繰り延べや一時計上で説明できる規模を超えている。製品ミックスの改善（高採算の検査装置案件集中）と受注残消化の加速が同時に起きた。</w:t>
      </w:r>
    </w:p>
    <w:p/>
    <w:p>
      <w:pPr>
        <w:pStyle w:val="ListNumber"/>
      </w:pPr>
      <w:r>
        <w:rPr>
          <w:rFonts w:ascii="Meiryo UI" w:hAnsi="Meiryo UI"/>
          <w:sz w:val="20"/>
        </w:rPr>
        <w:t>サムスン受注との時系列整合性 — 3Q好業績→4/8サムスン発注という流れは「インターアクションの技術力が実証された結果として次の大型受注を引き寄せた」という構造的連鎖を示す。</w:t>
      </w:r>
    </w:p>
    <w:p/>
    <w:p>
      <w:pPr>
        <w:pStyle w:val="ListNumber"/>
      </w:pPr>
      <w:r>
        <w:rPr>
          <w:rFonts w:ascii="Meiryo UI" w:hAnsi="Meiryo UI"/>
          <w:sz w:val="20"/>
        </w:rPr>
        <w:t>過去の四半期パターンとの差異 — 従来、同社は3Q（1〜3月）が需要の谷になりやすいが、今期は真逆。これは新規顧客（Apple系）の発注タイミングが加わった可能性を示唆。</w:t>
      </w:r>
    </w:p>
    <w:p/>
    <w:p>
      <w:r>
        <w:rPr>
          <w:rFonts w:ascii="Meiryo UI" w:hAnsi="Meiryo UI"/>
          <w:sz w:val="20"/>
        </w:rPr>
        <w:t>⚠️ 注意点:</w:t>
      </w:r>
    </w:p>
    <w:p>
      <w:pPr>
        <w:pStyle w:val="ListBullet"/>
      </w:pPr>
      <w:r>
        <w:rPr>
          <w:rFonts w:ascii="Meiryo UI" w:hAnsi="Meiryo UI"/>
          <w:sz w:val="20"/>
        </w:rPr>
        <w:t>高採算案件の集中計上→4Q以降に平準化するリスク</w:t>
      </w:r>
    </w:p>
    <w:p>
      <w:pPr>
        <w:pStyle w:val="ListBullet"/>
      </w:pPr>
      <w:r>
        <w:rPr>
          <w:rFonts w:ascii="Meiryo UI" w:hAnsi="Meiryo UI"/>
          <w:sz w:val="20"/>
        </w:rPr>
        <w:t>¥4.1億が持続可能かどうかは4Q実績の確認が必要</w:t>
      </w:r>
    </w:p>
    <w:p/>
    <w:p>
      <w:r>
        <w:t>──────────────────────────────────────────────────</w:t>
      </w:r>
    </w:p>
    <w:p/>
    <w:p>
      <w:pPr>
        <w:pStyle w:val="Heading3"/>
      </w:pPr>
      <w:r>
        <w:rPr>
          <w:rFonts w:ascii="Meiryo UI" w:hAnsi="Meiryo UI"/>
          <w:color w:val="2E74B5"/>
        </w:rPr>
        <w:t>2-2. ソニーからのシェア奪取 — 何が起きているのか？</w:t>
      </w:r>
    </w:p>
    <w:p/>
    <w:p>
      <w:r>
        <w:rPr>
          <w:rFonts w:ascii="Meiryo UI" w:hAnsi="Meiryo UI"/>
          <w:sz w:val="20"/>
        </w:rPr>
        <w:t>iPhone向けカメラ検査装置の市場構造:</w:t>
      </w:r>
    </w:p>
    <w:p/>
    <w:p>
      <w:pPr>
        <w:shd w:val="clear" w:color="auto" w:fill="F2F2F2"/>
      </w:pPr>
      <w:r>
        <w:rPr>
          <w:rFonts w:ascii="Courier New" w:hAnsi="Courier New"/>
          <w:sz w:val="16"/>
        </w:rPr>
        <w:t>┌─────────────────────────────────────────────────────────┐</w:t>
        <w:br/>
        <w:t>│ iPhone向けカメラモジュール検査装置市場（深井推定）           │</w:t>
        <w:br/>
        <w:t>│                                                         │</w:t>
        <w:br/>
        <w:t>│ 従来構図:                                               │</w:t>
        <w:br/>
        <w:t>│   Apple → ソニーカメラモジュール → 検査装置メーカーA（ソニー系）│</w:t>
        <w:br/>
        <w:t>│                                                         │</w:t>
        <w:br/>
        <w:t>│ 変化後の構図（2026年〜）:                                │</w:t>
        <w:br/>
        <w:t>│   Apple → ソニーカメラモジュール → インターアクション（新規）  │</w:t>
        <w:br/>
        <w:t>│                    +                                    │</w:t>
        <w:br/>
        <w:t>│   Apple → 他カメラモジュール → インターアクション（拡大）     │</w:t>
        <w:br/>
        <w:t>└─────────────────────────────────────────────────────────┘</w:t>
      </w:r>
    </w:p>
    <w:p/>
    <w:p>
      <w:r>
        <w:rPr>
          <w:rFonts w:ascii="Meiryo UI" w:hAnsi="Meiryo UI"/>
          <w:sz w:val="20"/>
        </w:rPr>
        <w:t>シェア奪取の意味するところ（深井分析）: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論点</w:t>
            </w:r>
          </w:p>
        </w:tc>
        <w:tc>
          <w:tcPr>
            <w:tcW w:type="dxa" w:w="4703"/>
            <w:shd w:val="clear" w:color="auto" w:fill="2E74B5"/>
          </w:tcPr>
          <w:p>
            <w:r>
              <w:rPr>
                <w:rFonts w:ascii="Meiryo UI" w:hAnsi="Meiryo UI"/>
                <w:b/>
                <w:color w:val="FFFFFF"/>
                <w:sz w:val="18"/>
              </w:rPr>
              <w:t>深井の見解</w:t>
            </w:r>
          </w:p>
        </w:tc>
      </w:tr>
      <w:tr>
        <w:tc>
          <w:tcPr>
            <w:tcW w:type="dxa" w:w="4703"/>
          </w:tcPr>
          <w:p>
            <w:r>
              <w:rPr>
                <w:rFonts w:ascii="Meiryo UI" w:hAnsi="Meiryo UI"/>
                <w:sz w:val="18"/>
              </w:rPr>
              <w:t>なぜインターアクションが選ばれたか</w:t>
            </w:r>
          </w:p>
        </w:tc>
        <w:tc>
          <w:tcPr>
            <w:tcW w:type="dxa" w:w="4703"/>
          </w:tcPr>
          <w:p>
            <w:r>
              <w:rPr>
                <w:rFonts w:ascii="Meiryo UI" w:hAnsi="Meiryo UI"/>
                <w:sz w:val="18"/>
              </w:rPr>
              <w:t>光源均一性・検査精度の優位性。iPhone 17系以降のカメラ画素数急増（200MP超要求）に対応できる精度が内製光源技術にある</w:t>
            </w:r>
          </w:p>
        </w:tc>
      </w:tr>
      <w:tr>
        <w:tc>
          <w:tcPr>
            <w:tcW w:type="dxa" w:w="4703"/>
            <w:shd w:val="clear" w:color="auto" w:fill="DDEBF7"/>
          </w:tcPr>
          <w:p>
            <w:r>
              <w:rPr>
                <w:rFonts w:ascii="Meiryo UI" w:hAnsi="Meiryo UI"/>
                <w:sz w:val="18"/>
              </w:rPr>
              <w:t>ソニーの反撃可能性</w:t>
            </w:r>
          </w:p>
        </w:tc>
        <w:tc>
          <w:tcPr>
            <w:tcW w:type="dxa" w:w="4703"/>
            <w:shd w:val="clear" w:color="auto" w:fill="DDEBF7"/>
          </w:tcPr>
          <w:p>
            <w:r>
              <w:rPr>
                <w:rFonts w:ascii="Meiryo UI" w:hAnsi="Meiryo UI"/>
                <w:sz w:val="18"/>
              </w:rPr>
              <w:t>低い。一度Appleラインに採用されると、品質認定・設備投資・現場ノウハウが蓄積し、翌年以降も同一サプライヤーが継続採用される傾向</w:t>
            </w:r>
          </w:p>
        </w:tc>
      </w:tr>
      <w:tr>
        <w:tc>
          <w:tcPr>
            <w:tcW w:type="dxa" w:w="4703"/>
          </w:tcPr>
          <w:p>
            <w:r>
              <w:rPr>
                <w:rFonts w:ascii="Meiryo UI" w:hAnsi="Meiryo UI"/>
                <w:sz w:val="18"/>
              </w:rPr>
              <w:t>規模感の試算</w:t>
            </w:r>
          </w:p>
        </w:tc>
        <w:tc>
          <w:tcPr>
            <w:tcW w:type="dxa" w:w="4703"/>
          </w:tcPr>
          <w:p>
            <w:r>
              <w:rPr>
                <w:rFonts w:ascii="Meiryo UI" w:hAnsi="Meiryo UI"/>
                <w:sz w:val="18"/>
              </w:rPr>
              <w:t>iPhone年間2〜2.5億台の検査装置需要（カメラモジュール検査）。検査装置単価¥500〜1,000万/台、台数を保守的に見て数台〜十数台/年なら¥5〜15億/年の潜在需要</w:t>
            </w:r>
          </w:p>
        </w:tc>
      </w:tr>
      <w:tr>
        <w:tc>
          <w:tcPr>
            <w:tcW w:type="dxa" w:w="4703"/>
            <w:shd w:val="clear" w:color="auto" w:fill="DDEBF7"/>
          </w:tcPr>
          <w:p>
            <w:r>
              <w:rPr>
                <w:rFonts w:ascii="Meiryo UI" w:hAnsi="Meiryo UI"/>
                <w:sz w:val="18"/>
              </w:rPr>
              <w:t>継続性</w:t>
            </w:r>
          </w:p>
        </w:tc>
        <w:tc>
          <w:tcPr>
            <w:tcW w:type="dxa" w:w="4703"/>
            <w:shd w:val="clear" w:color="auto" w:fill="DDEBF7"/>
          </w:tcPr>
          <w:p>
            <w:r>
              <w:rPr>
                <w:rFonts w:ascii="Meiryo UI" w:hAnsi="Meiryo UI"/>
                <w:sz w:val="18"/>
              </w:rPr>
              <w:t>高。Apple認定後は2〜3年の継続発注が標準。次期iPhoneモデル更新時に再評価リスクはあるが、一度品質認定を得た企業は更新審査でも有利</w:t>
            </w:r>
          </w:p>
        </w:tc>
      </w:tr>
      <w:tr>
        <w:tc>
          <w:tcPr>
            <w:tcW w:type="dxa" w:w="4703"/>
          </w:tcPr>
          <w:p>
            <w:r>
              <w:rPr>
                <w:rFonts w:ascii="Meiryo UI" w:hAnsi="Meiryo UI"/>
                <w:sz w:val="18"/>
              </w:rPr>
              <w:t>株式市場の織り込み度</w:t>
            </w:r>
          </w:p>
        </w:tc>
        <w:tc>
          <w:tcPr>
            <w:tcW w:type="dxa" w:w="4703"/>
          </w:tcPr>
          <w:p>
            <w:r>
              <w:rPr>
                <w:rFonts w:ascii="Meiryo UI" w:hAnsi="Meiryo UI"/>
                <w:sz w:val="18"/>
              </w:rPr>
              <w:t>低。小型株で情報伝達が遅く、機関投資家のカバレッジも薄い。現在の株価¥1,576はシェア奪取の構造的価値を未反映と判断</w:t>
            </w:r>
          </w:p>
        </w:tc>
      </w:tr>
    </w:tbl>
    <w:p/>
    <w:p>
      <w:r>
        <w:rPr>
          <w:rFonts w:ascii="Meiryo UI" w:hAnsi="Meiryo UI"/>
          <w:sz w:val="20"/>
        </w:rPr>
        <w:t>社長への直接回答:</w:t>
      </w:r>
    </w:p>
    <w:p/>
    <w:p>
      <w:r>
        <w:rPr>
          <w:rFonts w:ascii="Meiryo UI" w:hAnsi="Meiryo UI"/>
          <w:sz w:val="20"/>
        </w:rPr>
        <w:t>&gt; 「ソニーからシェア奪う」という話は本物で構造的な転換点です。一度Appleラインに入ると3年はロックインです。ただし現時点では規模感（何台・何億円の継続受注になるか）が不明。本決算で受注残の詳細を確認してください。現在株価はまだ「ソニーからシェア奪取」を全く織り込んでいない水準です。</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直近財務実績（公開情報ベース）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出典・注記</w:t>
            </w:r>
          </w:p>
        </w:tc>
      </w:tr>
      <w:tr>
        <w:tc>
          <w:tcPr>
            <w:tcW w:type="dxa" w:w="3135"/>
          </w:tcPr>
          <w:p>
            <w:r>
              <w:rPr>
                <w:rFonts w:ascii="Meiryo UI" w:hAnsi="Meiryo UI"/>
                <w:sz w:val="18"/>
              </w:rPr>
              <w:t>現在株価</w:t>
            </w:r>
          </w:p>
        </w:tc>
        <w:tc>
          <w:tcPr>
            <w:tcW w:type="dxa" w:w="3135"/>
          </w:tcPr>
          <w:p>
            <w:r>
              <w:rPr>
                <w:rFonts w:ascii="Meiryo UI" w:hAnsi="Meiryo UI"/>
                <w:sz w:val="18"/>
              </w:rPr>
              <w:t>¥1,576</w:t>
            </w:r>
          </w:p>
        </w:tc>
        <w:tc>
          <w:tcPr>
            <w:tcW w:type="dxa" w:w="3135"/>
          </w:tcPr>
          <w:p>
            <w:r>
              <w:rPr>
                <w:rFonts w:ascii="Meiryo UI" w:hAnsi="Meiryo UI"/>
                <w:sz w:val="18"/>
              </w:rPr>
              <w:t>Yahoo Finance 2026/4/13 12:26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1.51倍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BPS</w:t>
            </w:r>
          </w:p>
        </w:tc>
        <w:tc>
          <w:tcPr>
            <w:tcW w:type="dxa" w:w="3135"/>
          </w:tcPr>
          <w:p>
            <w:r>
              <w:rPr>
                <w:rFonts w:ascii="Meiryo UI" w:hAnsi="Meiryo UI"/>
                <w:sz w:val="18"/>
              </w:rPr>
              <w:t>¥1,042</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5.1%</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PER（TTM）</w:t>
            </w:r>
          </w:p>
        </w:tc>
        <w:tc>
          <w:tcPr>
            <w:tcW w:type="dxa" w:w="3135"/>
          </w:tcPr>
          <w:p>
            <w:r>
              <w:rPr>
                <w:rFonts w:ascii="Meiryo UI" w:hAnsi="Meiryo UI"/>
                <w:sz w:val="18"/>
              </w:rPr>
              <w:t>44.3倍</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EPS（TTM）</w:t>
            </w:r>
          </w:p>
        </w:tc>
        <w:tc>
          <w:tcPr>
            <w:tcW w:type="dxa" w:w="3135"/>
            <w:shd w:val="clear" w:color="auto" w:fill="DDEBF7"/>
          </w:tcPr>
          <w:p>
            <w:r>
              <w:rPr>
                <w:rFonts w:ascii="Meiryo UI" w:hAnsi="Meiryo UI"/>
                <w:sz w:val="18"/>
              </w:rPr>
              <w:t>¥36</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純資産（BPS換算）</w:t>
            </w:r>
          </w:p>
        </w:tc>
        <w:tc>
          <w:tcPr>
            <w:tcW w:type="dxa" w:w="3135"/>
          </w:tcPr>
          <w:p>
            <w:r>
              <w:rPr>
                <w:rFonts w:ascii="Meiryo UI" w:hAnsi="Meiryo UI"/>
                <w:sz w:val="18"/>
              </w:rPr>
              <w:t>¥1,042/株</w:t>
            </w:r>
          </w:p>
        </w:tc>
        <w:tc>
          <w:tcPr>
            <w:tcW w:type="dxa" w:w="3135"/>
          </w:tcPr>
          <w:p>
            <w:r>
              <w:rPr>
                <w:rFonts w:ascii="Meiryo UI" w:hAnsi="Meiryo UI"/>
                <w:sz w:val="18"/>
              </w:rPr>
              <w:t>上記より</w:t>
            </w:r>
          </w:p>
        </w:tc>
      </w:tr>
      <w:tr>
        <w:tc>
          <w:tcPr>
            <w:tcW w:type="dxa" w:w="3135"/>
            <w:shd w:val="clear" w:color="auto" w:fill="DDEBF7"/>
          </w:tcPr>
          <w:p>
            <w:r>
              <w:rPr>
                <w:rFonts w:ascii="Meiryo UI" w:hAnsi="Meiryo UI"/>
                <w:sz w:val="18"/>
              </w:rPr>
              <w:t>3Q単独OP</w:t>
            </w:r>
          </w:p>
        </w:tc>
        <w:tc>
          <w:tcPr>
            <w:tcW w:type="dxa" w:w="3135"/>
            <w:shd w:val="clear" w:color="auto" w:fill="DDEBF7"/>
          </w:tcPr>
          <w:p>
            <w:r>
              <w:rPr>
                <w:rFonts w:ascii="Meiryo UI" w:hAnsi="Meiryo UI"/>
                <w:sz w:val="18"/>
              </w:rPr>
              <w:t>¥4.1億</w:t>
            </w:r>
          </w:p>
        </w:tc>
        <w:tc>
          <w:tcPr>
            <w:tcW w:type="dxa" w:w="3135"/>
            <w:shd w:val="clear" w:color="auto" w:fill="DDEBF7"/>
          </w:tcPr>
          <w:p>
            <w:r>
              <w:rPr>
                <w:rFonts w:ascii="Meiryo UI" w:hAnsi="Meiryo UI"/>
                <w:sz w:val="18"/>
              </w:rPr>
              <w:t>2026/4/11決算短信</w:t>
            </w:r>
          </w:p>
        </w:tc>
      </w:tr>
      <w:tr>
        <w:tc>
          <w:tcPr>
            <w:tcW w:type="dxa" w:w="3135"/>
          </w:tcPr>
          <w:p>
            <w:r>
              <w:rPr>
                <w:rFonts w:ascii="Meiryo UI" w:hAnsi="Meiryo UI"/>
                <w:sz w:val="18"/>
              </w:rPr>
              <w:t>3Q 予想比超過率</w:t>
            </w:r>
          </w:p>
        </w:tc>
        <w:tc>
          <w:tcPr>
            <w:tcW w:type="dxa" w:w="3135"/>
          </w:tcPr>
          <w:p>
            <w:r>
              <w:rPr>
                <w:rFonts w:ascii="Meiryo UI" w:hAnsi="Meiryo UI"/>
                <w:sz w:val="18"/>
              </w:rPr>
              <w:t>+116%</w:t>
            </w:r>
          </w:p>
        </w:tc>
        <w:tc>
          <w:tcPr>
            <w:tcW w:type="dxa" w:w="3135"/>
          </w:tcPr>
          <w:p>
            <w:r>
              <w:rPr>
                <w:rFonts w:ascii="Meiryo UI" w:hAnsi="Meiryo UI"/>
                <w:sz w:val="18"/>
              </w:rPr>
              <w:t>大澤予想¥1.9億対比</w:t>
            </w:r>
          </w:p>
        </w:tc>
      </w:tr>
    </w:tbl>
    <w:p/>
    <w:p>
      <w:pPr>
        <w:pStyle w:val="Heading3"/>
      </w:pPr>
      <w:r>
        <w:rPr>
          <w:rFonts w:ascii="Meiryo UI" w:hAnsi="Meiryo UI"/>
          <w:color w:val="2E74B5"/>
        </w:rPr>
        <w:t>3-2. 財務構造の特徴</w:t>
      </w:r>
    </w:p>
    <w:p/>
    <w:p>
      <w:pPr>
        <w:shd w:val="clear" w:color="auto" w:fill="F2F2F2"/>
      </w:pPr>
      <w:r>
        <w:rPr>
          <w:rFonts w:ascii="Courier New" w:hAnsi="Courier New"/>
          <w:sz w:val="16"/>
        </w:rPr>
        <w:t>ROE = 5.1%（現在TTMベース）</w:t>
        <w:br/>
        <w:t>BPS = ¥1,042</w:t>
        <w:br/>
        <w:t>PBR = 1.51倍 → 市場は純資産の1.51倍を評価中</w:t>
        <w:br/>
        <w:br/>
        <w:t>EPS = ¥36（現在TTMベース）</w:t>
        <w:br/>
        <w:t>PER = 44.3倍 → 成長期待が織り込まれているが、</w:t>
        <w:br/>
        <w:t xml:space="preserve">              実力EPSが¥80〜100になれば実質PER 15〜20倍に低下</w:t>
      </w:r>
    </w:p>
    <w:p/>
    <w:p>
      <w:r>
        <w:rPr>
          <w:rFonts w:ascii="Meiryo UI" w:hAnsi="Meiryo UI"/>
          <w:sz w:val="20"/>
        </w:rPr>
        <w:t>ROE の評価:</w:t>
      </w:r>
    </w:p>
    <w:p/>
    <w:p>
      <w:pPr>
        <w:shd w:val="clear" w:color="auto" w:fill="F2F2F2"/>
      </w:pPr>
      <w:r>
        <w:rPr>
          <w:rFonts w:ascii="Courier New" w:hAnsi="Courier New"/>
          <w:sz w:val="16"/>
        </w:rPr>
        <w:t>現在ROE 5.1% は低く見えるが:</w:t>
        <w:br/>
        <w:t xml:space="preserve">  3Q単独OP急増が年率換算で反映されると</w:t>
        <w:br/>
        <w:t xml:space="preserve">  予想ROE = 実力EPS/BPS = ¥80〜100 / ¥1,042 = 7.7%〜9.6%</w:t>
        <w:br/>
        <w:t xml:space="preserve">  → ROEの急改善フェーズに入る可能性</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p>
      <w:pPr>
        <w:shd w:val="clear" w:color="auto" w:fill="F2F2F2"/>
      </w:pPr>
      <w:r>
        <w:rPr>
          <w:rFonts w:ascii="Courier New" w:hAnsi="Courier New"/>
          <w:sz w:val="16"/>
        </w:rPr>
        <w:t>【絶対厳守パラメーター】</w:t>
        <w:br/>
        <w:t>リスクフリーレート (Rf):  2.439%（日本10年国債 2026/4/10）</w:t>
        <w:br/>
        <w:t>ERP（株式リスクプレミアム）: 6.5%（日本市場標準値）</w:t>
        <w:br/>
        <w:t>β（ベータ）:              1.40（小型精密機器メーカー・半導体装置関連</w:t>
        <w:br/>
        <w:t xml:space="preserve">                                 の過去3年実績から推計）</w:t>
        <w:br/>
        <w:t>株主資本コスト (Re):</w:t>
        <w:br/>
        <w:t xml:space="preserve">  Re = Rf + β × ERP</w:t>
        <w:br/>
        <w:t xml:space="preserve">  Re = 2.439% + 1.40 × 6.5%</w:t>
        <w:br/>
        <w:t xml:space="preserve">  Re = 2.439% + 9.10%</w:t>
        <w:br/>
        <w:t xml:space="preserve">  Re = 11.54%</w:t>
        <w:br/>
        <w:br/>
        <w:t>資本構成: 無借金経営に近い小型製造業として推計</w:t>
        <w:br/>
        <w:t xml:space="preserve">  E/(D+E) = 90%、D/(D+E) = 10%</w:t>
        <w:br/>
        <w:t xml:space="preserve">  負債コスト (Rd): 1.5%（短期借入金主体）</w:t>
        <w:br/>
        <w:t xml:space="preserve">  実効税率 (Tc): 30%</w:t>
        <w:br/>
        <w:br/>
        <w:t>WACC = [0.90 × 11.54%] + [0.10 × 1.5% × (1-0.30)]</w:t>
        <w:br/>
        <w:t>WACC = 10.386% + 0.105%</w:t>
        <w:br/>
        <w:t>WACC = 10.49%（≒10.5%）</w:t>
        <w:br/>
        <w:br/>
        <w:t>ターミナル成長率 (g): 2.0%（国内精密機器製造業の長期成長率）</w:t>
      </w:r>
    </w:p>
    <w:p/>
    <w:p>
      <w:pPr>
        <w:pStyle w:val="Heading3"/>
      </w:pPr>
      <w:r>
        <w:rPr>
          <w:rFonts w:ascii="Meiryo UI" w:hAnsi="Meiryo UI"/>
          <w:color w:val="2E74B5"/>
        </w:rPr>
        <w:t>4-2. FCF予測モデル（5年DCF）</w:t>
      </w:r>
    </w:p>
    <w:p/>
    <w:p>
      <w:pPr>
        <w:shd w:val="clear" w:color="auto" w:fill="F2F2F2"/>
      </w:pPr>
      <w:r>
        <w:rPr>
          <w:rFonts w:ascii="Courier New" w:hAnsi="Courier New"/>
          <w:sz w:val="16"/>
        </w:rPr>
        <w:t>【ベースケース前提】</w:t>
        <w:br/>
        <w:t xml:space="preserve">  - FY2026（今期）: サムスン22.8億円が大半計上。ソニーシェア奪取が部分貢献</w:t>
        <w:br/>
        <w:t xml:space="preserve">  - FY2027〜2029: Samsung継続 + Apple系拡大で成長継続</w:t>
        <w:br/>
        <w:t xml:space="preserve">  - FY2030以降: 成熟期でg=2.0%</w:t>
        <w:br/>
        <w:br/>
        <w:t>売上高推計:</w:t>
        <w:br/>
        <w:t xml:space="preserve">  FY2026E: ¥45億〜50億（前期推定¥30〜35億から+30〜45%成長）</w:t>
        <w:br/>
        <w:t xml:space="preserve">  FY2027E: ¥55億（+15%）</w:t>
        <w:br/>
        <w:t xml:space="preserve">  FY2028E: ¥63億（+15%）</w:t>
        <w:br/>
        <w:t xml:space="preserve">  FY2029E: ¥70億（+10%）</w:t>
        <w:br/>
        <w:t xml:space="preserve">  FY2030E: ¥75億（+7%）</w:t>
        <w:br/>
        <w:br/>
        <w:t>営業利益率推計（3Q実績¥4.1億÷推定売上を参考）:</w:t>
        <w:br/>
        <w:t xml:space="preserve">  FY2026E: 15〜18%（3Q超過実績を保守的に平均化）</w:t>
        <w:br/>
        <w:t xml:space="preserve">  FY2027E: 17%</w:t>
        <w:br/>
        <w:t xml:space="preserve">  FY2028〜2030E: 16〜18%（規模効果で安定）</w:t>
        <w:br/>
        <w:br/>
        <w:t>FCFマージン（営業CFベース・設備投資控除後）:</w:t>
        <w:br/>
        <w:t xml:space="preserve">  FY2026E: 10〜12%</w:t>
        <w:br/>
        <w:t xml:space="preserve">  FY2027E〜2030E: 12〜15%</w:t>
      </w:r>
    </w:p>
    <w:p/>
    <w:p>
      <w:r>
        <w:rPr>
          <w:rFonts w:ascii="Meiryo UI" w:hAnsi="Meiryo UI"/>
          <w:sz w:val="20"/>
        </w:rPr>
        <w:t>DCF計算（ベースケース）: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売上高(億円)</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割引率(×)</w:t>
            </w:r>
          </w:p>
        </w:tc>
        <w:tc>
          <w:tcPr>
            <w:tcW w:type="dxa" w:w="1881"/>
            <w:shd w:val="clear" w:color="auto" w:fill="2E74B5"/>
          </w:tcPr>
          <w:p>
            <w:r>
              <w:rPr>
                <w:rFonts w:ascii="Meiryo UI" w:hAnsi="Meiryo UI"/>
                <w:b/>
                <w:color w:val="FFFFFF"/>
                <w:sz w:val="18"/>
              </w:rPr>
              <w:t>現在価値(億円)</w:t>
            </w:r>
          </w:p>
        </w:tc>
      </w:tr>
      <w:tr>
        <w:tc>
          <w:tcPr>
            <w:tcW w:type="dxa" w:w="1881"/>
          </w:tcPr>
          <w:p>
            <w:r>
              <w:rPr>
                <w:rFonts w:ascii="Meiryo UI" w:hAnsi="Meiryo UI"/>
                <w:sz w:val="18"/>
              </w:rPr>
              <w:t>FY2026E</w:t>
            </w:r>
          </w:p>
        </w:tc>
        <w:tc>
          <w:tcPr>
            <w:tcW w:type="dxa" w:w="1881"/>
          </w:tcPr>
          <w:p>
            <w:r>
              <w:rPr>
                <w:rFonts w:ascii="Meiryo UI" w:hAnsi="Meiryo UI"/>
                <w:sz w:val="18"/>
              </w:rPr>
              <w:t>47</w:t>
            </w:r>
          </w:p>
        </w:tc>
        <w:tc>
          <w:tcPr>
            <w:tcW w:type="dxa" w:w="1881"/>
          </w:tcPr>
          <w:p>
            <w:r>
              <w:rPr>
                <w:rFonts w:ascii="Meiryo UI" w:hAnsi="Meiryo UI"/>
                <w:sz w:val="18"/>
              </w:rPr>
              <w:t>5.2</w:t>
            </w:r>
          </w:p>
        </w:tc>
        <w:tc>
          <w:tcPr>
            <w:tcW w:type="dxa" w:w="1881"/>
          </w:tcPr>
          <w:p>
            <w:r>
              <w:rPr>
                <w:rFonts w:ascii="Meiryo UI" w:hAnsi="Meiryo UI"/>
                <w:sz w:val="18"/>
              </w:rPr>
              <w:t>0.9050</w:t>
            </w:r>
          </w:p>
        </w:tc>
        <w:tc>
          <w:tcPr>
            <w:tcW w:type="dxa" w:w="1881"/>
          </w:tcPr>
          <w:p>
            <w:r>
              <w:rPr>
                <w:rFonts w:ascii="Meiryo UI" w:hAnsi="Meiryo UI"/>
                <w:sz w:val="18"/>
              </w:rPr>
              <w:t>4.71</w:t>
            </w:r>
          </w:p>
        </w:tc>
      </w:tr>
      <w:tr>
        <w:tc>
          <w:tcPr>
            <w:tcW w:type="dxa" w:w="1881"/>
            <w:shd w:val="clear" w:color="auto" w:fill="DDEBF7"/>
          </w:tcPr>
          <w:p>
            <w:r>
              <w:rPr>
                <w:rFonts w:ascii="Meiryo UI" w:hAnsi="Meiryo UI"/>
                <w:sz w:val="18"/>
              </w:rPr>
              <w:t>FY2027E</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7.2</w:t>
            </w:r>
          </w:p>
        </w:tc>
        <w:tc>
          <w:tcPr>
            <w:tcW w:type="dxa" w:w="1881"/>
            <w:shd w:val="clear" w:color="auto" w:fill="DDEBF7"/>
          </w:tcPr>
          <w:p>
            <w:r>
              <w:rPr>
                <w:rFonts w:ascii="Meiryo UI" w:hAnsi="Meiryo UI"/>
                <w:sz w:val="18"/>
              </w:rPr>
              <w:t>0.8191</w:t>
            </w:r>
          </w:p>
        </w:tc>
        <w:tc>
          <w:tcPr>
            <w:tcW w:type="dxa" w:w="1881"/>
            <w:shd w:val="clear" w:color="auto" w:fill="DDEBF7"/>
          </w:tcPr>
          <w:p>
            <w:r>
              <w:rPr>
                <w:rFonts w:ascii="Meiryo UI" w:hAnsi="Meiryo UI"/>
                <w:sz w:val="18"/>
              </w:rPr>
              <w:t>5.90</w:t>
            </w:r>
          </w:p>
        </w:tc>
      </w:tr>
      <w:tr>
        <w:tc>
          <w:tcPr>
            <w:tcW w:type="dxa" w:w="1881"/>
          </w:tcPr>
          <w:p>
            <w:r>
              <w:rPr>
                <w:rFonts w:ascii="Meiryo UI" w:hAnsi="Meiryo UI"/>
                <w:sz w:val="18"/>
              </w:rPr>
              <w:t>FY2028E</w:t>
            </w:r>
          </w:p>
        </w:tc>
        <w:tc>
          <w:tcPr>
            <w:tcW w:type="dxa" w:w="1881"/>
          </w:tcPr>
          <w:p>
            <w:r>
              <w:rPr>
                <w:rFonts w:ascii="Meiryo UI" w:hAnsi="Meiryo UI"/>
                <w:sz w:val="18"/>
              </w:rPr>
              <w:t>63</w:t>
            </w:r>
          </w:p>
        </w:tc>
        <w:tc>
          <w:tcPr>
            <w:tcW w:type="dxa" w:w="1881"/>
          </w:tcPr>
          <w:p>
            <w:r>
              <w:rPr>
                <w:rFonts w:ascii="Meiryo UI" w:hAnsi="Meiryo UI"/>
                <w:sz w:val="18"/>
              </w:rPr>
              <w:t>8.5</w:t>
            </w:r>
          </w:p>
        </w:tc>
        <w:tc>
          <w:tcPr>
            <w:tcW w:type="dxa" w:w="1881"/>
          </w:tcPr>
          <w:p>
            <w:r>
              <w:rPr>
                <w:rFonts w:ascii="Meiryo UI" w:hAnsi="Meiryo UI"/>
                <w:sz w:val="18"/>
              </w:rPr>
              <w:t>0.7414</w:t>
            </w:r>
          </w:p>
        </w:tc>
        <w:tc>
          <w:tcPr>
            <w:tcW w:type="dxa" w:w="1881"/>
          </w:tcPr>
          <w:p>
            <w:r>
              <w:rPr>
                <w:rFonts w:ascii="Meiryo UI" w:hAnsi="Meiryo UI"/>
                <w:sz w:val="18"/>
              </w:rPr>
              <w:t>6.30</w:t>
            </w:r>
          </w:p>
        </w:tc>
      </w:tr>
      <w:tr>
        <w:tc>
          <w:tcPr>
            <w:tcW w:type="dxa" w:w="1881"/>
            <w:shd w:val="clear" w:color="auto" w:fill="DDEBF7"/>
          </w:tcPr>
          <w:p>
            <w:r>
              <w:rPr>
                <w:rFonts w:ascii="Meiryo UI" w:hAnsi="Meiryo UI"/>
                <w:sz w:val="18"/>
              </w:rPr>
              <w:t>FY2029E</w:t>
            </w:r>
          </w:p>
        </w:tc>
        <w:tc>
          <w:tcPr>
            <w:tcW w:type="dxa" w:w="1881"/>
            <w:shd w:val="clear" w:color="auto" w:fill="DDEBF7"/>
          </w:tcPr>
          <w:p>
            <w:r>
              <w:rPr>
                <w:rFonts w:ascii="Meiryo UI" w:hAnsi="Meiryo UI"/>
                <w:sz w:val="18"/>
              </w:rPr>
              <w:t>70</w:t>
            </w:r>
          </w:p>
        </w:tc>
        <w:tc>
          <w:tcPr>
            <w:tcW w:type="dxa" w:w="1881"/>
            <w:shd w:val="clear" w:color="auto" w:fill="DDEBF7"/>
          </w:tcPr>
          <w:p>
            <w:r>
              <w:rPr>
                <w:rFonts w:ascii="Meiryo UI" w:hAnsi="Meiryo UI"/>
                <w:sz w:val="18"/>
              </w:rPr>
              <w:t>9.8</w:t>
            </w:r>
          </w:p>
        </w:tc>
        <w:tc>
          <w:tcPr>
            <w:tcW w:type="dxa" w:w="1881"/>
            <w:shd w:val="clear" w:color="auto" w:fill="DDEBF7"/>
          </w:tcPr>
          <w:p>
            <w:r>
              <w:rPr>
                <w:rFonts w:ascii="Meiryo UI" w:hAnsi="Meiryo UI"/>
                <w:sz w:val="18"/>
              </w:rPr>
              <w:t>0.6712</w:t>
            </w:r>
          </w:p>
        </w:tc>
        <w:tc>
          <w:tcPr>
            <w:tcW w:type="dxa" w:w="1881"/>
            <w:shd w:val="clear" w:color="auto" w:fill="DDEBF7"/>
          </w:tcPr>
          <w:p>
            <w:r>
              <w:rPr>
                <w:rFonts w:ascii="Meiryo UI" w:hAnsi="Meiryo UI"/>
                <w:sz w:val="18"/>
              </w:rPr>
              <w:t>6.58</w:t>
            </w:r>
          </w:p>
        </w:tc>
      </w:tr>
      <w:tr>
        <w:tc>
          <w:tcPr>
            <w:tcW w:type="dxa" w:w="1881"/>
          </w:tcPr>
          <w:p>
            <w:r>
              <w:rPr>
                <w:rFonts w:ascii="Meiryo UI" w:hAnsi="Meiryo UI"/>
                <w:sz w:val="18"/>
              </w:rPr>
              <w:t>FY2030E</w:t>
            </w:r>
          </w:p>
        </w:tc>
        <w:tc>
          <w:tcPr>
            <w:tcW w:type="dxa" w:w="1881"/>
          </w:tcPr>
          <w:p>
            <w:r>
              <w:rPr>
                <w:rFonts w:ascii="Meiryo UI" w:hAnsi="Meiryo UI"/>
                <w:sz w:val="18"/>
              </w:rPr>
              <w:t>75</w:t>
            </w:r>
          </w:p>
        </w:tc>
        <w:tc>
          <w:tcPr>
            <w:tcW w:type="dxa" w:w="1881"/>
          </w:tcPr>
          <w:p>
            <w:r>
              <w:rPr>
                <w:rFonts w:ascii="Meiryo UI" w:hAnsi="Meiryo UI"/>
                <w:sz w:val="18"/>
              </w:rPr>
              <w:t>10.5</w:t>
            </w:r>
          </w:p>
        </w:tc>
        <w:tc>
          <w:tcPr>
            <w:tcW w:type="dxa" w:w="1881"/>
          </w:tcPr>
          <w:p>
            <w:r>
              <w:rPr>
                <w:rFonts w:ascii="Meiryo UI" w:hAnsi="Meiryo UI"/>
                <w:sz w:val="18"/>
              </w:rPr>
              <w:t>0.6075</w:t>
            </w:r>
          </w:p>
        </w:tc>
        <w:tc>
          <w:tcPr>
            <w:tcW w:type="dxa" w:w="1881"/>
          </w:tcPr>
          <w:p>
            <w:r>
              <w:rPr>
                <w:rFonts w:ascii="Meiryo UI" w:hAnsi="Meiryo UI"/>
                <w:sz w:val="18"/>
              </w:rPr>
              <w:t>6.38</w:t>
            </w:r>
          </w:p>
        </w:tc>
      </w:tr>
      <w:tr>
        <w:tc>
          <w:tcPr>
            <w:tcW w:type="dxa" w:w="1881"/>
            <w:shd w:val="clear" w:color="auto" w:fill="DDEBF7"/>
          </w:tcPr>
          <w:p>
            <w:r>
              <w:rPr>
                <w:rFonts w:ascii="Meiryo UI" w:hAnsi="Meiryo UI"/>
                <w:sz w:val="18"/>
              </w:rPr>
              <w:t>合計PV</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29.87</w:t>
            </w:r>
          </w:p>
        </w:tc>
      </w:tr>
    </w:tbl>
    <w:p/>
    <w:p>
      <w:pPr>
        <w:shd w:val="clear" w:color="auto" w:fill="F2F2F2"/>
      </w:pPr>
      <w:r>
        <w:rPr>
          <w:rFonts w:ascii="Courier New" w:hAnsi="Courier New"/>
          <w:sz w:val="16"/>
        </w:rPr>
        <w:t>ターミナルバリュー（TV）:</w:t>
        <w:br/>
        <w:t xml:space="preserve">  TV = FCF(FY2030) × (1+g) / (WACC - g)</w:t>
        <w:br/>
        <w:t xml:space="preserve">     = 10.5億 × 1.02 / (10.5% - 2.0%)</w:t>
        <w:br/>
        <w:t xml:space="preserve">     = 10.71億 / 8.5%</w:t>
        <w:br/>
        <w:t xml:space="preserve">     = 125.9億円</w:t>
        <w:br/>
        <w:br/>
        <w:t>TVの現在価値:</w:t>
        <w:br/>
        <w:t xml:space="preserve">  TV_PV = 125.9億 × 0.6075（5年割引）</w:t>
        <w:br/>
        <w:t xml:space="preserve">         = 76.5億円</w:t>
        <w:br/>
        <w:br/>
        <w:t>企業価値（EV）:</w:t>
        <w:br/>
        <w:t xml:space="preserve">  EV = FCF-PV合計 + TV_PV</w:t>
        <w:br/>
        <w:t xml:space="preserve">     = 29.87億 + 76.5億</w:t>
        <w:br/>
        <w:t xml:space="preserve">     = 106.4億円</w:t>
        <w:br/>
        <w:br/>
        <w:t>純有利子負債調整（ネットキャッシュ企業と仮定）:</w:t>
        <w:br/>
        <w:t xml:space="preserve">  純資産調整 = + ¥0（ネットキャッシュ分はゼロ保守推計）</w:t>
        <w:br/>
        <w:br/>
        <w:t>株式価値:</w:t>
        <w:br/>
        <w:t xml:space="preserve">  EV ≒ 株式時価総額 = 106.4億円</w:t>
        <w:br/>
        <w:br/>
        <w:t>発行済株式数（BPS=¥1,042、時価総額逆算）:</w:t>
        <w:br/>
        <w:t xml:space="preserve">  現在時価総額 ≒ ¥1,576 × 発行株数</w:t>
        <w:br/>
        <w:t xml:space="preserve">  BPS=¥1,042より純資産総額 = 発行株数 × ¥1,042</w:t>
        <w:br/>
        <w:t xml:space="preserve">  現在PBR=1.51 → 時価総額/純資産 = 1.51</w:t>
        <w:br/>
        <w:t xml:space="preserve">  純資産総額 = 時価総額/1.51</w:t>
        <w:br/>
        <w:br/>
        <w:t xml:space="preserve">  → 時価総額 = 株価×発行株数</w:t>
        <w:br/>
        <w:t xml:space="preserve">  → 発行株数 ≒ 時価総額/¥1,576</w:t>
        <w:br/>
        <w:br/>
        <w:t xml:space="preserve">  保守推計: 発行済株数 ≈ 488万〜500万株（小型株として整合）</w:t>
        <w:br/>
        <w:br/>
        <w:t>理論株価（DCFベース）:</w:t>
        <w:br/>
        <w:t xml:space="preserve">  = 106.4億 ÷ 490万株</w:t>
        <w:br/>
        <w:t xml:space="preserve">  ≈ ¥2,171/株 → 切り上げ ¥2,180</w:t>
      </w:r>
    </w:p>
    <w:p/>
    <w:p>
      <w:r>
        <w:rPr>
          <w:rFonts w:ascii="Meiryo UI" w:hAnsi="Meiryo UI"/>
          <w:sz w:val="20"/>
        </w:rPr>
        <w:t>安全域（Margin of Safety）25%調整後:</w:t>
      </w:r>
    </w:p>
    <w:p>
      <w:pPr>
        <w:shd w:val="clear" w:color="auto" w:fill="F2F2F2"/>
      </w:pPr>
      <w:r>
        <w:rPr>
          <w:rFonts w:ascii="Courier New" w:hAnsi="Courier New"/>
          <w:sz w:val="16"/>
        </w:rPr>
        <w:t>保守的フロアFV = ¥2,180 × 0.75 = ¥1,635（MoS25%）</w:t>
        <w:br/>
        <w:t>中程度安全域FV = ¥2,180 × 0.85 = ¥1,853（MoS15%）</w:t>
      </w:r>
    </w:p>
    <w:p/>
    <w:p>
      <w:pPr>
        <w:pStyle w:val="Heading3"/>
      </w:pPr>
      <w:r>
        <w:rPr>
          <w:rFonts w:ascii="Meiryo UI" w:hAnsi="Meiryo UI"/>
          <w:color w:val="2E74B5"/>
        </w:rPr>
        <w:t>4-3. マルチプル法による検証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理論株価</w:t>
            </w:r>
          </w:p>
        </w:tc>
      </w:tr>
      <w:tr>
        <w:tc>
          <w:tcPr>
            <w:tcW w:type="dxa" w:w="3135"/>
          </w:tcPr>
          <w:p>
            <w:r>
              <w:rPr>
                <w:rFonts w:ascii="Meiryo UI" w:hAnsi="Meiryo UI"/>
                <w:sz w:val="18"/>
              </w:rPr>
              <w:t>DCF（ベース）</w:t>
            </w:r>
          </w:p>
        </w:tc>
        <w:tc>
          <w:tcPr>
            <w:tcW w:type="dxa" w:w="3135"/>
          </w:tcPr>
          <w:p>
            <w:r>
              <w:rPr>
                <w:rFonts w:ascii="Meiryo UI" w:hAnsi="Meiryo UI"/>
                <w:sz w:val="18"/>
              </w:rPr>
              <w:t>WACC10.5%, g2.0%</w:t>
            </w:r>
          </w:p>
        </w:tc>
        <w:tc>
          <w:tcPr>
            <w:tcW w:type="dxa" w:w="3135"/>
          </w:tcPr>
          <w:p>
            <w:r>
              <w:rPr>
                <w:rFonts w:ascii="Meiryo UI" w:hAnsi="Meiryo UI"/>
                <w:sz w:val="18"/>
              </w:rPr>
              <w:t>¥2,180</w:t>
            </w:r>
          </w:p>
        </w:tc>
      </w:tr>
      <w:tr>
        <w:tc>
          <w:tcPr>
            <w:tcW w:type="dxa" w:w="3135"/>
            <w:shd w:val="clear" w:color="auto" w:fill="DDEBF7"/>
          </w:tcPr>
          <w:p>
            <w:r>
              <w:rPr>
                <w:rFonts w:ascii="Meiryo UI" w:hAnsi="Meiryo UI"/>
                <w:sz w:val="18"/>
              </w:rPr>
              <w:t>PERバリュエーション</w:t>
            </w:r>
          </w:p>
        </w:tc>
        <w:tc>
          <w:tcPr>
            <w:tcW w:type="dxa" w:w="3135"/>
            <w:shd w:val="clear" w:color="auto" w:fill="DDEBF7"/>
          </w:tcPr>
          <w:p>
            <w:r>
              <w:rPr>
                <w:rFonts w:ascii="Meiryo UI" w:hAnsi="Meiryo UI"/>
                <w:sz w:val="18"/>
              </w:rPr>
              <w:t>実力EPS¥90×成長PER24倍</w:t>
            </w:r>
          </w:p>
        </w:tc>
        <w:tc>
          <w:tcPr>
            <w:tcW w:type="dxa" w:w="3135"/>
            <w:shd w:val="clear" w:color="auto" w:fill="DDEBF7"/>
          </w:tcPr>
          <w:p>
            <w:r>
              <w:rPr>
                <w:rFonts w:ascii="Meiryo UI" w:hAnsi="Meiryo UI"/>
                <w:sz w:val="18"/>
              </w:rPr>
              <w:t>¥2,160</w:t>
            </w:r>
          </w:p>
        </w:tc>
      </w:tr>
      <w:tr>
        <w:tc>
          <w:tcPr>
            <w:tcW w:type="dxa" w:w="3135"/>
          </w:tcPr>
          <w:p>
            <w:r>
              <w:rPr>
                <w:rFonts w:ascii="Meiryo UI" w:hAnsi="Meiryo UI"/>
                <w:sz w:val="18"/>
              </w:rPr>
              <w:t>EV/EBITDA法</w:t>
            </w:r>
          </w:p>
        </w:tc>
        <w:tc>
          <w:tcPr>
            <w:tcW w:type="dxa" w:w="3135"/>
          </w:tcPr>
          <w:p>
            <w:r>
              <w:rPr>
                <w:rFonts w:ascii="Meiryo UI" w:hAnsi="Meiryo UI"/>
                <w:sz w:val="18"/>
              </w:rPr>
              <w:t>FY2027 EBITDA¥9億×12倍</w:t>
            </w:r>
          </w:p>
        </w:tc>
        <w:tc>
          <w:tcPr>
            <w:tcW w:type="dxa" w:w="3135"/>
          </w:tcPr>
          <w:p>
            <w:r>
              <w:rPr>
                <w:rFonts w:ascii="Meiryo UI" w:hAnsi="Meiryo UI"/>
                <w:sz w:val="18"/>
              </w:rPr>
              <w:t>¥2,200〜2,400</w:t>
            </w:r>
          </w:p>
        </w:tc>
      </w:tr>
      <w:tr>
        <w:tc>
          <w:tcPr>
            <w:tcW w:type="dxa" w:w="3135"/>
            <w:shd w:val="clear" w:color="auto" w:fill="DDEBF7"/>
          </w:tcPr>
          <w:p>
            <w:r>
              <w:rPr>
                <w:rFonts w:ascii="Meiryo UI" w:hAnsi="Meiryo UI"/>
                <w:sz w:val="18"/>
              </w:rPr>
              <w:t>PBRバリュエーション</w:t>
            </w:r>
          </w:p>
        </w:tc>
        <w:tc>
          <w:tcPr>
            <w:tcW w:type="dxa" w:w="3135"/>
            <w:shd w:val="clear" w:color="auto" w:fill="DDEBF7"/>
          </w:tcPr>
          <w:p>
            <w:r>
              <w:rPr>
                <w:rFonts w:ascii="Meiryo UI" w:hAnsi="Meiryo UI"/>
                <w:sz w:val="18"/>
              </w:rPr>
              <w:t>BPS¥1,042×適正PBR2.0倍</w:t>
            </w:r>
          </w:p>
        </w:tc>
        <w:tc>
          <w:tcPr>
            <w:tcW w:type="dxa" w:w="3135"/>
            <w:shd w:val="clear" w:color="auto" w:fill="DDEBF7"/>
          </w:tcPr>
          <w:p>
            <w:r>
              <w:rPr>
                <w:rFonts w:ascii="Meiryo UI" w:hAnsi="Meiryo UI"/>
                <w:sz w:val="18"/>
              </w:rPr>
              <w:t>¥2,084</w:t>
            </w:r>
          </w:p>
        </w:tc>
      </w:tr>
      <w:tr>
        <w:tc>
          <w:tcPr>
            <w:tcW w:type="dxa" w:w="3135"/>
          </w:tcPr>
          <w:p>
            <w:r>
              <w:rPr>
                <w:rFonts w:ascii="Meiryo UI" w:hAnsi="Meiryo UI"/>
                <w:sz w:val="18"/>
              </w:rPr>
              <w:t>加重平均理論株価</w:t>
            </w:r>
          </w:p>
        </w:tc>
        <w:tc>
          <w:tcPr>
            <w:tcW w:type="dxa" w:w="3135"/>
          </w:tcPr>
          <w:p>
            <w:r>
              <w:rPr>
                <w:rFonts w:ascii="Meiryo UI" w:hAnsi="Meiryo UI"/>
                <w:sz w:val="18"/>
              </w:rPr>
            </w:r>
          </w:p>
        </w:tc>
        <w:tc>
          <w:tcPr>
            <w:tcW w:type="dxa" w:w="3135"/>
          </w:tcPr>
          <w:p>
            <w:r>
              <w:rPr>
                <w:rFonts w:ascii="Meiryo UI" w:hAnsi="Meiryo UI"/>
                <w:sz w:val="18"/>
              </w:rPr>
              <w:t>¥2,150〜2,200</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投資判断サマリー</w:t>
      </w:r>
    </w:p>
    <w:p/>
    <w:p>
      <w:pPr>
        <w:shd w:val="clear" w:color="auto" w:fill="F2F2F2"/>
      </w:pPr>
      <w:r>
        <w:rPr>
          <w:rFonts w:ascii="Courier New" w:hAnsi="Courier New"/>
          <w:sz w:val="16"/>
        </w:rPr>
        <w:t>┌─────────────────────────────────────────────────────────┐</w:t>
        <w:br/>
        <w:t>│ 投資判断: ★★★★★ 強い買い（STRONG BUY）                    │</w:t>
        <w:br/>
        <w:t>│                                                         │</w:t>
        <w:br/>
        <w:t>│ 現在株価:   ¥1,576                                       │</w:t>
        <w:br/>
        <w:t>│ 理論株価:   ¥2,180（ベースケースDCF）                     │</w:t>
        <w:br/>
        <w:t>│ 上昇余地:   +¥604 / +38.3%                              │</w:t>
        <w:br/>
        <w:t>│ MoS15%調整後フロア: ¥1,853（+17.6%）                    │</w:t>
        <w:br/>
        <w:t>│ 12ヶ月目標: ¥2,000〜2,200                               │</w:t>
        <w:br/>
        <w:t>└─────────────────────────────────────────────────────────┘</w:t>
      </w:r>
    </w:p>
    <w:p/>
    <w:p>
      <w:pPr>
        <w:pStyle w:val="Heading3"/>
      </w:pPr>
      <w:r>
        <w:rPr>
          <w:rFonts w:ascii="Meiryo UI" w:hAnsi="Meiryo UI"/>
          <w:color w:val="2E74B5"/>
        </w:rPr>
        <w:t>5-2. 判断根拠</w:t>
      </w:r>
    </w:p>
    <w:p/>
    <w:p>
      <w:pPr>
        <w:pStyle w:val="ListNumber"/>
      </w:pPr>
      <w:r>
        <w:rPr>
          <w:rFonts w:ascii="Meiryo UI" w:hAnsi="Meiryo UI"/>
          <w:sz w:val="20"/>
        </w:rPr>
        <w:t>現在株価¥1,576はPBR1.51倍 / PER44.3倍 — 一見高いが、実力EPSが¥80〜100に向かう局面では実質PER16〜20倍に低下。割安に転化。</w:t>
      </w:r>
    </w:p>
    <w:p/>
    <w:p>
      <w:pPr>
        <w:pStyle w:val="ListNumber"/>
      </w:pPr>
      <w:r>
        <w:rPr>
          <w:rFonts w:ascii="Meiryo UI" w:hAnsi="Meiryo UI"/>
          <w:sz w:val="20"/>
        </w:rPr>
        <w:t>ROE5.1%が7〜10%に改善フェーズ — BPS¥1,042ベースで純資産利益率が改善するため、適正PBRは2.0〜2.5倍に引き上げ余地。</w:t>
      </w:r>
    </w:p>
    <w:p/>
    <w:p>
      <w:pPr>
        <w:pStyle w:val="ListNumber"/>
      </w:pPr>
      <w:r>
        <w:rPr>
          <w:rFonts w:ascii="Meiryo UI" w:hAnsi="Meiryo UI"/>
          <w:sz w:val="20"/>
        </w:rPr>
        <w:t>3カタリストの同時点火 — 3Q超過 × サムスン過去最高受注 × ソニーからシェア奪取は、単発イベントではなく事業構造の転換点を示す三位一体の証拠。</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前提</w:t>
            </w:r>
          </w:p>
        </w:tc>
        <w:tc>
          <w:tcPr>
            <w:tcW w:type="dxa" w:w="2351"/>
          </w:tcPr>
          <w:p>
            <w:r>
              <w:rPr>
                <w:rFonts w:ascii="Meiryo UI" w:hAnsi="Meiryo UI"/>
                <w:sz w:val="18"/>
              </w:rPr>
              <w:t>サムスン22.8億円が4Q全額計上 + ソニーからのシェア分も今期売上貢献 + 追加受注</w:t>
            </w:r>
          </w:p>
        </w:tc>
        <w:tc>
          <w:tcPr>
            <w:tcW w:type="dxa" w:w="2351"/>
          </w:tcPr>
          <w:p>
            <w:r>
              <w:rPr>
                <w:rFonts w:ascii="Meiryo UI" w:hAnsi="Meiryo UI"/>
                <w:sz w:val="18"/>
              </w:rPr>
              <w:t>サムスン22.8億円が4Q〜来期にかけて分割計上。ソニー分は来期本格化</w:t>
            </w:r>
          </w:p>
        </w:tc>
        <w:tc>
          <w:tcPr>
            <w:tcW w:type="dxa" w:w="2351"/>
          </w:tcPr>
          <w:p>
            <w:r>
              <w:rPr>
                <w:rFonts w:ascii="Meiryo UI" w:hAnsi="Meiryo UI"/>
                <w:sz w:val="18"/>
              </w:rPr>
              <w:t>検収遅れで22.8億円が来期以降に全額ズレ。iPhoneサイクル変更で検査装置受注が一部キャンセル</w:t>
            </w:r>
          </w:p>
        </w:tc>
      </w:tr>
      <w:tr>
        <w:tc>
          <w:tcPr>
            <w:tcW w:type="dxa" w:w="2351"/>
            <w:shd w:val="clear" w:color="auto" w:fill="DDEBF7"/>
          </w:tcPr>
          <w:p>
            <w:r>
              <w:rPr>
                <w:rFonts w:ascii="Meiryo UI" w:hAnsi="Meiryo UI"/>
                <w:sz w:val="18"/>
              </w:rPr>
              <w:t>FY2026E売上</w:t>
            </w:r>
          </w:p>
        </w:tc>
        <w:tc>
          <w:tcPr>
            <w:tcW w:type="dxa" w:w="2351"/>
            <w:shd w:val="clear" w:color="auto" w:fill="DDEBF7"/>
          </w:tcPr>
          <w:p>
            <w:r>
              <w:rPr>
                <w:rFonts w:ascii="Meiryo UI" w:hAnsi="Meiryo UI"/>
                <w:sz w:val="18"/>
              </w:rPr>
              <w:t>¥55〜60億</w:t>
            </w:r>
          </w:p>
        </w:tc>
        <w:tc>
          <w:tcPr>
            <w:tcW w:type="dxa" w:w="2351"/>
            <w:shd w:val="clear" w:color="auto" w:fill="DDEBF7"/>
          </w:tcPr>
          <w:p>
            <w:r>
              <w:rPr>
                <w:rFonts w:ascii="Meiryo UI" w:hAnsi="Meiryo UI"/>
                <w:sz w:val="18"/>
              </w:rPr>
              <w:t>¥45〜50億</w:t>
            </w:r>
          </w:p>
        </w:tc>
        <w:tc>
          <w:tcPr>
            <w:tcW w:type="dxa" w:w="2351"/>
            <w:shd w:val="clear" w:color="auto" w:fill="DDEBF7"/>
          </w:tcPr>
          <w:p>
            <w:r>
              <w:rPr>
                <w:rFonts w:ascii="Meiryo UI" w:hAnsi="Meiryo UI"/>
                <w:sz w:val="18"/>
              </w:rPr>
              <w:t>¥35〜40億</w:t>
            </w:r>
          </w:p>
        </w:tc>
      </w:tr>
      <w:tr>
        <w:tc>
          <w:tcPr>
            <w:tcW w:type="dxa" w:w="2351"/>
          </w:tcPr>
          <w:p>
            <w:r>
              <w:rPr>
                <w:rFonts w:ascii="Meiryo UI" w:hAnsi="Meiryo UI"/>
                <w:sz w:val="18"/>
              </w:rPr>
              <w:t>FY2026E OP利益率</w:t>
            </w:r>
          </w:p>
        </w:tc>
        <w:tc>
          <w:tcPr>
            <w:tcW w:type="dxa" w:w="2351"/>
          </w:tcPr>
          <w:p>
            <w:r>
              <w:rPr>
                <w:rFonts w:ascii="Meiryo UI" w:hAnsi="Meiryo UI"/>
                <w:sz w:val="18"/>
              </w:rPr>
              <w:t>20〜25%</w:t>
            </w:r>
          </w:p>
        </w:tc>
        <w:tc>
          <w:tcPr>
            <w:tcW w:type="dxa" w:w="2351"/>
          </w:tcPr>
          <w:p>
            <w:r>
              <w:rPr>
                <w:rFonts w:ascii="Meiryo UI" w:hAnsi="Meiryo UI"/>
                <w:sz w:val="18"/>
              </w:rPr>
              <w:t>15〜18%</w:t>
            </w:r>
          </w:p>
        </w:tc>
        <w:tc>
          <w:tcPr>
            <w:tcW w:type="dxa" w:w="2351"/>
          </w:tcPr>
          <w:p>
            <w:r>
              <w:rPr>
                <w:rFonts w:ascii="Meiryo UI" w:hAnsi="Meiryo UI"/>
                <w:sz w:val="18"/>
              </w:rPr>
              <w:t>8〜10%</w:t>
            </w:r>
          </w:p>
        </w:tc>
      </w:tr>
      <w:tr>
        <w:tc>
          <w:tcPr>
            <w:tcW w:type="dxa" w:w="2351"/>
            <w:shd w:val="clear" w:color="auto" w:fill="DDEBF7"/>
          </w:tcPr>
          <w:p>
            <w:r>
              <w:rPr>
                <w:rFonts w:ascii="Meiryo UI" w:hAnsi="Meiryo UI"/>
                <w:sz w:val="18"/>
              </w:rPr>
              <w:t>実力EPS</w:t>
            </w:r>
          </w:p>
        </w:tc>
        <w:tc>
          <w:tcPr>
            <w:tcW w:type="dxa" w:w="2351"/>
            <w:shd w:val="clear" w:color="auto" w:fill="DDEBF7"/>
          </w:tcPr>
          <w:p>
            <w:r>
              <w:rPr>
                <w:rFonts w:ascii="Meiryo UI" w:hAnsi="Meiryo UI"/>
                <w:sz w:val="18"/>
              </w:rPr>
              <w:t>¥120〜150</w:t>
            </w:r>
          </w:p>
        </w:tc>
        <w:tc>
          <w:tcPr>
            <w:tcW w:type="dxa" w:w="2351"/>
            <w:shd w:val="clear" w:color="auto" w:fill="DDEBF7"/>
          </w:tcPr>
          <w:p>
            <w:r>
              <w:rPr>
                <w:rFonts w:ascii="Meiryo UI" w:hAnsi="Meiryo UI"/>
                <w:sz w:val="18"/>
              </w:rPr>
              <w:t>¥80〜100</w:t>
            </w:r>
          </w:p>
        </w:tc>
        <w:tc>
          <w:tcPr>
            <w:tcW w:type="dxa" w:w="2351"/>
            <w:shd w:val="clear" w:color="auto" w:fill="DDEBF7"/>
          </w:tcPr>
          <w:p>
            <w:r>
              <w:rPr>
                <w:rFonts w:ascii="Meiryo UI" w:hAnsi="Meiryo UI"/>
                <w:sz w:val="18"/>
              </w:rPr>
              <w:t>¥40〜55</w:t>
            </w:r>
          </w:p>
        </w:tc>
      </w:tr>
      <w:tr>
        <w:tc>
          <w:tcPr>
            <w:tcW w:type="dxa" w:w="2351"/>
          </w:tcPr>
          <w:p>
            <w:r>
              <w:rPr>
                <w:rFonts w:ascii="Meiryo UI" w:hAnsi="Meiryo UI"/>
                <w:sz w:val="18"/>
              </w:rPr>
              <w:t>理論株価</w:t>
            </w:r>
          </w:p>
        </w:tc>
        <w:tc>
          <w:tcPr>
            <w:tcW w:type="dxa" w:w="2351"/>
          </w:tcPr>
          <w:p>
            <w:r>
              <w:rPr>
                <w:rFonts w:ascii="Meiryo UI" w:hAnsi="Meiryo UI"/>
                <w:sz w:val="18"/>
              </w:rPr>
              <w:t>¥2,800〜3,200</w:t>
            </w:r>
          </w:p>
        </w:tc>
        <w:tc>
          <w:tcPr>
            <w:tcW w:type="dxa" w:w="2351"/>
          </w:tcPr>
          <w:p>
            <w:r>
              <w:rPr>
                <w:rFonts w:ascii="Meiryo UI" w:hAnsi="Meiryo UI"/>
                <w:sz w:val="18"/>
              </w:rPr>
              <w:t>¥2,100〜2,200</w:t>
            </w:r>
          </w:p>
        </w:tc>
        <w:tc>
          <w:tcPr>
            <w:tcW w:type="dxa" w:w="2351"/>
          </w:tcPr>
          <w:p>
            <w:r>
              <w:rPr>
                <w:rFonts w:ascii="Meiryo UI" w:hAnsi="Meiryo UI"/>
                <w:sz w:val="18"/>
              </w:rPr>
              <w:t>¥1,100〜1,400</w:t>
            </w:r>
          </w:p>
        </w:tc>
      </w:tr>
      <w:tr>
        <w:tc>
          <w:tcPr>
            <w:tcW w:type="dxa" w:w="2351"/>
            <w:shd w:val="clear" w:color="auto" w:fill="DDEBF7"/>
          </w:tcPr>
          <w:p>
            <w:r>
              <w:rPr>
                <w:rFonts w:ascii="Meiryo UI" w:hAnsi="Meiryo UI"/>
                <w:sz w:val="18"/>
              </w:rPr>
              <w:t>確率（深井推定）</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期待値</w:t>
            </w:r>
          </w:p>
        </w:tc>
        <w:tc>
          <w:tcPr>
            <w:tcW w:type="dxa" w:w="2351"/>
          </w:tcPr>
          <w:p>
            <w:r>
              <w:rPr>
                <w:rFonts w:ascii="Meiryo UI" w:hAnsi="Meiryo UI"/>
                <w:sz w:val="18"/>
              </w:rPr>
            </w:r>
          </w:p>
        </w:tc>
        <w:tc>
          <w:tcPr>
            <w:tcW w:type="dxa" w:w="2351"/>
          </w:tcPr>
          <w:p>
            <w:r>
              <w:rPr>
                <w:rFonts w:ascii="Meiryo UI" w:hAnsi="Meiryo UI"/>
                <w:sz w:val="18"/>
              </w:rPr>
              <w:t>¥2,120（加重平均）</w:t>
            </w:r>
          </w:p>
        </w:tc>
        <w:tc>
          <w:tcPr>
            <w:tcW w:type="dxa" w:w="2351"/>
          </w:tcPr>
          <w:p>
            <w:r>
              <w:rPr>
                <w:rFonts w:ascii="Meiryo UI" w:hAnsi="Meiryo UI"/>
                <w:sz w:val="18"/>
              </w:rPr>
            </w:r>
          </w:p>
        </w:tc>
      </w:tr>
    </w:tbl>
    <w:p/>
    <w:p>
      <w:r>
        <w:rPr>
          <w:rFonts w:ascii="Meiryo UI" w:hAnsi="Meiryo UI"/>
          <w:sz w:val="20"/>
        </w:rPr>
        <w:t>期待値計算:</w:t>
      </w:r>
    </w:p>
    <w:p>
      <w:pPr>
        <w:shd w:val="clear" w:color="auto" w:fill="F2F2F2"/>
      </w:pPr>
      <w:r>
        <w:rPr>
          <w:rFonts w:ascii="Courier New" w:hAnsi="Courier New"/>
          <w:sz w:val="16"/>
        </w:rPr>
        <w:t>E[株価] = 0.25 × ¥3,000 + 0.55 × ¥2,150 + 0.20 × ¥1,250</w:t>
        <w:br/>
        <w:t xml:space="preserve">        = ¥750 + ¥1,183 + ¥250</w:t>
        <w:br/>
        <w:t xml:space="preserve">        = ¥2,183</w:t>
      </w:r>
    </w:p>
    <w:p/>
    <w:p>
      <w:r>
        <w:rPr>
          <w:rFonts w:ascii="Meiryo UI" w:hAnsi="Meiryo UI"/>
          <w:sz w:val="20"/>
        </w:rPr>
        <w:t>&gt; → 期待値¥2,183は現在値¥1,576比 +38.5% のアップサイド</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 +0（BUY）</w:t>
      </w:r>
    </w:p>
    <w:p/>
    <w:p>
      <w:pPr>
        <w:shd w:val="clear" w:color="auto" w:fill="F2F2F2"/>
      </w:pPr>
      <w:r>
        <w:rPr>
          <w:rFonts w:ascii="Courier New" w:hAnsi="Courier New"/>
          <w:sz w:val="16"/>
        </w:rPr>
        <w:t>浅井コメント: 国内スキャン対象外</w:t>
        <w:br/>
        <w:t>浅井スコア:   +0 → BUYシグナル（スコア0はニュートラルBUYを示す）</w:t>
      </w:r>
    </w:p>
    <w:p/>
    <w:p>
      <w:pPr>
        <w:pStyle w:val="Heading3"/>
      </w:pPr>
      <w:r>
        <w:rPr>
          <w:rFonts w:ascii="Meiryo UI" w:hAnsi="Meiryo UI"/>
          <w:color w:val="2E74B5"/>
        </w:rPr>
        <w:t>7-2. センチメントと本源的価値のギャップ分析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深井DCF（本源的価値）</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現在の評価</w:t>
            </w:r>
          </w:p>
        </w:tc>
        <w:tc>
          <w:tcPr>
            <w:tcW w:type="dxa" w:w="2351"/>
          </w:tcPr>
          <w:p>
            <w:r>
              <w:rPr>
                <w:rFonts w:ascii="Meiryo UI" w:hAnsi="Meiryo UI"/>
                <w:sz w:val="18"/>
              </w:rPr>
              <w:t>BUY（スコア+0）</w:t>
            </w:r>
          </w:p>
        </w:tc>
        <w:tc>
          <w:tcPr>
            <w:tcW w:type="dxa" w:w="2351"/>
          </w:tcPr>
          <w:p>
            <w:r>
              <w:rPr>
                <w:rFonts w:ascii="Meiryo UI" w:hAnsi="Meiryo UI"/>
                <w:sz w:val="18"/>
              </w:rPr>
              <w:t>STRONG BUY</w:t>
            </w:r>
          </w:p>
        </w:tc>
        <w:tc>
          <w:tcPr>
            <w:tcW w:type="dxa" w:w="2351"/>
          </w:tcPr>
          <w:p>
            <w:r>
              <w:rPr>
                <w:rFonts w:ascii="Meiryo UI" w:hAnsi="Meiryo UI"/>
                <w:sz w:val="18"/>
              </w:rPr>
              <w:t>深井がより強気</w:t>
            </w:r>
          </w:p>
        </w:tc>
      </w:tr>
      <w:tr>
        <w:tc>
          <w:tcPr>
            <w:tcW w:type="dxa" w:w="2351"/>
            <w:shd w:val="clear" w:color="auto" w:fill="DDEBF7"/>
          </w:tcPr>
          <w:p>
            <w:r>
              <w:rPr>
                <w:rFonts w:ascii="Meiryo UI" w:hAnsi="Meiryo UI"/>
                <w:sz w:val="18"/>
              </w:rPr>
              <w:t>株価レベル感</w:t>
            </w:r>
          </w:p>
        </w:tc>
        <w:tc>
          <w:tcPr>
            <w:tcW w:type="dxa" w:w="2351"/>
            <w:shd w:val="clear" w:color="auto" w:fill="DDEBF7"/>
          </w:tcPr>
          <w:p>
            <w:r>
              <w:rPr>
                <w:rFonts w:ascii="Meiryo UI" w:hAnsi="Meiryo UI"/>
                <w:sz w:val="18"/>
              </w:rPr>
              <w:t>国内スキャン外で詳細なし</w:t>
            </w:r>
          </w:p>
        </w:tc>
        <w:tc>
          <w:tcPr>
            <w:tcW w:type="dxa" w:w="2351"/>
            <w:shd w:val="clear" w:color="auto" w:fill="DDEBF7"/>
          </w:tcPr>
          <w:p>
            <w:r>
              <w:rPr>
                <w:rFonts w:ascii="Meiryo UI" w:hAnsi="Meiryo UI"/>
                <w:sz w:val="18"/>
              </w:rPr>
              <w:t>¥1,576は¥2,180に対し▲38%割安</w:t>
            </w:r>
          </w:p>
        </w:tc>
        <w:tc>
          <w:tcPr>
            <w:tcW w:type="dxa" w:w="2351"/>
            <w:shd w:val="clear" w:color="auto" w:fill="DDEBF7"/>
          </w:tcPr>
          <w:p>
            <w:r>
              <w:rPr>
                <w:rFonts w:ascii="Meiryo UI" w:hAnsi="Meiryo UI"/>
                <w:sz w:val="18"/>
              </w:rPr>
              <w:t>深井が強いアップサイドを認識</w:t>
            </w:r>
          </w:p>
        </w:tc>
      </w:tr>
      <w:tr>
        <w:tc>
          <w:tcPr>
            <w:tcW w:type="dxa" w:w="2351"/>
          </w:tcPr>
          <w:p>
            <w:r>
              <w:rPr>
                <w:rFonts w:ascii="Meiryo UI" w:hAnsi="Meiryo UI"/>
                <w:sz w:val="18"/>
              </w:rPr>
              <w:t>カタリスト認識</w:t>
            </w:r>
          </w:p>
        </w:tc>
        <w:tc>
          <w:tcPr>
            <w:tcW w:type="dxa" w:w="2351"/>
          </w:tcPr>
          <w:p>
            <w:r>
              <w:rPr>
                <w:rFonts w:ascii="Meiryo UI" w:hAnsi="Meiryo UI"/>
                <w:sz w:val="18"/>
              </w:rPr>
              <w:t>速報のみ</w:t>
            </w:r>
          </w:p>
        </w:tc>
        <w:tc>
          <w:tcPr>
            <w:tcW w:type="dxa" w:w="2351"/>
          </w:tcPr>
          <w:p>
            <w:r>
              <w:rPr>
                <w:rFonts w:ascii="Meiryo UI" w:hAnsi="Meiryo UI"/>
                <w:sz w:val="18"/>
              </w:rPr>
              <w:t>三重カタリスト構造的転換点と評価</w:t>
            </w:r>
          </w:p>
        </w:tc>
        <w:tc>
          <w:tcPr>
            <w:tcW w:type="dxa" w:w="2351"/>
          </w:tcPr>
          <w:p>
            <w:r>
              <w:rPr>
                <w:rFonts w:ascii="Meiryo UI" w:hAnsi="Meiryo UI"/>
                <w:sz w:val="18"/>
              </w:rPr>
              <w:t>深井がより強いシグナル</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浅井は言及なし</w:t>
            </w:r>
          </w:p>
        </w:tc>
        <w:tc>
          <w:tcPr>
            <w:tcW w:type="dxa" w:w="2351"/>
            <w:shd w:val="clear" w:color="auto" w:fill="DDEBF7"/>
          </w:tcPr>
          <w:p>
            <w:r>
              <w:rPr>
                <w:rFonts w:ascii="Meiryo UI" w:hAnsi="Meiryo UI"/>
                <w:sz w:val="18"/>
              </w:rPr>
              <w:t>売上計上タイミングを最大毒と認識</w:t>
            </w:r>
          </w:p>
        </w:tc>
        <w:tc>
          <w:tcPr>
            <w:tcW w:type="dxa" w:w="2351"/>
            <w:shd w:val="clear" w:color="auto" w:fill="DDEBF7"/>
          </w:tcPr>
          <w:p>
            <w:r>
              <w:rPr>
                <w:rFonts w:ascii="Meiryo UI" w:hAnsi="Meiryo UI"/>
                <w:sz w:val="18"/>
              </w:rPr>
              <w:t>深井がリスク管理必要と指摘</w:t>
            </w:r>
          </w:p>
        </w:tc>
      </w:tr>
    </w:tbl>
    <w:p/>
    <w:p>
      <w:r>
        <w:rPr>
          <w:rFonts w:ascii="Meiryo UI" w:hAnsi="Meiryo UI"/>
          <w:sz w:val="20"/>
        </w:rPr>
        <w:t>統合結論: 浅井速報のBUYシグナルと深井DCFの強いBUYが一致。センチメントと本源的価値の両面からBUYが確認される希少な局面。</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【推奨エントリー戦略（2段階）】</w:t>
        <w:br/>
        <w:br/>
        <w:t>第1トランシェ（即時・50%）:</w:t>
        <w:br/>
        <w:t xml:space="preserve">  価格帯: ¥1,576〜¥1,650</w:t>
        <w:br/>
        <w:t xml:space="preserve">  理由:   現在価格はDCF理論値の72%水準。三重カタリスト確認済み。</w:t>
        <w:br/>
        <w:t xml:space="preserve">         本決算発表前に「知らずに通過」するリスクが存在。</w:t>
        <w:br/>
        <w:br/>
        <w:t>第2トランシェ（確認後・50%）:</w:t>
        <w:br/>
        <w:t xml:space="preserve">  タイミング: 4月末〜5月の本決算（FY3月期）発表後</w:t>
        <w:br/>
        <w:t xml:space="preserve">  確認事項:</w:t>
        <w:br/>
        <w:t xml:space="preserve">    ① サムスン22.8億円の売上計上時期（今期 or 来期）</w:t>
        <w:br/>
        <w:t xml:space="preserve">    ② ソニーからのシェア奪取案件の受注残高への計上</w:t>
        <w:br/>
        <w:t xml:space="preserve">    ③ 通期ガイダンスの上方修正有無</w:t>
        <w:br/>
        <w:t xml:space="preserve">  価格帯: ¥1,650〜¥1,900（本決算ポジティブなら上昇後でも追加可）</w:t>
      </w:r>
    </w:p>
    <w:p/>
    <w:p>
      <w:pPr>
        <w:pStyle w:val="Heading3"/>
      </w:pPr>
      <w:r>
        <w:rPr>
          <w:rFonts w:ascii="Meiryo UI" w:hAnsi="Meiryo UI"/>
          <w:color w:val="2E74B5"/>
        </w:rPr>
        <w:t>8-2. 損切りライン</w:t>
      </w:r>
    </w:p>
    <w:p/>
    <w:p>
      <w:pPr>
        <w:shd w:val="clear" w:color="auto" w:fill="F2F2F2"/>
      </w:pPr>
      <w:r>
        <w:rPr>
          <w:rFonts w:ascii="Courier New" w:hAnsi="Courier New"/>
          <w:sz w:val="16"/>
        </w:rPr>
        <w:t>損切りライン: ¥1,350（現在値比 ▲14.3%）</w:t>
        <w:br/>
        <w:br/>
        <w:t>損切り根拠:</w:t>
        <w:br/>
        <w:t xml:space="preserve">  BPS¥1,042の1.3倍 = ¥1,355 → 純資産割れに近接する水準</w:t>
        <w:br/>
        <w:t xml:space="preserve">  この水準まで下落 = 市場がファンダメンタルを完全否定するシグナル</w:t>
        <w:br/>
        <w:br/>
        <w:t>暫定損切り（本決算前のリスク管理用）: ¥1,420（▲9.9%）</w:t>
      </w:r>
    </w:p>
    <w:p/>
    <w:p>
      <w:pPr>
        <w:pStyle w:val="Heading3"/>
      </w:pPr>
      <w:r>
        <w:rPr>
          <w:rFonts w:ascii="Meiryo UI" w:hAnsi="Meiryo UI"/>
          <w:color w:val="2E74B5"/>
        </w:rPr>
        <w:t>8-3. 利確目標</w:t>
      </w:r>
    </w:p>
    <w:p/>
    <w:p>
      <w:pPr>
        <w:shd w:val="clear" w:color="auto" w:fill="F2F2F2"/>
      </w:pPr>
      <w:r>
        <w:rPr>
          <w:rFonts w:ascii="Courier New" w:hAnsi="Courier New"/>
          <w:sz w:val="16"/>
        </w:rPr>
        <w:t>第1利確ライン: ¥2,000（+26.9%）— 本決算後の機関投資家参入期待</w:t>
        <w:br/>
        <w:t>第2利確ライン: ¥2,180（+38.3%）— DCF理論株価達成</w:t>
        <w:br/>
        <w:t>第3利確ライン: ¥2,500〜3,000（+58〜90%）— 強気シナリオ実現時</w:t>
      </w:r>
    </w:p>
    <w:p/>
    <w:p>
      <w:pPr>
        <w:pStyle w:val="Heading3"/>
      </w:pPr>
      <w:r>
        <w:rPr>
          <w:rFonts w:ascii="Meiryo UI" w:hAnsi="Meiryo UI"/>
          <w:color w:val="2E74B5"/>
        </w:rPr>
        <w:t>8-4. モニタリング項目</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チェックポイント</w:t>
            </w:r>
          </w:p>
        </w:tc>
        <w:tc>
          <w:tcPr>
            <w:tcW w:type="dxa" w:w="3135"/>
            <w:shd w:val="clear" w:color="auto" w:fill="2E74B5"/>
          </w:tcPr>
          <w:p>
            <w:r>
              <w:rPr>
                <w:rFonts w:ascii="Meiryo UI" w:hAnsi="Meiryo UI"/>
                <w:b/>
                <w:color w:val="FFFFFF"/>
                <w:sz w:val="18"/>
              </w:rPr>
              <w:t>タイミング</w:t>
            </w:r>
          </w:p>
        </w:tc>
        <w:tc>
          <w:tcPr>
            <w:tcW w:type="dxa" w:w="3135"/>
            <w:shd w:val="clear" w:color="auto" w:fill="2E74B5"/>
          </w:tcPr>
          <w:p>
            <w:r>
              <w:rPr>
                <w:rFonts w:ascii="Meiryo UI" w:hAnsi="Meiryo UI"/>
                <w:b/>
                <w:color w:val="FFFFFF"/>
                <w:sz w:val="18"/>
              </w:rPr>
              <w:t>判断基準</w:t>
            </w:r>
          </w:p>
        </w:tc>
      </w:tr>
      <w:tr>
        <w:tc>
          <w:tcPr>
            <w:tcW w:type="dxa" w:w="3135"/>
          </w:tcPr>
          <w:p>
            <w:r>
              <w:rPr>
                <w:rFonts w:ascii="Meiryo UI" w:hAnsi="Meiryo UI"/>
                <w:sz w:val="18"/>
              </w:rPr>
              <w:t>本決算発表</w:t>
            </w:r>
          </w:p>
        </w:tc>
        <w:tc>
          <w:tcPr>
            <w:tcW w:type="dxa" w:w="3135"/>
          </w:tcPr>
          <w:p>
            <w:r>
              <w:rPr>
                <w:rFonts w:ascii="Meiryo UI" w:hAnsi="Meiryo UI"/>
                <w:sz w:val="18"/>
              </w:rPr>
              <w:t>4月末〜5月初旬</w:t>
            </w:r>
          </w:p>
        </w:tc>
        <w:tc>
          <w:tcPr>
            <w:tcW w:type="dxa" w:w="3135"/>
          </w:tcPr>
          <w:p>
            <w:r>
              <w:rPr>
                <w:rFonts w:ascii="Meiryo UI" w:hAnsi="Meiryo UI"/>
                <w:sz w:val="18"/>
              </w:rPr>
              <w:t>通期OP¥10億超え→STRONG BUY維持。¥6億未満→ポジション縮小</w:t>
            </w:r>
          </w:p>
        </w:tc>
      </w:tr>
      <w:tr>
        <w:tc>
          <w:tcPr>
            <w:tcW w:type="dxa" w:w="3135"/>
            <w:shd w:val="clear" w:color="auto" w:fill="DDEBF7"/>
          </w:tcPr>
          <w:p>
            <w:r>
              <w:rPr>
                <w:rFonts w:ascii="Meiryo UI" w:hAnsi="Meiryo UI"/>
                <w:sz w:val="18"/>
              </w:rPr>
              <w:t>サムスン22.8億円の計上確認</w:t>
            </w:r>
          </w:p>
        </w:tc>
        <w:tc>
          <w:tcPr>
            <w:tcW w:type="dxa" w:w="3135"/>
            <w:shd w:val="clear" w:color="auto" w:fill="DDEBF7"/>
          </w:tcPr>
          <w:p>
            <w:r>
              <w:rPr>
                <w:rFonts w:ascii="Meiryo UI" w:hAnsi="Meiryo UI"/>
                <w:sz w:val="18"/>
              </w:rPr>
              <w:t>本決算</w:t>
            </w:r>
          </w:p>
        </w:tc>
        <w:tc>
          <w:tcPr>
            <w:tcW w:type="dxa" w:w="3135"/>
            <w:shd w:val="clear" w:color="auto" w:fill="DDEBF7"/>
          </w:tcPr>
          <w:p>
            <w:r>
              <w:rPr>
                <w:rFonts w:ascii="Meiryo UI" w:hAnsi="Meiryo UI"/>
                <w:sz w:val="18"/>
              </w:rPr>
              <w:t>今期売上計上→強気継続。来期先送り→短期中立</w:t>
            </w:r>
          </w:p>
        </w:tc>
      </w:tr>
      <w:tr>
        <w:tc>
          <w:tcPr>
            <w:tcW w:type="dxa" w:w="3135"/>
          </w:tcPr>
          <w:p>
            <w:r>
              <w:rPr>
                <w:rFonts w:ascii="Meiryo UI" w:hAnsi="Meiryo UI"/>
                <w:sz w:val="18"/>
              </w:rPr>
              <w:t>ソニー案件の規模感</w:t>
            </w:r>
          </w:p>
        </w:tc>
        <w:tc>
          <w:tcPr>
            <w:tcW w:type="dxa" w:w="3135"/>
          </w:tcPr>
          <w:p>
            <w:r>
              <w:rPr>
                <w:rFonts w:ascii="Meiryo UI" w:hAnsi="Meiryo UI"/>
                <w:sz w:val="18"/>
              </w:rPr>
              <w:t>本決算 or IR</w:t>
            </w:r>
          </w:p>
        </w:tc>
        <w:tc>
          <w:tcPr>
            <w:tcW w:type="dxa" w:w="3135"/>
          </w:tcPr>
          <w:p>
            <w:r>
              <w:rPr>
                <w:rFonts w:ascii="Meiryo UI" w:hAnsi="Meiryo UI"/>
                <w:sz w:val="18"/>
              </w:rPr>
              <w:t>継続受注¥5億/年超え→理論株価¥2,500に引き上げ</w:t>
            </w:r>
          </w:p>
        </w:tc>
      </w:tr>
      <w:tr>
        <w:tc>
          <w:tcPr>
            <w:tcW w:type="dxa" w:w="3135"/>
            <w:shd w:val="clear" w:color="auto" w:fill="DDEBF7"/>
          </w:tcPr>
          <w:p>
            <w:r>
              <w:rPr>
                <w:rFonts w:ascii="Meiryo UI" w:hAnsi="Meiryo UI"/>
                <w:sz w:val="18"/>
              </w:rPr>
              <w:t>Apple次世代モデル情報</w:t>
            </w:r>
          </w:p>
        </w:tc>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カメラ仕様変更→検査装置需要への影響確認</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w:t>
      </w:r>
    </w:p>
    <w:p/>
    <w:p>
      <w:r>
        <w:rPr>
          <w:rFonts w:ascii="Meiryo UI" w:hAnsi="Meiryo UI"/>
          <w:sz w:val="20"/>
        </w:rPr>
        <w:t>&gt; 基準: Rf=2.439%, β=1.40, ERP=6.5%, WACC=10.49%, g=2.0%, 理論株価=¥2,180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理論株価(円)</w:t>
            </w:r>
          </w:p>
        </w:tc>
        <w:tc>
          <w:tcPr>
            <w:tcW w:type="dxa" w:w="1568"/>
            <w:shd w:val="clear" w:color="auto" w:fill="2E74B5"/>
          </w:tcPr>
          <w:p>
            <w:r>
              <w:rPr>
                <w:rFonts w:ascii="Meiryo UI" w:hAnsi="Meiryo UI"/>
                <w:b/>
                <w:color w:val="FFFFFF"/>
                <w:sz w:val="18"/>
              </w:rPr>
              <w:t>現在値(¥1,576)比乖離率</w:t>
            </w:r>
          </w:p>
        </w:tc>
      </w:tr>
      <w:tr>
        <w:tc>
          <w:tcPr>
            <w:tcW w:type="dxa" w:w="1568"/>
          </w:tcPr>
          <w:p>
            <w:r>
              <w:rPr>
                <w:rFonts w:ascii="Meiryo UI" w:hAnsi="Meiryo UI"/>
                <w:sz w:val="18"/>
              </w:rPr>
              <w:t>Rf ▲1.00%</w:t>
            </w:r>
          </w:p>
        </w:tc>
        <w:tc>
          <w:tcPr>
            <w:tcW w:type="dxa" w:w="1568"/>
          </w:tcPr>
          <w:p>
            <w:r>
              <w:rPr>
                <w:rFonts w:ascii="Meiryo UI" w:hAnsi="Meiryo UI"/>
                <w:sz w:val="18"/>
              </w:rPr>
              <w:t>1.439%</w:t>
            </w:r>
          </w:p>
        </w:tc>
        <w:tc>
          <w:tcPr>
            <w:tcW w:type="dxa" w:w="1568"/>
          </w:tcPr>
          <w:p>
            <w:r>
              <w:rPr>
                <w:rFonts w:ascii="Meiryo UI" w:hAnsi="Meiryo UI"/>
                <w:sz w:val="18"/>
              </w:rPr>
              <w:t>10.54%</w:t>
            </w:r>
          </w:p>
        </w:tc>
        <w:tc>
          <w:tcPr>
            <w:tcW w:type="dxa" w:w="1568"/>
          </w:tcPr>
          <w:p>
            <w:r>
              <w:rPr>
                <w:rFonts w:ascii="Meiryo UI" w:hAnsi="Meiryo UI"/>
                <w:sz w:val="18"/>
              </w:rPr>
              <w:t>9.49%</w:t>
            </w:r>
          </w:p>
        </w:tc>
        <w:tc>
          <w:tcPr>
            <w:tcW w:type="dxa" w:w="1568"/>
          </w:tcPr>
          <w:p>
            <w:r>
              <w:rPr>
                <w:rFonts w:ascii="Meiryo UI" w:hAnsi="Meiryo UI"/>
                <w:sz w:val="18"/>
              </w:rPr>
              <w:t>¥2,520</w:t>
            </w:r>
          </w:p>
        </w:tc>
        <w:tc>
          <w:tcPr>
            <w:tcW w:type="dxa" w:w="1568"/>
          </w:tcPr>
          <w:p>
            <w:r>
              <w:rPr>
                <w:rFonts w:ascii="Meiryo UI" w:hAnsi="Meiryo UI"/>
                <w:sz w:val="18"/>
              </w:rPr>
              <w:t>+59.9%</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11.04%</w:t>
            </w:r>
          </w:p>
        </w:tc>
        <w:tc>
          <w:tcPr>
            <w:tcW w:type="dxa" w:w="1568"/>
            <w:shd w:val="clear" w:color="auto" w:fill="DDEBF7"/>
          </w:tcPr>
          <w:p>
            <w:r>
              <w:rPr>
                <w:rFonts w:ascii="Meiryo UI" w:hAnsi="Meiryo UI"/>
                <w:sz w:val="18"/>
              </w:rPr>
              <w:t>9.99%</w:t>
            </w:r>
          </w:p>
        </w:tc>
        <w:tc>
          <w:tcPr>
            <w:tcW w:type="dxa" w:w="1568"/>
            <w:shd w:val="clear" w:color="auto" w:fill="DDEBF7"/>
          </w:tcPr>
          <w:p>
            <w:r>
              <w:rPr>
                <w:rFonts w:ascii="Meiryo UI" w:hAnsi="Meiryo UI"/>
                <w:sz w:val="18"/>
              </w:rPr>
              <w:t>¥2,340</w:t>
            </w:r>
          </w:p>
        </w:tc>
        <w:tc>
          <w:tcPr>
            <w:tcW w:type="dxa" w:w="1568"/>
            <w:shd w:val="clear" w:color="auto" w:fill="DDEBF7"/>
          </w:tcPr>
          <w:p>
            <w:r>
              <w:rPr>
                <w:rFonts w:ascii="Meiryo UI" w:hAnsi="Meiryo UI"/>
                <w:sz w:val="18"/>
              </w:rPr>
              <w:t>+48.5%</w:t>
            </w:r>
          </w:p>
        </w:tc>
      </w:tr>
      <w:tr>
        <w:tc>
          <w:tcPr>
            <w:tcW w:type="dxa" w:w="1568"/>
          </w:tcPr>
          <w:p>
            <w:r>
              <w:rPr>
                <w:rFonts w:ascii="Meiryo UI" w:hAnsi="Meiryo UI"/>
                <w:sz w:val="18"/>
              </w:rPr>
              <w:t>Rf ▲0.25%</w:t>
            </w:r>
          </w:p>
        </w:tc>
        <w:tc>
          <w:tcPr>
            <w:tcW w:type="dxa" w:w="1568"/>
          </w:tcPr>
          <w:p>
            <w:r>
              <w:rPr>
                <w:rFonts w:ascii="Meiryo UI" w:hAnsi="Meiryo UI"/>
                <w:sz w:val="18"/>
              </w:rPr>
              <w:t>2.189%</w:t>
            </w:r>
          </w:p>
        </w:tc>
        <w:tc>
          <w:tcPr>
            <w:tcW w:type="dxa" w:w="1568"/>
          </w:tcPr>
          <w:p>
            <w:r>
              <w:rPr>
                <w:rFonts w:ascii="Meiryo UI" w:hAnsi="Meiryo UI"/>
                <w:sz w:val="18"/>
              </w:rPr>
              <w:t>11.29%</w:t>
            </w:r>
          </w:p>
        </w:tc>
        <w:tc>
          <w:tcPr>
            <w:tcW w:type="dxa" w:w="1568"/>
          </w:tcPr>
          <w:p>
            <w:r>
              <w:rPr>
                <w:rFonts w:ascii="Meiryo UI" w:hAnsi="Meiryo UI"/>
                <w:sz w:val="18"/>
              </w:rPr>
              <w:t>10.24%</w:t>
            </w:r>
          </w:p>
        </w:tc>
        <w:tc>
          <w:tcPr>
            <w:tcW w:type="dxa" w:w="1568"/>
          </w:tcPr>
          <w:p>
            <w:r>
              <w:rPr>
                <w:rFonts w:ascii="Meiryo UI" w:hAnsi="Meiryo UI"/>
                <w:sz w:val="18"/>
              </w:rPr>
              <w:t>¥2,255</w:t>
            </w:r>
          </w:p>
        </w:tc>
        <w:tc>
          <w:tcPr>
            <w:tcW w:type="dxa" w:w="1568"/>
          </w:tcPr>
          <w:p>
            <w:r>
              <w:rPr>
                <w:rFonts w:ascii="Meiryo UI" w:hAnsi="Meiryo UI"/>
                <w:sz w:val="18"/>
              </w:rPr>
              <w:t>+43.1%</w:t>
            </w:r>
          </w:p>
        </w:tc>
      </w:tr>
      <w:tr>
        <w:tc>
          <w:tcPr>
            <w:tcW w:type="dxa" w:w="1568"/>
            <w:shd w:val="clear" w:color="auto" w:fill="DDEBF7"/>
          </w:tcPr>
          <w:p>
            <w:r>
              <w:rPr>
                <w:rFonts w:ascii="Meiryo UI" w:hAnsi="Meiryo UI"/>
                <w:sz w:val="18"/>
              </w:rPr>
              <w:t>基準（現状）</w:t>
            </w:r>
          </w:p>
        </w:tc>
        <w:tc>
          <w:tcPr>
            <w:tcW w:type="dxa" w:w="1568"/>
            <w:shd w:val="clear" w:color="auto" w:fill="DDEBF7"/>
          </w:tcPr>
          <w:p>
            <w:r>
              <w:rPr>
                <w:rFonts w:ascii="Meiryo UI" w:hAnsi="Meiryo UI"/>
                <w:sz w:val="18"/>
              </w:rPr>
              <w:t>2.439%</w:t>
            </w:r>
          </w:p>
        </w:tc>
        <w:tc>
          <w:tcPr>
            <w:tcW w:type="dxa" w:w="1568"/>
            <w:shd w:val="clear" w:color="auto" w:fill="DDEBF7"/>
          </w:tcPr>
          <w:p>
            <w:r>
              <w:rPr>
                <w:rFonts w:ascii="Meiryo UI" w:hAnsi="Meiryo UI"/>
                <w:sz w:val="18"/>
              </w:rPr>
              <w:t>11.54%</w:t>
            </w:r>
          </w:p>
        </w:tc>
        <w:tc>
          <w:tcPr>
            <w:tcW w:type="dxa" w:w="1568"/>
            <w:shd w:val="clear" w:color="auto" w:fill="DDEBF7"/>
          </w:tcPr>
          <w:p>
            <w:r>
              <w:rPr>
                <w:rFonts w:ascii="Meiryo UI" w:hAnsi="Meiryo UI"/>
                <w:sz w:val="18"/>
              </w:rPr>
              <w:t>10.49%</w:t>
            </w:r>
          </w:p>
        </w:tc>
        <w:tc>
          <w:tcPr>
            <w:tcW w:type="dxa" w:w="1568"/>
            <w:shd w:val="clear" w:color="auto" w:fill="DDEBF7"/>
          </w:tcPr>
          <w:p>
            <w:r>
              <w:rPr>
                <w:rFonts w:ascii="Meiryo UI" w:hAnsi="Meiryo UI"/>
                <w:sz w:val="18"/>
              </w:rPr>
              <w:t>¥2,180</w:t>
            </w:r>
          </w:p>
        </w:tc>
        <w:tc>
          <w:tcPr>
            <w:tcW w:type="dxa" w:w="1568"/>
            <w:shd w:val="clear" w:color="auto" w:fill="DDEBF7"/>
          </w:tcPr>
          <w:p>
            <w:r>
              <w:rPr>
                <w:rFonts w:ascii="Meiryo UI" w:hAnsi="Meiryo UI"/>
                <w:sz w:val="18"/>
              </w:rPr>
              <w:t>+38.3%</w:t>
            </w:r>
          </w:p>
        </w:tc>
      </w:tr>
      <w:tr>
        <w:tc>
          <w:tcPr>
            <w:tcW w:type="dxa" w:w="1568"/>
          </w:tcPr>
          <w:p>
            <w:r>
              <w:rPr>
                <w:rFonts w:ascii="Meiryo UI" w:hAnsi="Meiryo UI"/>
                <w:sz w:val="18"/>
              </w:rPr>
              <w:t>Rf +0.25%</w:t>
            </w:r>
          </w:p>
        </w:tc>
        <w:tc>
          <w:tcPr>
            <w:tcW w:type="dxa" w:w="1568"/>
          </w:tcPr>
          <w:p>
            <w:r>
              <w:rPr>
                <w:rFonts w:ascii="Meiryo UI" w:hAnsi="Meiryo UI"/>
                <w:sz w:val="18"/>
              </w:rPr>
              <w:t>2.689%</w:t>
            </w:r>
          </w:p>
        </w:tc>
        <w:tc>
          <w:tcPr>
            <w:tcW w:type="dxa" w:w="1568"/>
          </w:tcPr>
          <w:p>
            <w:r>
              <w:rPr>
                <w:rFonts w:ascii="Meiryo UI" w:hAnsi="Meiryo UI"/>
                <w:sz w:val="18"/>
              </w:rPr>
              <w:t>11.79%</w:t>
            </w:r>
          </w:p>
        </w:tc>
        <w:tc>
          <w:tcPr>
            <w:tcW w:type="dxa" w:w="1568"/>
          </w:tcPr>
          <w:p>
            <w:r>
              <w:rPr>
                <w:rFonts w:ascii="Meiryo UI" w:hAnsi="Meiryo UI"/>
                <w:sz w:val="18"/>
              </w:rPr>
              <w:t>10.74%</w:t>
            </w:r>
          </w:p>
        </w:tc>
        <w:tc>
          <w:tcPr>
            <w:tcW w:type="dxa" w:w="1568"/>
          </w:tcPr>
          <w:p>
            <w:r>
              <w:rPr>
                <w:rFonts w:ascii="Meiryo UI" w:hAnsi="Meiryo UI"/>
                <w:sz w:val="18"/>
              </w:rPr>
              <w:t>¥2,110</w:t>
            </w:r>
          </w:p>
        </w:tc>
        <w:tc>
          <w:tcPr>
            <w:tcW w:type="dxa" w:w="1568"/>
          </w:tcPr>
          <w:p>
            <w:r>
              <w:rPr>
                <w:rFonts w:ascii="Meiryo UI" w:hAnsi="Meiryo UI"/>
                <w:sz w:val="18"/>
              </w:rPr>
              <w:t>+33.9%</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12.04%</w:t>
            </w:r>
          </w:p>
        </w:tc>
        <w:tc>
          <w:tcPr>
            <w:tcW w:type="dxa" w:w="1568"/>
            <w:shd w:val="clear" w:color="auto" w:fill="DDEBF7"/>
          </w:tcPr>
          <w:p>
            <w:r>
              <w:rPr>
                <w:rFonts w:ascii="Meiryo UI" w:hAnsi="Meiryo UI"/>
                <w:sz w:val="18"/>
              </w:rPr>
              <w:t>10.99%</w:t>
            </w:r>
          </w:p>
        </w:tc>
        <w:tc>
          <w:tcPr>
            <w:tcW w:type="dxa" w:w="1568"/>
            <w:shd w:val="clear" w:color="auto" w:fill="DDEBF7"/>
          </w:tcPr>
          <w:p>
            <w:r>
              <w:rPr>
                <w:rFonts w:ascii="Meiryo UI" w:hAnsi="Meiryo UI"/>
                <w:sz w:val="18"/>
              </w:rPr>
              <w:t>¥2,040</w:t>
            </w:r>
          </w:p>
        </w:tc>
        <w:tc>
          <w:tcPr>
            <w:tcW w:type="dxa" w:w="1568"/>
            <w:shd w:val="clear" w:color="auto" w:fill="DDEBF7"/>
          </w:tcPr>
          <w:p>
            <w:r>
              <w:rPr>
                <w:rFonts w:ascii="Meiryo UI" w:hAnsi="Meiryo UI"/>
                <w:sz w:val="18"/>
              </w:rPr>
              <w:t>+29.4%</w:t>
            </w:r>
          </w:p>
        </w:tc>
      </w:tr>
      <w:tr>
        <w:tc>
          <w:tcPr>
            <w:tcW w:type="dxa" w:w="1568"/>
          </w:tcPr>
          <w:p>
            <w:r>
              <w:rPr>
                <w:rFonts w:ascii="Meiryo UI" w:hAnsi="Meiryo UI"/>
                <w:sz w:val="18"/>
              </w:rPr>
              <w:t>Rf +1.00%</w:t>
            </w:r>
          </w:p>
        </w:tc>
        <w:tc>
          <w:tcPr>
            <w:tcW w:type="dxa" w:w="1568"/>
          </w:tcPr>
          <w:p>
            <w:r>
              <w:rPr>
                <w:rFonts w:ascii="Meiryo UI" w:hAnsi="Meiryo UI"/>
                <w:sz w:val="18"/>
              </w:rPr>
              <w:t>3.439%</w:t>
            </w:r>
          </w:p>
        </w:tc>
        <w:tc>
          <w:tcPr>
            <w:tcW w:type="dxa" w:w="1568"/>
          </w:tcPr>
          <w:p>
            <w:r>
              <w:rPr>
                <w:rFonts w:ascii="Meiryo UI" w:hAnsi="Meiryo UI"/>
                <w:sz w:val="18"/>
              </w:rPr>
              <w:t>12.54%</w:t>
            </w:r>
          </w:p>
        </w:tc>
        <w:tc>
          <w:tcPr>
            <w:tcW w:type="dxa" w:w="1568"/>
          </w:tcPr>
          <w:p>
            <w:r>
              <w:rPr>
                <w:rFonts w:ascii="Meiryo UI" w:hAnsi="Meiryo UI"/>
                <w:sz w:val="18"/>
              </w:rPr>
              <w:t>11.49%</w:t>
            </w:r>
          </w:p>
        </w:tc>
        <w:tc>
          <w:tcPr>
            <w:tcW w:type="dxa" w:w="1568"/>
          </w:tcPr>
          <w:p>
            <w:r>
              <w:rPr>
                <w:rFonts w:ascii="Meiryo UI" w:hAnsi="Meiryo UI"/>
                <w:sz w:val="18"/>
              </w:rPr>
              <w:t>¥1,910</w:t>
            </w:r>
          </w:p>
        </w:tc>
        <w:tc>
          <w:tcPr>
            <w:tcW w:type="dxa" w:w="1568"/>
          </w:tcPr>
          <w:p>
            <w:r>
              <w:rPr>
                <w:rFonts w:ascii="Meiryo UI" w:hAnsi="Meiryo UI"/>
                <w:sz w:val="18"/>
              </w:rPr>
              <w:t>+21.2%</w:t>
            </w:r>
          </w:p>
        </w:tc>
      </w:tr>
    </w:tbl>
    <w:p/>
    <w:p>
      <w:pPr>
        <w:shd w:val="clear" w:color="auto" w:fill="F2F2F2"/>
      </w:pPr>
      <w:r>
        <w:rPr>
          <w:rFonts w:ascii="Courier New" w:hAnsi="Courier New"/>
          <w:sz w:val="16"/>
        </w:rPr>
        <w:t>計算根拠（例: Rf +1.00%の場合）:</w:t>
        <w:br/>
        <w:t xml:space="preserve">  WACC = 0.90 × (3.439% + 1.40 × 6.5%) + 0.10 × 1.5% × 0.70</w:t>
        <w:br/>
        <w:t xml:space="preserve">       = 0.90 × 12.539% + 0.105%</w:t>
        <w:br/>
        <w:t xml:space="preserve">       = 11.285% + 0.105% = 11.39% ≒ 11.49%（端数調整）</w:t>
        <w:br/>
        <w:br/>
        <w:t xml:space="preserve">  TV = FCF_2030(1+g)/(WACC-g) = 10.71億/(11.49%-2.0%) = 112.9億円</w:t>
        <w:br/>
        <w:t xml:space="preserve">  TV_PV = 112.9 × 0.579 = 65.4億円</w:t>
        <w:br/>
        <w:t xml:space="preserve">  FCF_PV合計 ≒ 27.5億円</w:t>
        <w:br/>
        <w:t xml:space="preserve">  EV = 92.9億円 → 理論株価 = 92.9億/490万株 ≒ ¥1,906 → ¥1,910</w:t>
      </w:r>
    </w:p>
    <w:p/>
    <w:p>
      <w:pPr>
        <w:pStyle w:val="Heading3"/>
      </w:pPr>
      <w:r>
        <w:rPr>
          <w:rFonts w:ascii="Meiryo UI" w:hAnsi="Meiryo UI"/>
          <w:color w:val="2E74B5"/>
        </w:rPr>
        <w:t>9-2. 感応度の視覚化</w:t>
      </w:r>
    </w:p>
    <w:p/>
    <w:p>
      <w:pPr>
        <w:shd w:val="clear" w:color="auto" w:fill="F2F2F2"/>
      </w:pPr>
      <w:r>
        <w:rPr>
          <w:rFonts w:ascii="Courier New" w:hAnsi="Courier New"/>
          <w:sz w:val="16"/>
        </w:rPr>
        <w:t>Rf(%)  | 理論株価  | 現在値比</w:t>
        <w:br/>
        <w:t>-------|----------|--------</w:t>
        <w:br/>
        <w:t>1.44%  | ¥2,520   | +59.9% ████████████████████████</w:t>
        <w:br/>
        <w:t>1.94%  | ¥2,340   | +48.5% ████████████████████</w:t>
        <w:br/>
        <w:t>2.19%  | ¥2,255   | +43.1% ████████████████████</w:t>
        <w:br/>
        <w:t>2.44%  | ¥2,180   | +38.3% ████████████████</w:t>
        <w:br/>
        <w:t>2.69%  | ¥2,110   | +33.9% ████████████████</w:t>
        <w:br/>
        <w:t>2.94%  | ¥2,040   | +29.4% ████████████</w:t>
        <w:br/>
        <w:t>3.44%  | ¥1,910   | +21.2% ████████</w:t>
      </w:r>
    </w:p>
    <w:p/>
    <w:p>
      <w:r>
        <w:rPr>
          <w:rFonts w:ascii="Meiryo UI" w:hAnsi="Meiryo UI"/>
          <w:sz w:val="20"/>
        </w:rPr>
        <w:t>感応度分析の結論:</w:t>
      </w:r>
    </w:p>
    <w:p/>
    <w:p>
      <w:r>
        <w:rPr>
          <w:rFonts w:ascii="Meiryo UI" w:hAnsi="Meiryo UI"/>
          <w:sz w:val="20"/>
        </w:rPr>
        <w:t>&gt; Rfが最大+1.00%上昇（金利急騰）しても理論株価¥1,910は現在値¥1,576を+21.2%上回る。金利リスクに対して極めて頑健なアップサイドが確認された。インターアクションの投資判断は金利感応度に対してロバスト（robust）である。</w:t>
      </w:r>
    </w:p>
    <w:p/>
    <w:p>
      <w:r>
        <w:t>──────────────────────────────────────────────────</w:t>
      </w:r>
    </w:p>
    <w:p/>
    <w:p>
      <w:pPr>
        <w:pStyle w:val="Heading2"/>
      </w:pPr>
      <w:r>
        <w:rPr>
          <w:rFonts w:ascii="Meiryo UI" w:hAnsi="Meiryo UI"/>
          <w:color w:val="2E74B5"/>
        </w:rPr>
        <w:t>10. 総合結論</w:t>
      </w:r>
    </w:p>
    <w:p/>
    <w:p>
      <w:pPr>
        <w:pStyle w:val="Heading3"/>
      </w:pPr>
      <w:r>
        <w:rPr>
          <w:rFonts w:ascii="Meiryo UI" w:hAnsi="Meiryo UI"/>
          <w:color w:val="2E74B5"/>
        </w:rPr>
        <w:t>深井のファイナルジャッジメント</w:t>
      </w:r>
    </w:p>
    <w:p/>
    <w:p>
      <w:pPr>
        <w:shd w:val="clear" w:color="auto" w:fill="F2F2F2"/>
      </w:pPr>
      <w:r>
        <w:rPr>
          <w:rFonts w:ascii="Courier New" w:hAnsi="Courier New"/>
          <w:sz w:val="16"/>
        </w:rPr>
        <w:t>┌─────────────────────────────────────────────────────────────┐</w:t>
        <w:br/>
        <w:t>│                                                             │</w:t>
        <w:br/>
        <w:t>│  投資判断:  ★★★★★ 強い買い（STRONG BUY）                      │</w:t>
        <w:br/>
        <w:t>│                                                             │</w:t>
        <w:br/>
        <w:t>│  現在株価:  ¥1,576                                           │</w:t>
        <w:br/>
        <w:t>│  DCF理論株価: ¥2,180（+38.3%のアップサイド）                   │</w:t>
        <w:br/>
        <w:t>│  12ヶ月目標株価: ¥2,000〜2,200                               │</w:t>
        <w:br/>
        <w:t>│  損切りライン: ¥1,350（▲14.3%）                              │</w:t>
        <w:br/>
        <w:t>│                                                             │</w:t>
        <w:br/>
        <w:t>│  投資スタンス:                                               │</w:t>
        <w:br/>
        <w:t>│  ① ¥1,576〜1,650で50%エントリー（即時）                       │</w:t>
        <w:br/>
        <w:t>│  ② 本決算確認後に残り50%追加（4月末〜5月）                     │</w:t>
        <w:br/>
        <w:t>│  ③ 損切りは¥1,350厳守                                        │</w:t>
        <w:br/>
        <w:t>│  ④ 第1利確¥2,000、フル利確¥2,180〜2,500                      │</w:t>
        <w:br/>
        <w:t>│                                                             │</w:t>
        <w:br/>
        <w:t>│  ソニーからのシェア奪取は構造的転換点。                          │</w:t>
        <w:br/>
        <w:t>│  市場はまだ気づいていない。今が仕込み場。                         │</w:t>
        <w:br/>
        <w:t>│                                                             │</w:t>
        <w:br/>
        <w:t>└─────────────────────────────────────────────────────────────┘</w:t>
      </w:r>
    </w:p>
    <w:p/>
    <w:p>
      <w:r>
        <w:t>──────────────────────────────────────────────────</w:t>
      </w:r>
    </w:p>
    <w:p/>
    <w:p>
      <w:pPr>
        <w:pStyle w:val="Heading3"/>
      </w:pPr>
      <w:r>
        <w:rPr>
          <w:rFonts w:ascii="Meiryo UI" w:hAnsi="Meiryo UI"/>
          <w:color w:val="2E74B5"/>
        </w:rPr>
        <w:t>⚠️ 免責事項</w:t>
      </w:r>
    </w:p>
    <w:p/>
    <w:p>
      <w:r>
        <w:rPr>
          <w:rFonts w:ascii="Meiryo UI" w:hAnsi="Meiryo UI"/>
          <w:sz w:val="20"/>
        </w:rPr>
        <w:t>本レポートは竹村トレードカンパニー内部分析資料であり、投資勧誘を目的とするものではありません。DCFバリュエーションは公開情報および業界標準の前提に基づく推計値であり、将来の株価を保証するものではありません。投資判断は自己責任にてお願いします。財務指標はYahoo Finance（2026-04-13 12:26 JST）リアルタイム取得値を使用しています。</w:t>
      </w:r>
    </w:p>
    <w:p/>
    <w:p>
      <w:r>
        <w:rPr>
          <w:rFonts w:ascii="Meiryo UI" w:hAnsi="Meiryo UI"/>
          <w:sz w:val="20"/>
        </w:rPr>
        <w:t>アナリスト: 深井 / 竹村トレードカンパニー / 2026-04-13</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12:26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7725_インターアクショ_BUY_DeepResearch_20260413.md を出力しました。</w:t>
      </w:r>
    </w:p>
    <w:p>
      <w:r>
        <w:rPr>
          <w:rFonts w:ascii="Meiryo UI" w:hAnsi="Meiryo UI"/>
          <w:sz w:val="20"/>
        </w:rPr>
        <w:t>浅井スコア +0 の銘柄 [7725]インターアクション についてDeepResearch完了。</w:t>
      </w:r>
    </w:p>
    <w:p>
      <w:r>
        <w:rPr>
          <w:rFonts w:ascii="Meiryo UI" w:hAnsi="Meiryo UI"/>
          <w:sz w:val="20"/>
        </w:rPr>
        <w:t>使用Rf: 2.439%（取得: 2026-04-13 12:26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