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7730 マニー —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7730 マニー — Deep Research</w:t>
      </w:r>
    </w:p>
    <w:p>
      <w:r>
        <w:rPr>
          <w:rFonts w:ascii="Meiryo UI" w:hAnsi="Meiryo UI"/>
          <w:sz w:val="20"/>
        </w:rPr>
        <w:t>竹村トレードカンパニー / 深井リサーチ</w:t>
      </w:r>
    </w:p>
    <w:p>
      <w:r>
        <w:rPr>
          <w:rFonts w:ascii="Meiryo UI" w:hAnsi="Meiryo UI"/>
          <w:sz w:val="20"/>
        </w:rPr>
        <w:t>作成日: 2026-04-14 | アナリスト: 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¥2,200（DCF・PBR・FwdPER三手法加重平均）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¥1,553（2026-04-14 リアルタイム）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安全域（Margin of Safety）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+41.7%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即時コア買い。¥1,450以下で積極追加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◆ 3つの弾丸（BUY根拠）</w:t>
      </w:r>
    </w:p>
    <w:p>
      <w:pPr>
        <w:pStyle w:val="ListNumber"/>
      </w:pPr>
      <w:r>
        <w:rPr>
          <w:rFonts w:ascii="Meiryo UI" w:hAnsi="Meiryo UI"/>
          <w:sz w:val="20"/>
        </w:rPr>
        <w:t>医療精密器具の圧倒的収益性: OP margin 28.8%・Gross margin 64.6%は国内製造業最高水準。縫合針・歯科用切削器具・眼科手術器具でアジアNo.1シェアのニッチ独占型。2Q実績でOP +37.6%・純利益+49.2%の急加速を確認</w:t>
      </w:r>
    </w:p>
    <w:p>
      <w:pPr>
        <w:pStyle w:val="ListNumber"/>
      </w:pPr>
      <w:r>
        <w:rPr>
          <w:rFonts w:ascii="Meiryo UI" w:hAnsi="Meiryo UI"/>
          <w:sz w:val="20"/>
        </w:rPr>
        <w:t>2Q決算 大幅超過（OP+13.1%）: OP ¥2,842M vs QUICK ¥2,512M（+¥330M超過）。売上は▲2%ミスも、強コスト管理と製品MIX改善でマージン急拡大。FY2026通期ガイダンス ¥9,200M は現在ペース比保守的であり上振れ余地大</w:t>
      </w:r>
    </w:p>
    <w:p>
      <w:pPr>
        <w:pStyle w:val="ListNumber"/>
      </w:pPr>
      <w:r>
        <w:rPr>
          <w:rFonts w:ascii="Meiryo UI" w:hAnsi="Meiryo UI"/>
          <w:sz w:val="20"/>
        </w:rPr>
        <w:t>実質無借金・Net Cash ¥17.3B（時価総額の11.3%）: 総負債¥76M（リース債務のみ）に対し現金¥17.4B。超健全BS。ROE 10.2%を無レバレッジで稼ぎ出すROA 8.9%の業績品質は国内精密機器でトップクラス</w:t>
      </w:r>
    </w:p>
    <w:p/>
    <w:p>
      <w:pPr>
        <w:pStyle w:val="Heading3"/>
      </w:pPr>
      <w:r>
        <w:rPr>
          <w:rFonts w:ascii="Meiryo UI" w:hAnsi="Meiryo UI"/>
          <w:color w:val="2E74B5"/>
        </w:rPr>
        <w:t>◆ 最大の毒（1リスク）</w:t>
      </w:r>
    </w:p>
    <w:p>
      <w:r>
        <w:rPr>
          <w:rFonts w:ascii="Meiryo UI" w:hAnsi="Meiryo UI"/>
          <w:sz w:val="20"/>
        </w:rPr>
        <w:t>CapEx集中期によるFCF枯渇: CapEx ¥6.67B（FY2025）・¥7.68B（FY2024）でFCFはほぼゼロ。この設備投資が収益貢献する前に需要が失速した場合、投資回収期間が伸長しROEが悪化するリスク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IR 自律偵察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https://www.mani.co.jp/ir/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決算短信（2Q）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TDnet 2026-04-14公開（2026年8月期第2四半期）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IR担当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マニー株式会社 IR室（栃木県宇都宮市）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次回決算予定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FY2026/08 3Q（2026年7月頃）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株主優待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なし（配当中心の株主還元）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リアルタイムデータ（2026-04-14 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¥1,553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 / 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¥1,679 / ¥1,044.5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¥153.0B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98.5M株（自己株式含む107M株）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BS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2.80x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Finance（BPS ¥555.2）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32.9x（FY2025一時損失含む低EPS起因）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予想PER（Forward）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20.9x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Finance（FwdEPS ¥74.14）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¥47.21（FY2025一時損失▲¥1.1B含む）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¥74.14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 margin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Finance（最高水準）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Gross margin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64.6%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Finance（医薬品並み）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margin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Net Cash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¥17.3B（実質無借金）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BS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0.278（超低β）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JGB10Y（Rf）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財務省CSV（2026-04-13）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ビジネスモデル・競合分析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ビジネス概要</w:t>
      </w:r>
    </w:p>
    <w:p/>
    <w:p>
      <w:r>
        <w:rPr>
          <w:rFonts w:ascii="Meiryo UI" w:hAnsi="Meiryo UI"/>
          <w:sz w:val="20"/>
        </w:rPr>
        <w:t>マニー株式会社（MANI Inc.）は栃木県宇都宮市に本社を置く精密医療・歯科器具の専業メーカー。1956年創業、世界60カ国以上に製品を販売。</w:t>
      </w:r>
    </w:p>
    <w:p/>
    <w:p>
      <w:r>
        <w:rPr>
          <w:rFonts w:ascii="Meiryo UI" w:hAnsi="Meiryo UI"/>
          <w:sz w:val="20"/>
        </w:rPr>
        <w:t>主要4事業セグメント: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主力製品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競争優位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医療用縫合針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外科用縫合針・縫合糸付き針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アジア最大手・世界TOP3。μm精度の研磨技術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歯科用切削器具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ダイヤモンドバー・エンドファイル・リーマー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日本・アジア高シェア。高速回転精度が差別化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眼科用手術器具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白内障手術用ナイフ・マイクロニードル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極細加工技術（直径0.1mm以下）が参入障壁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注射針・ランセット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採血ランセット・注射針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コスト競争力と品質の両立</w:t>
            </w:r>
          </w:p>
        </w:tc>
      </w:tr>
    </w:tbl>
    <w:p/>
    <w:p>
      <w:r>
        <w:rPr>
          <w:rFonts w:ascii="Meiryo UI" w:hAnsi="Meiryo UI"/>
          <w:sz w:val="20"/>
        </w:rPr>
        <w:t>競争優位の核心:</w:t>
      </w:r>
    </w:p>
    <w:p>
      <w:pPr>
        <w:pStyle w:val="ListBullet"/>
      </w:pPr>
      <w:r>
        <w:rPr>
          <w:rFonts w:ascii="Meiryo UI" w:hAnsi="Meiryo UI"/>
          <w:sz w:val="20"/>
        </w:rPr>
        <w:t>製品1本あたりコストは数円〜数十円の微細部品だが、失敗が許されない医療現場で使用されるため価格弾力性が低い</w:t>
      </w:r>
    </w:p>
    <w:p>
      <w:pPr>
        <w:pStyle w:val="ListBullet"/>
      </w:pPr>
      <w:r>
        <w:rPr>
          <w:rFonts w:ascii="Meiryo UI" w:hAnsi="Meiryo UI"/>
          <w:sz w:val="20"/>
        </w:rPr>
        <w:t>栃木工場の職人的精密加工技術は模倣困難。中国等の低コスト代替品への置き換えリスクは極めて小さい</w:t>
      </w:r>
    </w:p>
    <w:p>
      <w:pPr>
        <w:pStyle w:val="ListBullet"/>
      </w:pPr>
      <w:r>
        <w:rPr>
          <w:rFonts w:ascii="Meiryo UI" w:hAnsi="Meiryo UI"/>
          <w:sz w:val="20"/>
        </w:rPr>
        <w:t>高い参入障壁（医療機器薬事承認・品質管理体制）が寡占を維持</w:t>
      </w:r>
    </w:p>
    <w:p/>
    <w:p>
      <w:pPr>
        <w:pStyle w:val="Heading3"/>
      </w:pPr>
      <w:r>
        <w:rPr>
          <w:rFonts w:ascii="Meiryo UI" w:hAnsi="Meiryo UI"/>
          <w:color w:val="2E74B5"/>
        </w:rPr>
        <w:t>競合比較（医療精密機器）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 margin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FwdPER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7730 マニー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¥153B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28.8%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2.80x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20.9x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4543 テルモ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¥4.8T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4.2x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30.1x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7741 HOYA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¥4.9T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32.6x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7733 オリンパス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¥1.8T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22.5x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ピア平均（大型）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19.7%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4.1x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28.4x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15.2%</w:t>
            </w:r>
          </w:p>
        </w:tc>
      </w:tr>
    </w:tbl>
    <w:p/>
    <w:p>
      <w:r>
        <w:rPr>
          <w:rFonts w:ascii="Meiryo UI" w:hAnsi="Meiryo UI"/>
          <w:sz w:val="20"/>
        </w:rPr>
        <w:t>→ マニーはOP margin でテルモを上回り、時価総額が大型ピアの1/30以下にもかかわらずFwdPER 20.9xは最割安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今期業績分析（FY2026/08 2Q 決算サプライズ）</w:t>
      </w:r>
    </w:p>
    <w:p/>
    <w:p>
      <w:pPr>
        <w:pStyle w:val="Heading3"/>
      </w:pPr>
      <w:r>
        <w:rPr>
          <w:rFonts w:ascii="Meiryo UI" w:hAnsi="Meiryo UI"/>
          <w:color w:val="2E74B5"/>
        </w:rPr>
        <w:t>2Q（2025年12月〜2026年2月）実績 vs QUICKコンセンサス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 コンセ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サプライズ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¥8,278M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¥8,445M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▲2.0%（売上は若干ミス）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¥2,842M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¥2,512M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+13.1% ← 最大ポジ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+37.6%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¥2,933M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¥2,329M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+25.9%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+48.2%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¥2,002M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¥1,726M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+49.2%</w:t>
            </w:r>
          </w:p>
        </w:tc>
      </w:tr>
    </w:tbl>
    <w:p/>
    <w:p>
      <w:r>
        <w:rPr>
          <w:rFonts w:ascii="Meiryo UI" w:hAnsi="Meiryo UI"/>
          <w:sz w:val="20"/>
        </w:rPr>
        <w:t>ポイント: 売上はわずかにコンセ▲2%ミスも、OP・経常・純利益は全て大幅超過。これは売上より利益が速く伸びる構造変化（製品MIX改善・固定費レバレッジ・原材料安）を示す。</w:t>
      </w:r>
    </w:p>
    <w:p/>
    <w:p>
      <w:pPr>
        <w:pStyle w:val="Heading3"/>
      </w:pPr>
      <w:r>
        <w:rPr>
          <w:rFonts w:ascii="Meiryo UI" w:hAnsi="Meiryo UI"/>
          <w:color w:val="2E74B5"/>
        </w:rPr>
        <w:t>収益性急改善の3ドライバー（推定）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ドライバー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定量インパクト推定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 製品MIX改善（高付加価値品シフト）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+¥150〜200M OP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構造的・継続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 原材料（ステンレス鋼・超硬合金）コスト低下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+¥80〜150M OP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商品市況次第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 海外売上比率上昇（円安メリット）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+¥80〜120M OP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 155〜160で継続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FY2025/08（前年度）の一時要因を除く真の収益力</w:t>
      </w:r>
    </w:p>
    <w:p/>
    <w:p>
      <w:r>
        <w:rPr>
          <w:rFonts w:ascii="Meiryo UI" w:hAnsi="Meiryo UI"/>
          <w:sz w:val="20"/>
        </w:rPr>
        <w:t>FY2025/08 実績（yfinance）:</w:t>
      </w:r>
    </w:p>
    <w:p>
      <w:pPr>
        <w:pStyle w:val="ListBullet"/>
      </w:pPr>
      <w:r>
        <w:rPr>
          <w:rFonts w:ascii="Meiryo UI" w:hAnsi="Meiryo UI"/>
          <w:sz w:val="20"/>
        </w:rPr>
        <w:t>EBIT: ¥7.09B、一時損失: ▲¥1.12B（特別損失含む）</w:t>
      </w:r>
    </w:p>
    <w:p>
      <w:pPr>
        <w:pStyle w:val="ListBullet"/>
      </w:pPr>
      <w:r>
        <w:rPr>
          <w:rFonts w:ascii="Meiryo UI" w:hAnsi="Meiryo UI"/>
          <w:sz w:val="20"/>
        </w:rPr>
        <w:t>正常化EBIT: ¥7.09B + ¥1.12B = ¥8.21B</w:t>
      </w:r>
    </w:p>
    <w:p>
      <w:pPr>
        <w:pStyle w:val="ListBullet"/>
      </w:pPr>
      <w:r>
        <w:rPr>
          <w:rFonts w:ascii="Meiryo UI" w:hAnsi="Meiryo UI"/>
          <w:sz w:val="20"/>
        </w:rPr>
        <w:t>FY2026/08 ガイダンス ¥9.20B は正常化比+12%成長→ガイダンス達成確度高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FY2026/08 通期ガイダンス考察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会社計画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 コンセ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深井見解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¥32,800M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¥33,240M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2Q累計ペースなら達成圏内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¥9,200M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¥9,472M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2Q単独¥2,842M×4=¥11.4B換算。¥9.2Bは保守的。¥10B超も視野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¥8,950M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¥9,658M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▲7.3%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Net Cash ¥17.3Bの受取利息¥240Mは安定寄与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¥6,958M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正常化税率適用で¥6,958M（QUICK）の方が実態に近い</w:t>
            </w:r>
          </w:p>
        </w:tc>
      </w:tr>
    </w:tbl>
    <w:p/>
    <w:p>
      <w:r>
        <w:rPr>
          <w:rFonts w:ascii="Meiryo UI" w:hAnsi="Meiryo UI"/>
          <w:sz w:val="20"/>
        </w:rPr>
        <w:t>コンセンサスを使ったEPS推計:</w:t>
      </w:r>
    </w:p>
    <w:p>
      <w:pPr>
        <w:pStyle w:val="ListBullet"/>
      </w:pPr>
      <w:r>
        <w:rPr>
          <w:rFonts w:ascii="Meiryo UI" w:hAnsi="Meiryo UI"/>
          <w:sz w:val="20"/>
        </w:rPr>
        <w:t>QUICK純利益 ¥6,958M / 98.5M株 = ¥70.6/株</w:t>
      </w:r>
    </w:p>
    <w:p>
      <w:pPr>
        <w:pStyle w:val="ListBullet"/>
      </w:pPr>
      <w:r>
        <w:rPr>
          <w:rFonts w:ascii="Meiryo UI" w:hAnsi="Meiryo UI"/>
          <w:sz w:val="20"/>
        </w:rPr>
        <w:t>yfinance Forward EPS: ¥74.14（アナリスト平均はQUICKより上振れ期待）</w:t>
      </w:r>
    </w:p>
    <w:p/>
    <w:p>
      <w:r>
        <w:rPr>
          <w:rFonts w:ascii="Meiryo UI" w:hAnsi="Meiryo UI"/>
          <w:sz w:val="20"/>
        </w:rPr>
        <w:t>→ 2Qのペースが続けばFY2026 OP ¥10B超達成の公算。株価はまだこのシナリオを織り込んでいない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バリュエーション（三手法）</w:t>
      </w:r>
    </w:p>
    <w:p/>
    <w:p>
      <w:r>
        <w:rPr>
          <w:rFonts w:ascii="Meiryo UI" w:hAnsi="Meiryo UI"/>
          <w:sz w:val="20"/>
        </w:rPr>
        <w:t>リスクフリーレート（Rf）: 2.467%（JGB10Y、財務省CSV 2026-04-13）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手法①：PBR法（競合比較）</w:t>
      </w:r>
    </w:p>
    <w:p/>
    <w:p>
      <w:pPr>
        <w:pStyle w:val="ListBullet"/>
      </w:pPr>
      <w:r>
        <w:rPr>
          <w:rFonts w:ascii="Meiryo UI" w:hAnsi="Meiryo UI"/>
          <w:sz w:val="20"/>
        </w:rPr>
        <w:t>ピア精密医療器具（テルモ・HOYA除外した中型優良株）目標PBR: 3.3x</w:t>
      </w:r>
    </w:p>
    <w:p>
      <w:pPr>
        <w:pStyle w:val="ListBullet"/>
      </w:pPr>
      <w:r>
        <w:rPr>
          <w:rFonts w:ascii="Meiryo UI" w:hAnsi="Meiryo UI"/>
          <w:sz w:val="20"/>
        </w:rPr>
        <w:t>根拠: ROE 10.2%・OP margin 29%は高品質だがROE 13-18%のメガピア比やや低い → ピアの80%水準</w:t>
      </w:r>
    </w:p>
    <w:p>
      <w:pPr>
        <w:pStyle w:val="ListBullet"/>
      </w:pPr>
      <w:r>
        <w:rPr>
          <w:rFonts w:ascii="Meiryo UI" w:hAnsi="Meiryo UI"/>
          <w:sz w:val="20"/>
        </w:rPr>
        <w:t>BPS: ¥555.2</w:t>
      </w:r>
    </w:p>
    <w:p>
      <w:pPr>
        <w:pStyle w:val="ListBullet"/>
      </w:pPr>
      <w:r>
        <w:rPr>
          <w:rFonts w:ascii="Meiryo UI" w:hAnsi="Meiryo UI"/>
          <w:sz w:val="20"/>
        </w:rPr>
        <w:t>FV = ¥555.2 × 3.3 = ¥1,832（ウェイト: 20%）</w:t>
      </w:r>
    </w:p>
    <w:p/>
    <w:p>
      <w:r>
        <w:rPr>
          <w:rFonts w:ascii="Meiryo UI" w:hAnsi="Meiryo UI"/>
          <w:sz w:val="20"/>
        </w:rPr>
        <w:t>&gt; 根拠Rationale: PBR 3.3x採用理由は①ROE 10.2%はRf（2.47%）を大きく超える超過利益創出②無借金で財務リスクなし③ただしCapEx集中でFCFが限定的な現状に保守調整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手法②：フォワードPER法</w:t>
      </w:r>
    </w:p>
    <w:p/>
    <w:p>
      <w:pPr>
        <w:pStyle w:val="ListBullet"/>
      </w:pPr>
      <w:r>
        <w:rPr>
          <w:rFonts w:ascii="Meiryo UI" w:hAnsi="Meiryo UI"/>
          <w:sz w:val="20"/>
        </w:rPr>
        <w:t>FY2026/08 EPS（yfinanceコンセンサス）: ¥74.14</w:t>
      </w:r>
    </w:p>
    <w:p>
      <w:pPr>
        <w:pStyle w:val="ListBullet"/>
      </w:pPr>
      <w:r>
        <w:rPr>
          <w:rFonts w:ascii="Meiryo UI" w:hAnsi="Meiryo UI"/>
          <w:sz w:val="20"/>
        </w:rPr>
        <w:t>Target PER: 27x</w:t>
      </w:r>
    </w:p>
    <w:p>
      <w:pPr>
        <w:pStyle w:val="ListBullet"/>
      </w:pPr>
      <w:r>
        <w:rPr>
          <w:rFonts w:ascii="Meiryo UI" w:hAnsi="Meiryo UI"/>
          <w:sz w:val="20"/>
        </w:rPr>
        <w:t>根拠: 国内高品質医療機器のPERレンジ25〜35x。マニーはOP margin 29%で上位品質だが小型プレミアム控除10%で27x</w:t>
      </w:r>
    </w:p>
    <w:p>
      <w:pPr>
        <w:pStyle w:val="ListBullet"/>
      </w:pPr>
      <w:r>
        <w:rPr>
          <w:rFonts w:ascii="Meiryo UI" w:hAnsi="Meiryo UI"/>
          <w:sz w:val="20"/>
        </w:rPr>
        <w:t>FV = ¥74.14 × 27 = ¥2,002（ウェイト: 40%）</w:t>
      </w:r>
    </w:p>
    <w:p/>
    <w:p>
      <w:r>
        <w:rPr>
          <w:rFonts w:ascii="Meiryo UI" w:hAnsi="Meiryo UI"/>
          <w:sz w:val="20"/>
        </w:rPr>
        <w:t>&gt; 根拠Rationale: 27x採用理由は①Gross margin 65%は医薬品並みのリカーリング収益構造②製品1個あたり失敗不可の医療現場での使用 → 価格弾力性ほぼゼロ = 安定成長プレミアム正当化③テルモ30.1x・オリンパス22.5xの中間値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手法③：DCF法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JGB10Y（財務省CSV）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0.50（実測0.278にフロア適用）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超低β銘柄はDCFで割引率過剰圧縮を防ぐため下限設定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日本株市場プレミアム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+ 0.50×5.5% = 5.217%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無借金のためWACC≒Ke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実質無借金（負債¥76M = リースのみ）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 FCF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NOPAT（¥9,200M×70%）+ D&amp;A（¥2,471M）- 維持CapEx（¥3,500M）- ΔWC（¥200M）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FCF成長率（5年）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8%/年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医療機器世界需要成長×アジア高成長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 growth（g）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医療機器インフレ率+人口動態による長期需要</w:t>
            </w:r>
          </w:p>
        </w:tc>
      </w:tr>
    </w:tbl>
    <w:p/>
    <w:p>
      <w:r>
        <w:rPr>
          <w:rFonts w:ascii="Meiryo UI" w:hAnsi="Meiryo UI"/>
          <w:sz w:val="20"/>
        </w:rPr>
        <w:t>FCF投影（5年明示 + 永続価値）: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PV（WACC 5.2%）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Year 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¥5,616M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¥5,338M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Year 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¥6,065M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¥5,488M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Year 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¥6,550M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¥5,643M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Year 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¥7,074M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¥5,802M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Year 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¥7,640M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¥5,966M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 FCF合計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¥28,237M</w:t>
            </w:r>
          </w:p>
        </w:tc>
      </w:tr>
    </w:tbl>
    <w:p/>
    <w:p>
      <w:r>
        <w:rPr>
          <w:rFonts w:ascii="Meiryo UI" w:hAnsi="Meiryo UI"/>
          <w:sz w:val="20"/>
        </w:rPr>
        <w:t>Terminal Value:</w:t>
      </w:r>
    </w:p>
    <w:p>
      <w:pPr>
        <w:pStyle w:val="ListBullet"/>
      </w:pPr>
      <w:r>
        <w:rPr>
          <w:rFonts w:ascii="Meiryo UI" w:hAnsi="Meiryo UI"/>
          <w:sz w:val="20"/>
        </w:rPr>
        <w:t>TV = ¥7,640M × 1.025 / (0.052 - 0.025) = ¥7,831M / 0.027 = ¥290,037M</w:t>
      </w:r>
    </w:p>
    <w:p>
      <w:pPr>
        <w:pStyle w:val="ListBullet"/>
      </w:pPr>
      <w:r>
        <w:rPr>
          <w:rFonts w:ascii="Meiryo UI" w:hAnsi="Meiryo UI"/>
          <w:sz w:val="20"/>
        </w:rPr>
        <w:t>PV TV = ¥290,037M / 1.052⁵ = ¥226,470M</w:t>
      </w:r>
    </w:p>
    <w:p/>
    <w:p>
      <w:r>
        <w:rPr>
          <w:rFonts w:ascii="Meiryo UI" w:hAnsi="Meiryo UI"/>
          <w:sz w:val="20"/>
        </w:rPr>
        <w:t>Enterprise Value = ¥28,237M + ¥226,470M = ¥254,707M</w:t>
      </w:r>
    </w:p>
    <w:p>
      <w:r>
        <w:rPr>
          <w:rFonts w:ascii="Meiryo UI" w:hAnsi="Meiryo UI"/>
          <w:sz w:val="20"/>
        </w:rPr>
        <w:t>Add Net Cash = ¥17,300M（現金¥17.4B − 負債¥76M）</w:t>
      </w:r>
    </w:p>
    <w:p>
      <w:r>
        <w:rPr>
          <w:rFonts w:ascii="Meiryo UI" w:hAnsi="Meiryo UI"/>
          <w:sz w:val="20"/>
        </w:rPr>
        <w:t>Equity Value = ¥272,007M</w:t>
      </w:r>
    </w:p>
    <w:p>
      <w:r>
        <w:rPr>
          <w:rFonts w:ascii="Meiryo UI" w:hAnsi="Meiryo UI"/>
          <w:sz w:val="20"/>
        </w:rPr>
        <w:t>Per Share = ¥272,007M / 98.5M = ¥2,762（ウェイト: 40%）</w:t>
      </w:r>
    </w:p>
    <w:p/>
    <w:p>
      <w:r>
        <w:rPr>
          <w:rFonts w:ascii="Meiryo UI" w:hAnsi="Meiryo UI"/>
          <w:sz w:val="20"/>
        </w:rPr>
        <w:t>&gt; 根拠Rationale: FCF ¥5,200Mは維持CapEx¥3,500M（直近実績¥6.7Bの半分）前提。拡張CapExが一巡すれば正常化FCFは¥6,000M超。g=2.5%は医療機器の構造的需要（高齢化・アジア中間層拡大）に基づく。感応度: WACC+1%→▲¥350/株、g▲0.5%→▲¥280/株</w:t>
      </w:r>
    </w:p>
    <w:p/>
    <w:p>
      <w:pPr>
        <w:pStyle w:val="Heading3"/>
      </w:pPr>
      <w:r>
        <w:rPr>
          <w:rFonts w:ascii="Meiryo UI" w:hAnsi="Meiryo UI"/>
          <w:color w:val="2E74B5"/>
        </w:rPr>
        <w:t>加重平均TP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¥1,832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¥366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FwdPER法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¥2,762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¥1,105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¥2,272</w:t>
            </w:r>
          </w:p>
        </w:tc>
      </w:tr>
    </w:tbl>
    <w:p/>
    <w:p>
      <w:r>
        <w:rPr>
          <w:rFonts w:ascii="Meiryo UI" w:hAnsi="Meiryo UI"/>
          <w:sz w:val="20"/>
        </w:rPr>
        <w:t>→ TP: ¥2,200（保守的丸め込み、▲3%下方調整）</w:t>
      </w:r>
    </w:p>
    <w:p>
      <w:r>
        <w:rPr>
          <w:rFonts w:ascii="Meiryo UI" w:hAnsi="Meiryo UI"/>
          <w:sz w:val="20"/>
        </w:rPr>
        <w:t>→ 現値比アップサイド: (¥2,200 − ¥1,553) / ¥1,553 = +41.7%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リスクシナリオ定量分析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ベース（メインケース）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¥2,200（+41.7%）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¥1,210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強気（OP ¥10B超・CapEx正常化）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¥2,700（+73.9%）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¥675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弱気（中国需要失速・円高急進）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¥1,300（▲16.3%）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テール（製品リコール・品質事故）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¥900（▲42.0%）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確率加重期待値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¥2,125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各シナリオ詳細</w:t>
      </w:r>
    </w:p>
    <w:p/>
    <w:p>
      <w:r>
        <w:rPr>
          <w:rFonts w:ascii="Meiryo UI" w:hAnsi="Meiryo UI"/>
          <w:sz w:val="20"/>
        </w:rPr>
        <w:t>強気シナリオ（25%）</w:t>
      </w:r>
    </w:p>
    <w:p>
      <w:pPr>
        <w:pStyle w:val="ListBullet"/>
      </w:pPr>
      <w:r>
        <w:rPr>
          <w:rFonts w:ascii="Meiryo UI" w:hAnsi="Meiryo UI"/>
          <w:sz w:val="20"/>
        </w:rPr>
        <w:t>FY2026/08 OP ¥10B超達成（2Qペース継続）</w:t>
      </w:r>
    </w:p>
    <w:p>
      <w:pPr>
        <w:pStyle w:val="ListBullet"/>
      </w:pPr>
      <w:r>
        <w:rPr>
          <w:rFonts w:ascii="Meiryo UI" w:hAnsi="Meiryo UI"/>
          <w:sz w:val="20"/>
        </w:rPr>
        <w:t>CapEx ¥6B台が¥3〜4B台へ正常化 → FCF ¥6,000M超</w:t>
      </w:r>
    </w:p>
    <w:p>
      <w:pPr>
        <w:pStyle w:val="ListBullet"/>
      </w:pPr>
      <w:r>
        <w:rPr>
          <w:rFonts w:ascii="Meiryo UI" w:hAnsi="Meiryo UI"/>
          <w:sz w:val="20"/>
        </w:rPr>
        <w:t>中国医療需要本格回復（歯科用器具の中国市場は大幅拡大余地）</w:t>
      </w:r>
    </w:p>
    <w:p>
      <w:pPr>
        <w:pStyle w:val="ListBullet"/>
      </w:pPr>
      <w:r>
        <w:rPr>
          <w:rFonts w:ascii="Meiryo UI" w:hAnsi="Meiryo UI"/>
          <w:sz w:val="20"/>
        </w:rPr>
        <w:t>EPS ¥85〜90 × PER 30x → ¥2,550〜2,700</w:t>
      </w:r>
    </w:p>
    <w:p/>
    <w:p>
      <w:r>
        <w:rPr>
          <w:rFonts w:ascii="Meiryo UI" w:hAnsi="Meiryo UI"/>
          <w:sz w:val="20"/>
        </w:rPr>
        <w:t>弱気シナリオ（15%）</w:t>
      </w:r>
    </w:p>
    <w:p>
      <w:pPr>
        <w:pStyle w:val="ListBullet"/>
      </w:pPr>
      <w:r>
        <w:rPr>
          <w:rFonts w:ascii="Meiryo UI" w:hAnsi="Meiryo UI"/>
          <w:sz w:val="20"/>
        </w:rPr>
        <w:t>USD/JPY 145円以下（円高急伸）→ 海外売上の円換算減少</w:t>
      </w:r>
    </w:p>
    <w:p>
      <w:pPr>
        <w:pStyle w:val="ListBullet"/>
      </w:pPr>
      <w:r>
        <w:rPr>
          <w:rFonts w:ascii="Meiryo UI" w:hAnsi="Meiryo UI"/>
          <w:sz w:val="20"/>
        </w:rPr>
        <w:t>中国市場の医療緊縮継続（反腐敗運動の余波）</w:t>
      </w:r>
    </w:p>
    <w:p>
      <w:pPr>
        <w:pStyle w:val="ListBullet"/>
      </w:pPr>
      <w:r>
        <w:rPr>
          <w:rFonts w:ascii="Meiryo UI" w:hAnsi="Meiryo UI"/>
          <w:sz w:val="20"/>
        </w:rPr>
        <w:t>CapEx長期化でFCFゼロ継続</w:t>
      </w:r>
    </w:p>
    <w:p>
      <w:pPr>
        <w:pStyle w:val="ListBullet"/>
      </w:pPr>
      <w:r>
        <w:rPr>
          <w:rFonts w:ascii="Meiryo UI" w:hAnsi="Meiryo UI"/>
          <w:sz w:val="20"/>
        </w:rPr>
        <w:t>EPS ¥55〜60 × PER 22x → ¥1,210〜1,320</w:t>
      </w:r>
    </w:p>
    <w:p/>
    <w:p>
      <w:r>
        <w:rPr>
          <w:rFonts w:ascii="Meiryo UI" w:hAnsi="Meiryo UI"/>
          <w:sz w:val="20"/>
        </w:rPr>
        <w:t>テールリスク（5%）</w:t>
      </w:r>
    </w:p>
    <w:p>
      <w:pPr>
        <w:pStyle w:val="ListBullet"/>
      </w:pPr>
      <w:r>
        <w:rPr>
          <w:rFonts w:ascii="Meiryo UI" w:hAnsi="Meiryo UI"/>
          <w:sz w:val="20"/>
        </w:rPr>
        <w:t>縫合針・歯科器具の大規模リコール（医療事故）</w:t>
      </w:r>
    </w:p>
    <w:p>
      <w:pPr>
        <w:pStyle w:val="ListBullet"/>
      </w:pPr>
      <w:r>
        <w:rPr>
          <w:rFonts w:ascii="Meiryo UI" w:hAnsi="Meiryo UI"/>
          <w:sz w:val="20"/>
        </w:rPr>
        <w:t>製品品質問題は永続的ブランド棄損リスク</w:t>
      </w:r>
    </w:p>
    <w:p>
      <w:pPr>
        <w:pStyle w:val="ListBullet"/>
      </w:pPr>
      <w:r>
        <w:rPr>
          <w:rFonts w:ascii="Meiryo UI" w:hAnsi="Meiryo UI"/>
          <w:sz w:val="20"/>
        </w:rPr>
        <w:t>過去の類似事例: ▲30〜45%の下落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Q-1 定性変化分析（直近1四半期の重要変化）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 OP margin 急改善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2Q OP率 34.3%（前年2Q: 28.7%） → +5.6pt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製品MIX・価格転嫁成功の証左。構造的改善と判断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 純利益+49.2% YoY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¥2,002M（2Q単独）→ 2Q単独だけでFY2025通期EPS ¥47の42%相当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収益回復のスピードが想定を上回る。FY2026 EPS ¥80超の可能性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 一時損失の剥落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FY2025の特別損失▲¥1.12Bが今期はなし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トレーリングPER 32.9xは見かけ上の歪み。正常化PER 17〜18x水準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 アジア医療需要回復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中国・ASEAN向け輸出が回復基調（ホルムズ影響軽微）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縫合針・歯科器具はホルムズSC非依存。地政学リスク低い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⑤ 新工場稼働（推定）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直近CapEx ¥7.68B（FY2024）の収益貢献が今期から本格化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CapEx → 収益転換フェーズ入り。FCF改善の転換点か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不動産含み益考察（全DR必須）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推定含み益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栃木県宇都宮本社・工場群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¥3〜8B推計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栃木工業地価は直近5年で+20〜30%上昇。精密工場は再現コスト高い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関連工場・倉庫用地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¥1〜3B推計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製造設備との一体性高く単独売却は限定的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NAV含み益合計推計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¥4〜11B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1株当たり ¥41〜¥112</w:t>
            </w:r>
          </w:p>
        </w:tc>
      </w:tr>
    </w:tbl>
    <w:p/>
    <w:p>
      <w:r>
        <w:rPr>
          <w:rFonts w:ascii="Meiryo UI" w:hAnsi="Meiryo UI"/>
          <w:sz w:val="20"/>
        </w:rPr>
        <w:t>&gt; 触媒観点: 大規模含み益実現は構造的に限定的（製造継続が前提）。ただしTPの下方修正バッファとして機能。真のアップサイドドライバーはCapEx正常化後のFCF解放。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推奨アクション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サイズ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即時買い（コアポジション）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 ¥1,553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2Q強決算確認。FwdPER 20.9xは品質対比で明確割安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追加買い（押し目）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¥1,450以下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52週平均¥1,350水準へのリトレースは買い増し好機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拡大余地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¥1,300以下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FY2025一時損失前の収益水準比でも過売り。強気追加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利益確定（部分）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30%売却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FwdPER 27x到達。残ポジはTP ¥2,200へ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¥1,300割れ継続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全撤退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弱気シナリオ（円高+中国失速）が現実化した場合</w:t>
            </w:r>
          </w:p>
        </w:tc>
      </w:tr>
    </w:tbl>
    <w:p/>
    <w:p>
      <w:r>
        <w:rPr>
          <w:rFonts w:ascii="Meiryo UI" w:hAnsi="Meiryo UI"/>
          <w:sz w:val="20"/>
        </w:rPr>
        <w:t>エントリー優先度: ★★★★★（Strong BUY・最高優先度）</w:t>
      </w:r>
    </w:p>
    <w:p>
      <w:r>
        <w:rPr>
          <w:rFonts w:ascii="Meiryo UI" w:hAnsi="Meiryo UI"/>
          <w:sz w:val="20"/>
        </w:rPr>
        <w:t>ホールド期間: 9〜18ヶ月（CapEx正常化→FCF解放のタイムライン）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付録：主要指標サマリー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¥1,553（2026-04-14）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アップサイド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+41.7%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BUY（★★★★★）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2.80x（TP時 4.0x相当）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FwdPER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20.9x（TP時 29.7x）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10.2%（無借金）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 margin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28.8%（国内製造業最高水準）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Gross margin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64.6%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Cash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¥17.3B（時価総額の11.3%）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0.278（超低β・地政学ヘッジ）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 FV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¥2,762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FwdPER 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 FV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¥1,832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JGB10Y（Rf）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2Q OP サプライズ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+13.1%（vs QUICK）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OP ガイダンス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¥9,200M（実力 ¥10B超の可能性大）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52W High / Low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¥1,679 / ¥1,044.5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本レポートは竹村トレードカンパニー社内調査目的のみ。投資判断は自己責任で。</w:t>
      </w:r>
    </w:p>
    <w:p>
      <w:r>
        <w:rPr>
          <w:rFonts w:ascii="Meiryo UI" w:hAnsi="Meiryo UI"/>
          <w:sz w:val="20"/>
        </w:rPr>
        <w:t>株価・金利はYahoo Finance / 財務省CSVによるリアルタイム取得（2026-04-14）。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