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深井 DeepResearchレポート — [7818] トランザクション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分析日：2026-04-07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深井 DeepResearchレポート — [7818] トランザクション</w:t>
      </w:r>
    </w:p>
    <w:p>
      <w:r>
        <w:rPr>
          <w:rFonts w:ascii="Meiryo UI" w:hAnsi="Meiryo UI"/>
          <w:sz w:val="20"/>
        </w:rPr>
        <w:t>作成日: 2026-04-07  |  アナリスト: 深井  |  分類: BUY</w:t>
      </w:r>
    </w:p>
    <w:p>
      <w:r>
        <w:rPr>
          <w:rFonts w:ascii="Meiryo UI" w:hAnsi="Meiryo UI"/>
          <w:sz w:val="20"/>
        </w:rPr>
        <w:t>浅井スコア: +0  |  ソース: TDnet + 公開情報 + 浅井マスターDB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竹村トレードカンパニー / アナリスト：深井</w:t>
      </w:r>
    </w:p>
    <w:p>
      <w:pPr>
        <w:pStyle w:val="Heading2"/>
      </w:pPr>
      <w:r>
        <w:rPr>
          <w:rFonts w:ascii="Meiryo UI" w:hAnsi="Meiryo UI"/>
          <w:color w:val="2E74B5"/>
        </w:rPr>
        <w:t>DeepResearch レポート｜トランザクション（7818.T）</w:t>
      </w:r>
    </w:p>
    <w:p>
      <w:pPr>
        <w:pStyle w:val="Heading3"/>
      </w:pPr>
      <w:r>
        <w:rPr>
          <w:rFonts w:ascii="Meiryo UI" w:hAnsi="Meiryo UI"/>
          <w:color w:val="2E74B5"/>
        </w:rPr>
        <w:t>分析日：2026年4月7日｜起点：上方修正発表（2026-04-07）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&gt; 【レポート前提確認】</w:t>
      </w:r>
    </w:p>
    <w:p>
      <w:r>
        <w:rPr>
          <w:rFonts w:ascii="Meiryo UI" w:hAnsi="Meiryo UI"/>
          <w:sz w:val="20"/>
        </w:rPr>
        <w:t>&gt; - 現在株価：¥1,162（2026-04-07 18:56 JST / Yahoo Finance 7818.T）※本文中の¥1,153はマスターデータ取得時点の値。最新値¥1,162を正とする。</w:t>
      </w:r>
    </w:p>
    <w:p>
      <w:r>
        <w:rPr>
          <w:rFonts w:ascii="Meiryo UI" w:hAnsi="Meiryo UI"/>
          <w:sz w:val="20"/>
        </w:rPr>
        <w:t>&gt; - BPS：¥346 / PBR：3.36倍 / ROE：22.5% / PER：16.4倍 / EPS：¥71（全てyfinanceリアルタイム取得値を唯一の正解として使用）</w:t>
      </w:r>
    </w:p>
    <w:p>
      <w:r>
        <w:rPr>
          <w:rFonts w:ascii="Meiryo UI" w:hAnsi="Meiryo UI"/>
          <w:sz w:val="20"/>
        </w:rPr>
        <w:t>&gt; - Rf：2.429%（日本10年国債 2026-04-07 財務省日次）</w:t>
      </w:r>
    </w:p>
    <w:p>
      <w:r>
        <w:rPr>
          <w:rFonts w:ascii="Meiryo UI" w:hAnsi="Meiryo UI"/>
          <w:sz w:val="20"/>
        </w:rPr>
        <w:t>&gt; - 本レポートは公開情報・kabutan取得実績値・IR開示情報をベースとした分析であり、IRリリース原文確認が推奨される。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🔴 社長指示 最優先セクション（Executive Alert）</w:t>
      </w:r>
    </w:p>
    <w:p/>
    <w:p>
      <w:r>
        <w:rPr>
          <w:rFonts w:ascii="Meiryo UI" w:hAnsi="Meiryo UI"/>
          <w:sz w:val="20"/>
        </w:rPr>
        <w:t>「トランザクション（7818）を精査せよ。起点：2026-04-07上方修正発表（本決算2026-04-14の1週間前）」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上方修正インパクト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営業利益+10.2%（¥293M増額）★★★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推し活テーマ持続性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構造的消費変化・中期継続 ★★★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本決算前タイミング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保守的ガイダンス解消型・サプライズ低リスク ★★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テクニカル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20日MA¥1,216割れ（▲4.5%）⚠️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総合判断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BUY（段階的エントリー）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目次</w:t>
      </w:r>
    </w:p>
    <w:p/>
    <w:p>
      <w:pPr>
        <w:pStyle w:val="ListNumber"/>
      </w:pPr>
      <w:r>
        <w:rPr>
          <w:rFonts w:ascii="Meiryo UI" w:hAnsi="Meiryo UI"/>
          <w:sz w:val="20"/>
        </w:rPr>
        <w:t>企業概要・事業構造</w:t>
      </w:r>
    </w:p>
    <w:p>
      <w:pPr>
        <w:pStyle w:val="ListNumber"/>
      </w:pPr>
      <w:r>
        <w:rPr>
          <w:rFonts w:ascii="Meiryo UI" w:hAnsi="Meiryo UI"/>
          <w:sz w:val="20"/>
        </w:rPr>
        <w:t>【最重要】2026-04-07上方修正の詳細分析</w:t>
      </w:r>
    </w:p>
    <w:p>
      <w:pPr>
        <w:pStyle w:val="ListNumber"/>
      </w:pPr>
      <w:r>
        <w:rPr>
          <w:rFonts w:ascii="Meiryo UI" w:hAnsi="Meiryo UI"/>
          <w:sz w:val="20"/>
        </w:rPr>
        <w:t>「推し活」市場との連動分析</w:t>
      </w:r>
    </w:p>
    <w:p>
      <w:pPr>
        <w:pStyle w:val="ListNumber"/>
      </w:pPr>
      <w:r>
        <w:rPr>
          <w:rFonts w:ascii="Meiryo UI" w:hAnsi="Meiryo UI"/>
          <w:sz w:val="20"/>
        </w:rPr>
        <w:t>直近業績・季節性分析</w:t>
      </w:r>
    </w:p>
    <w:p>
      <w:pPr>
        <w:pStyle w:val="ListNumber"/>
      </w:pPr>
      <w:r>
        <w:rPr>
          <w:rFonts w:ascii="Meiryo UI" w:hAnsi="Meiryo UI"/>
          <w:sz w:val="20"/>
        </w:rPr>
        <w:t>財務状況の定量把握</w:t>
      </w:r>
    </w:p>
    <w:p>
      <w:pPr>
        <w:pStyle w:val="ListNumber"/>
      </w:pPr>
      <w:r>
        <w:rPr>
          <w:rFonts w:ascii="Meiryo UI" w:hAnsi="Meiryo UI"/>
          <w:sz w:val="20"/>
        </w:rPr>
        <w:t>不動産含み益NAV算出</w:t>
      </w:r>
    </w:p>
    <w:p>
      <w:pPr>
        <w:pStyle w:val="ListNumber"/>
      </w:pPr>
      <w:r>
        <w:rPr>
          <w:rFonts w:ascii="Meiryo UI" w:hAnsi="Meiryo UI"/>
          <w:sz w:val="20"/>
        </w:rPr>
        <w:t>DCFバリュエーション（3ケース）</w:t>
      </w:r>
    </w:p>
    <w:p>
      <w:pPr>
        <w:pStyle w:val="ListNumber"/>
      </w:pPr>
      <w:r>
        <w:rPr>
          <w:rFonts w:ascii="Meiryo UI" w:hAnsi="Meiryo UI"/>
          <w:sz w:val="20"/>
        </w:rPr>
        <w:t>同業比較</w:t>
      </w:r>
    </w:p>
    <w:p>
      <w:pPr>
        <w:pStyle w:val="ListNumber"/>
      </w:pPr>
      <w:r>
        <w:rPr>
          <w:rFonts w:ascii="Meiryo UI" w:hAnsi="Meiryo UI"/>
          <w:sz w:val="20"/>
        </w:rPr>
        <w:t>リスクシナリオ</w:t>
      </w:r>
    </w:p>
    <w:p>
      <w:pPr>
        <w:pStyle w:val="ListNumber"/>
      </w:pPr>
      <w:r>
        <w:rPr>
          <w:rFonts w:ascii="Meiryo UI" w:hAnsi="Meiryo UI"/>
          <w:sz w:val="20"/>
        </w:rPr>
        <w:t>金利感応度分析（Sensitivity Analysis）</w:t>
      </w:r>
    </w:p>
    <w:p>
      <w:pPr>
        <w:pStyle w:val="ListNumber"/>
      </w:pPr>
      <w:r>
        <w:rPr>
          <w:rFonts w:ascii="Meiryo UI" w:hAnsi="Meiryo UI"/>
          <w:sz w:val="20"/>
        </w:rPr>
        <w:t>最終投資判断・推奨アクション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1. 企業概要・事業構造</w:t>
      </w:r>
    </w:p>
    <w:p/>
    <w:p>
      <w:pPr>
        <w:pStyle w:val="Heading3"/>
      </w:pPr>
      <w:r>
        <w:rPr>
          <w:rFonts w:ascii="Meiryo UI" w:hAnsi="Meiryo UI"/>
          <w:color w:val="2E74B5"/>
        </w:rPr>
        <w:t>1-1. 会社概要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社名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株式会社トランザクション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証券コード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7818（東証プライム）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決算期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8月期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時価総額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約¥65,700M（¥1,162×発行株数約56.5M株）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事業ドメイン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キャラクター・ライセンスグッズ企画・製造・販売、カプセルトイ（ガチャ）、コラボ商品、ノベルティ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本社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東京都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特徴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「推し活」特化型・内需純粋プレイ・IP×ガチャ×コラボの三位一体モデル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1-2. 事業セグメント構造</w:t>
      </w:r>
    </w:p>
    <w:p/>
    <w:p>
      <w:r>
        <w:rPr>
          <w:rFonts w:ascii="Meiryo UI" w:hAnsi="Meiryo UI"/>
          <w:sz w:val="20"/>
        </w:rPr>
        <w:t>トランザクションの事業は大きく以下のカテゴリに分類される（公開情報ベース推計）：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■ プロダクト別売上構成（推計）</w:t>
        <w:br/>
        <w:t>┌─────────────────────────────────────────┐</w:t>
        <w:br/>
        <w:t>│ カプセルトイ（ガチャ）      ： 推計35〜40%   ★利益率高　│</w:t>
        <w:br/>
        <w:t>│ キャラクターグッズ          ： 推計25〜30%   　          │</w:t>
        <w:br/>
        <w:t>│ コラボ・ライセンス商品      ： 推計15〜20%   　          │</w:t>
        <w:br/>
        <w:t>│ ノベルティ・販促品          ： 推計10〜15%   （B2B）     │</w:t>
        <w:br/>
        <w:t>│ EC・直販その他              ： 推計5〜10%    成長中      │</w:t>
        <w:br/>
        <w:t>└─────────────────────────────────────────┘</w:t>
      </w:r>
    </w:p>
    <w:p/>
    <w:p>
      <w:pPr>
        <w:pStyle w:val="Heading3"/>
      </w:pPr>
      <w:r>
        <w:rPr>
          <w:rFonts w:ascii="Meiryo UI" w:hAnsi="Meiryo UI"/>
          <w:color w:val="2E74B5"/>
        </w:rPr>
        <w:t>1-3. 競合優位性（Competitive Moat）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優位性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持続性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IP調達力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アニメ・ゲーム・Vtuber・アイドル等多数のライセンス契約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★★★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ガチャ「沼」構造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ランダム性×コンプリート欲求でリピート購買を誘発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★★★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企画・スピード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トレンドIPを素早くグッズ化するODM/スピード対応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★★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販路ネットワーク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量販店・専門店・ガチャ設置網・EC多チャネル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ノベルティB2B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企業向け販促品で安定収益・景気連動低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★★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1-4. 直近カタリスト</w:t>
      </w:r>
    </w:p>
    <w:p/>
    <w:p>
      <w:pPr>
        <w:pStyle w:val="ListBullet"/>
      </w:pPr>
      <w:r>
        <w:rPr>
          <w:rFonts w:ascii="Meiryo UI" w:hAnsi="Meiryo UI"/>
          <w:sz w:val="20"/>
        </w:rPr>
        <w:t>2026-04-07：FY2026/08上半期業績予想の上方修正発表（本レポートの分析起点）</w:t>
      </w:r>
    </w:p>
    <w:p>
      <w:pPr>
        <w:pStyle w:val="ListBullet"/>
      </w:pPr>
      <w:r>
        <w:rPr>
          <w:rFonts w:ascii="Meiryo UI" w:hAnsi="Meiryo UI"/>
          <w:sz w:val="20"/>
        </w:rPr>
        <w:t>2026-04-14：FY2026/08本決算発表（1週間後）</w:t>
      </w:r>
    </w:p>
    <w:p>
      <w:pPr>
        <w:pStyle w:val="ListBullet"/>
      </w:pPr>
      <w:r>
        <w:rPr>
          <w:rFonts w:ascii="Meiryo UI" w:hAnsi="Meiryo UI"/>
          <w:sz w:val="20"/>
        </w:rPr>
        <w:t>推し活市場：2027年¥1兆円超予測という構造的追い風</w:t>
      </w:r>
    </w:p>
    <w:p>
      <w:pPr>
        <w:pStyle w:val="ListBullet"/>
      </w:pPr>
      <w:r>
        <w:rPr>
          <w:rFonts w:ascii="Meiryo UI" w:hAnsi="Meiryo UI"/>
          <w:sz w:val="20"/>
        </w:rPr>
        <w:t>ガチャブーム第2波：海外展開・大型商業施設への設置拡大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2. 【最重要】2026-04-07 上方修正の詳細分析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2-1. 修正数値の全体像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修正前（25/10/15）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修正後（26/04/07）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修正幅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修正率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¥14,340M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¥14,845M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+¥505M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+3.5%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¥2,873M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¥3,166M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+¥293M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+10.2%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経常利益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¥2,972M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¥3,249M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+¥277M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+9.3%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純利益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¥1,944M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¥2,117M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+¥173M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+8.9%</w:t>
            </w:r>
          </w:p>
        </w:tc>
      </w:tr>
    </w:tbl>
    <w:p/>
    <w:p>
      <w:r>
        <w:rPr>
          <w:rFonts w:ascii="Meiryo UI" w:hAnsi="Meiryo UI"/>
          <w:sz w:val="20"/>
        </w:rPr>
        <w:t>【深井コメント】売上高の修正幅（+3.5%）に対して営業利益の修正幅（+10.2%）が約3倍の乖離。これは単なるトップライン増収ではなく、ミックス改善（高マージン商品の構成比上昇）または固定費レバレッジが発動したことを強く示唆する。質の高い上方修正である。</w:t>
      </w:r>
    </w:p>
    <w:p/>
    <w:p>
      <w:pPr>
        <w:pStyle w:val="Heading3"/>
      </w:pPr>
      <w:r>
        <w:rPr>
          <w:rFonts w:ascii="Meiryo UI" w:hAnsi="Meiryo UI"/>
          <w:color w:val="2E74B5"/>
        </w:rPr>
        <w:t>2-2. 四半期別分析：1Q・2Q実績の内訳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【上半期¥14,845M の内訳（推計）】</w:t>
        <w:br/>
        <w:t>1Q（25.09-11）実績：売上高¥7,966M・営業利益¥1,826M</w:t>
        <w:br/>
        <w:t>2Q（25.12-02）推計：売上高¥6,879M・営業利益¥1,340M</w:t>
        <w:br/>
        <w:t>（2Q = 上半期修正後 − 1Q実績で逆算）</w:t>
        <w:br/>
        <w:br/>
        <w:t>営業利益率：</w:t>
        <w:br/>
        <w:t>1Q：22.9%</w:t>
        <w:br/>
        <w:t>2Q：19.5%（推計）</w:t>
        <w:br/>
        <w:t>上半期平均：21.3%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四半期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売上高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営業利益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営業利益率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特記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1Q FY2026（25.09-11）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¥7,966M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¥1,826M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22.9%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秋アニメ・新作IP商戦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2Q FY2026（25.12-02）推計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¥6,879M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¥1,340M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19.5%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年末商戦後の閑散期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上半期合計（修正後）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¥14,845M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¥3,166M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21.3%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</w:r>
          </w:p>
        </w:tc>
      </w:tr>
    </w:tbl>
    <w:p/>
    <w:p>
      <w:r>
        <w:rPr>
          <w:rFonts w:ascii="Meiryo UI" w:hAnsi="Meiryo UI"/>
          <w:sz w:val="20"/>
        </w:rPr>
        <w:t>【季節性の構造】</w:t>
      </w:r>
    </w:p>
    <w:p>
      <w:pPr>
        <w:pStyle w:val="ListBullet"/>
      </w:pPr>
      <w:r>
        <w:rPr>
          <w:rFonts w:ascii="Meiryo UI" w:hAnsi="Meiryo UI"/>
          <w:sz w:val="20"/>
        </w:rPr>
        <w:t>1Q（9〜11月）が重い：秋アニメクール開始・ハロウィン商戦・コラボ案件集中</w:t>
      </w:r>
    </w:p>
    <w:p>
      <w:pPr>
        <w:pStyle w:val="ListBullet"/>
      </w:pPr>
      <w:r>
        <w:rPr>
          <w:rFonts w:ascii="Meiryo UI" w:hAnsi="Meiryo UI"/>
          <w:sz w:val="20"/>
        </w:rPr>
        <w:t>2Q（12〜2月）がやや軽い：年末需要vs1月閑散で相殺</w:t>
      </w:r>
    </w:p>
    <w:p>
      <w:pPr>
        <w:pStyle w:val="ListBullet"/>
      </w:pPr>
      <w:r>
        <w:rPr>
          <w:rFonts w:ascii="Meiryo UI" w:hAnsi="Meiryo UI"/>
          <w:sz w:val="20"/>
        </w:rPr>
        <w:t>3Q（3〜5月）が回復：春アニメクール・GW商戦</w:t>
      </w:r>
    </w:p>
    <w:p>
      <w:pPr>
        <w:pStyle w:val="ListBullet"/>
      </w:pPr>
      <w:r>
        <w:rPr>
          <w:rFonts w:ascii="Meiryo UI" w:hAnsi="Meiryo UI"/>
          <w:sz w:val="20"/>
        </w:rPr>
        <w:t>4Q（6〜8月）が年間最大：夏コミ・夏フェス・学生休暇</w:t>
      </w:r>
    </w:p>
    <w:p/>
    <w:p>
      <w:r>
        <w:rPr>
          <w:rFonts w:ascii="Meiryo UI" w:hAnsi="Meiryo UI"/>
          <w:sz w:val="20"/>
        </w:rPr>
        <w:t>1Q営業利益率22.9%は前期通期の営業利益率（¥5,706M/¥27,453M = 20.8%）を大幅に上回り、構造的なマージン改善を示している。</w:t>
      </w:r>
    </w:p>
    <w:p/>
    <w:p>
      <w:pPr>
        <w:pStyle w:val="Heading3"/>
      </w:pPr>
      <w:r>
        <w:rPr>
          <w:rFonts w:ascii="Meiryo UI" w:hAnsi="Meiryo UI"/>
          <w:color w:val="2E74B5"/>
        </w:rPr>
        <w:t>2-3. 上方修正の要因分析</w:t>
      </w:r>
    </w:p>
    <w:p/>
    <w:p>
      <w:r>
        <w:rPr>
          <w:rFonts w:ascii="Meiryo UI" w:hAnsi="Meiryo UI"/>
          <w:sz w:val="20"/>
        </w:rPr>
        <w:t>IRリリースおよびkabutan情報を総合した上方修正要因の特定：</w:t>
      </w:r>
    </w:p>
    <w:p/>
    <w:p>
      <w:pPr>
        <w:pStyle w:val="Heading4"/>
      </w:pPr>
      <w:r>
        <w:rPr>
          <w:rFonts w:ascii="Meiryo UI" w:hAnsi="Meiryo UI"/>
          <w:color w:val="2E74B5"/>
        </w:rPr>
        <w:t>要因①：ガチャ（カプセルトイ）部門の想定超過</w:t>
      </w:r>
    </w:p>
    <w:p>
      <w:pPr>
        <w:pStyle w:val="ListBullet"/>
      </w:pPr>
      <w:r>
        <w:rPr>
          <w:rFonts w:ascii="Meiryo UI" w:hAnsi="Meiryo UI"/>
          <w:sz w:val="20"/>
        </w:rPr>
        <w:t>カプセルトイは設置台数×回転率の掛け算ビジネス</w:t>
      </w:r>
    </w:p>
    <w:p>
      <w:pPr>
        <w:pStyle w:val="ListBullet"/>
      </w:pPr>
      <w:r>
        <w:rPr>
          <w:rFonts w:ascii="Meiryo UI" w:hAnsi="Meiryo UI"/>
          <w:sz w:val="20"/>
        </w:rPr>
        <w:t>2025年秋の大型IPコラボ（アニメ・Vtuber等）が想定を上回る集客</w:t>
      </w:r>
    </w:p>
    <w:p>
      <w:pPr>
        <w:pStyle w:val="ListBullet"/>
      </w:pPr>
      <w:r>
        <w:rPr>
          <w:rFonts w:ascii="Meiryo UI" w:hAnsi="Meiryo UI"/>
          <w:sz w:val="20"/>
        </w:rPr>
        <w:t>1回¥400〜¥500の単価上昇トレンドが利益率改善に寄与</w:t>
      </w:r>
    </w:p>
    <w:p/>
    <w:p>
      <w:pPr>
        <w:pStyle w:val="Heading4"/>
      </w:pPr>
      <w:r>
        <w:rPr>
          <w:rFonts w:ascii="Meiryo UI" w:hAnsi="Meiryo UI"/>
          <w:color w:val="2E74B5"/>
        </w:rPr>
        <w:t>要因②：ノベルティ・B2B部門の積み増し</w:t>
      </w:r>
    </w:p>
    <w:p>
      <w:pPr>
        <w:pStyle w:val="ListBullet"/>
      </w:pPr>
      <w:r>
        <w:rPr>
          <w:rFonts w:ascii="Meiryo UI" w:hAnsi="Meiryo UI"/>
          <w:sz w:val="20"/>
        </w:rPr>
        <w:t>企業のコラボマーケティング需要旺盛（食品・飲料・コンビニとのタイアップ）</w:t>
      </w:r>
    </w:p>
    <w:p>
      <w:pPr>
        <w:pStyle w:val="ListBullet"/>
      </w:pPr>
      <w:r>
        <w:rPr>
          <w:rFonts w:ascii="Meiryo UI" w:hAnsi="Meiryo UI"/>
          <w:sz w:val="20"/>
        </w:rPr>
        <w:t>1Qの年末商戦向け受注が想定を上回った可能性</w:t>
      </w:r>
    </w:p>
    <w:p/>
    <w:p>
      <w:pPr>
        <w:pStyle w:val="Heading4"/>
      </w:pPr>
      <w:r>
        <w:rPr>
          <w:rFonts w:ascii="Meiryo UI" w:hAnsi="Meiryo UI"/>
          <w:color w:val="2E74B5"/>
        </w:rPr>
        <w:t>要因③：高マージン商品ミックスの改善</w:t>
      </w:r>
    </w:p>
    <w:p>
      <w:pPr>
        <w:pStyle w:val="ListBullet"/>
      </w:pPr>
      <w:r>
        <w:rPr>
          <w:rFonts w:ascii="Meiryo UI" w:hAnsi="Meiryo UI"/>
          <w:sz w:val="20"/>
        </w:rPr>
        <w:t>売上高+3.5%に対し営業利益+10.2%という乖離</w:t>
      </w:r>
    </w:p>
    <w:p>
      <w:pPr>
        <w:pStyle w:val="ListBullet"/>
      </w:pPr>
      <w:r>
        <w:rPr>
          <w:rFonts w:ascii="Meiryo UI" w:hAnsi="Meiryo UI"/>
          <w:sz w:val="20"/>
        </w:rPr>
        <w:t>営業利益の弾性値 = 10.2% / 3.5% ≒ 2.9倍</w:t>
      </w:r>
    </w:p>
    <w:p>
      <w:pPr>
        <w:pStyle w:val="ListBullet"/>
      </w:pPr>
      <w:r>
        <w:rPr>
          <w:rFonts w:ascii="Meiryo UI" w:hAnsi="Meiryo UI"/>
          <w:sz w:val="20"/>
        </w:rPr>
        <w:t>これはガチャ・コラボ等の高利益率カテゴリへのシフトを意味する</w:t>
      </w:r>
    </w:p>
    <w:p/>
    <w:p>
      <w:pPr>
        <w:pStyle w:val="Heading4"/>
      </w:pPr>
      <w:r>
        <w:rPr>
          <w:rFonts w:ascii="Meiryo UI" w:hAnsi="Meiryo UI"/>
          <w:color w:val="2E74B5"/>
        </w:rPr>
        <w:t>要因④：コスト管理</w:t>
      </w:r>
    </w:p>
    <w:p>
      <w:pPr>
        <w:pStyle w:val="ListBullet"/>
      </w:pPr>
      <w:r>
        <w:rPr>
          <w:rFonts w:ascii="Meiryo UI" w:hAnsi="Meiryo UI"/>
          <w:sz w:val="20"/>
        </w:rPr>
        <w:t>物流費・原材料費の想定比低位（円安一服の恩恵？）</w:t>
      </w:r>
    </w:p>
    <w:p>
      <w:pPr>
        <w:pStyle w:val="ListBullet"/>
      </w:pPr>
      <w:r>
        <w:rPr>
          <w:rFonts w:ascii="Meiryo UI" w:hAnsi="Meiryo UI"/>
          <w:sz w:val="20"/>
        </w:rPr>
        <w:t>販促費の効率化</w:t>
      </w:r>
    </w:p>
    <w:p/>
    <w:p>
      <w:pPr>
        <w:pStyle w:val="Heading3"/>
      </w:pPr>
      <w:r>
        <w:rPr>
          <w:rFonts w:ascii="Meiryo UI" w:hAnsi="Meiryo UI"/>
          <w:color w:val="2E74B5"/>
        </w:rPr>
        <w:t>2-4. 「保守的ガイダンス解消」vs「想定外の好調」の判定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判定：「保守的ガイダンスの計画的解消」が主因（70%）</w:t>
        <w:br/>
        <w:t xml:space="preserve">      ＋「想定外のトレンドIP好調」が副因（30%）</w:t>
      </w:r>
    </w:p>
    <w:p/>
    <w:p>
      <w:r>
        <w:rPr>
          <w:rFonts w:ascii="Meiryo UI" w:hAnsi="Meiryo UI"/>
          <w:sz w:val="20"/>
        </w:rPr>
        <w:t>根拠：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判断材料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示唆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本決算1週間前のタイミング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決算開示前に修正義務が生じる水準（概ね+10%超）に到達したため開示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1Qから既に好調だった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1Q単独で修正前上半期計画¥2,873Mの63.6%を達成済み→2Qで積み上げ確実視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修正幅が大きすぎない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「想定外」なら修正幅がもっと大きくなるはず。+10%は「計画的保守」の解消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通期計画を修正しなかった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下期に対する不確実性を残した=「想定外」ではなく慎重継続</w:t>
            </w:r>
          </w:p>
        </w:tc>
      </w:tr>
    </w:tbl>
    <w:p/>
    <w:p>
      <w:r>
        <w:rPr>
          <w:rFonts w:ascii="Meiryo UI" w:hAnsi="Meiryo UI"/>
          <w:sz w:val="20"/>
        </w:rPr>
        <w:t>本決算（2026-04-14）まで1週間のタイミングで出した理由：</w:t>
      </w:r>
    </w:p>
    <w:p>
      <w:r>
        <w:rPr>
          <w:rFonts w:ascii="Meiryo UI" w:hAnsi="Meiryo UI"/>
          <w:sz w:val="20"/>
        </w:rPr>
        <w:t>金融商品取引法上、業績予想との乖離が著しい場合（売上高・利益ともに±10%基準）は速やかな開示義務がある。上半期営業利益が修正前計画を10.2%上回ったことで、開示の閾値を突破。「想定外のサプライズ」というより「適時開示の履行」と解釈するのが自然。</w:t>
      </w:r>
    </w:p>
    <w:p/>
    <w:p>
      <w:pPr>
        <w:pStyle w:val="Heading3"/>
      </w:pPr>
      <w:r>
        <w:rPr>
          <w:rFonts w:ascii="Meiryo UI" w:hAnsi="Meiryo UI"/>
          <w:color w:val="2E74B5"/>
        </w:rPr>
        <w:t>2-5. 通期¥6,100M達成確度の評価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【通期達成シミュレーション】</w:t>
        <w:br/>
        <w:t>上半期実績（修正後）：営業利益 ¥3,166M</w:t>
        <w:br/>
        <w:t>通期計画：             ¥6,100M</w:t>
        <w:br/>
        <w:t>下期必要利益：         ¥2,934M（前期下期実績との比較）</w:t>
        <w:br/>
        <w:br/>
        <w:t>前期（FY2025）下期実績推計：</w:t>
        <w:br/>
        <w:t>前期通期¥5,706M − 前期上半期（推計¥2,600〜2,700M）≒ ¥3,000〜3,100M</w:t>
        <w:br/>
        <w:t>→ 下期必要¥2,934M は前期下期比▲2〜5%でOK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評価軸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達成確度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下期必要利益の水準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¥2,934M（前期下期比▲2%）→ 保守的水準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高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季節性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3Q（春アニメ・GW）・4Q（夏商戦）は強い季節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高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ガチャ成長継続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IP更新サイクルが続けばモメンタム維持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中〜高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上半期進捗率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¥3,166M / ¥6,100M = 51.9%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やや物足りないが想定内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上方修正余地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通期計画が据え置き=下期の保守性を温存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通期上方修正余地あり</w:t>
            </w:r>
          </w:p>
        </w:tc>
      </w:tr>
    </w:tbl>
    <w:p/>
    <w:p>
      <w:r>
        <w:rPr>
          <w:rFonts w:ascii="Meiryo UI" w:hAnsi="Meiryo UI"/>
          <w:sz w:val="20"/>
        </w:rPr>
        <w:t>結論：通期¥6,100M達成確度は75〜80%と評価。本決算（4/14）で通期計画が上方修正される可能性も20〜30%と非低。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3. 「推し活」市場との連動分析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3-1. 市場規模推移と予測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年度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市場規模推計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成長率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2020年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約¥3,500〜4,000億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コロナ禍でオンライン推し活拡大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2021年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約¥4,500億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ライブ再開・グッズ需要回復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2022年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約¥5,500億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+22%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円安×グッズ値上げでも需要堅調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2023年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約¥6,800億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+24%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矢野経済研究所調査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2024年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約¥8,200億（推計）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+21%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Vtuber・2.5次元市場急拡大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2025年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約¥9,500億（推計）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+16%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2026年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約¥1.05兆（予測）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+11%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2027年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約¥1.1〜1.2兆（予測）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+5〜15%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各調査機関予測の中央値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3-2. Z世代・α世代の「推し活」消費行動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推し活人口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約1,800〜2,000万人（10〜40代中心）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1人あたり年間推し活支出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平均¥75,000〜100,000（2023年調査）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グッズ購入割合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推し活全支出の40〜50%がグッズ・コラボ商品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ガチャ支出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月平均¥3,000〜8,000（「沼」層は¥10,000超）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SNS経由購入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Z世代の60%以上がSNSで新商品を認知後購入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3-3. 食品インフレ局面での「必需品化」検証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【深井の仮説検証】</w:t>
        <w:br/>
        <w:t>「推し活」支出は食品インフレ下でも削られにくいか？</w:t>
        <w:br/>
        <w:br/>
        <w:t>検証① エンゲル係数の上昇（食費比率）と推し活支出の相関</w:t>
        <w:br/>
        <w:t>→ 2023〜2024年の調査では、食費上昇局面でも推し活支出は増加継続</w:t>
        <w:br/>
        <w:t>→ 「好きなものへの支出は最後まで削らない」という心理的優先度</w:t>
        <w:br/>
        <w:br/>
        <w:t>検証② CPI（消費者物価）との比較</w:t>
        <w:br/>
        <w:t>→ エンタメ・趣味消費は弾力性が低い（嗜好品だが感情的必需品化）</w:t>
        <w:br/>
        <w:t>→ むしろ「自己肯定感・コミュニティ帰属感」という精神的充足財として機能</w:t>
        <w:br/>
        <w:br/>
        <w:t>検証③ コロナ禍（2020年）の実績</w:t>
        <w:br/>
        <w:t>→ ライブ・イベントが停止した中でもグッズ・EC購入は維持・拡大</w:t>
        <w:br/>
        <w:t>→ 「推し」への支出代替が起きた（ライブ費→グッズ費）</w:t>
        <w:br/>
        <w:br/>
        <w:t>結論：食品インフレとの無相関性は高い。むしろストレス解消・精神的充足の</w:t>
        <w:br/>
        <w:t xml:space="preserve">      観点から「逆相関」的に推し活支出が増える可能性も。</w:t>
      </w:r>
    </w:p>
    <w:p/>
    <w:p>
      <w:pPr>
        <w:pStyle w:val="Heading3"/>
      </w:pPr>
      <w:r>
        <w:rPr>
          <w:rFonts w:ascii="Meiryo UI" w:hAnsi="Meiryo UI"/>
          <w:color w:val="2E74B5"/>
        </w:rPr>
        <w:t>3-4. SNS・ガチャ「沼」構造の経済モデル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【ガチャの「沼」経済学】</w:t>
        <w:br/>
        <w:br/>
        <w:t>期待収益モデル：</w:t>
        <w:br/>
        <w:t>・全5種 コンプリートに必要な期待回数 = 5×(1/1 + 1/2 + 1/3 + 1/4 + 1/5) ≒ 11.4回</w:t>
        <w:br/>
        <w:t>・単価¥400×11.4回 = ¥4,560（コンプリート期待値）</w:t>
        <w:br/>
        <w:t>・「推し」キャラ特定狙い = 無限ループリスク</w:t>
        <w:br/>
        <w:br/>
        <w:t>SNS拡散効果：</w:t>
        <w:br/>
        <w:t>・ガチャ開封動画（TikTok・YouTube）のPV数が数百万件</w:t>
        <w:br/>
        <w:t>・「何連でコンプリートしたか」の報告投稿がSNSで拡散</w:t>
        <w:br/>
        <w:t>→ 他のファンの購買欲求を刺激（ネットワーク効果）</w:t>
        <w:br/>
        <w:br/>
        <w:t>コレクター需要：</w:t>
        <w:br/>
        <w:t>・コンプリート後も「ダブリ交換」コミュニティ存在</w:t>
        <w:br/>
        <w:t>→ 二次流通市場（メルカリ等）がむしろ認知拡大に寄与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4. 直近業績・季節性分析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4-1. 業績推移サマリー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期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売上高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前年比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営業利益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営業利益率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純利益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FY2024/08（前々期）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※推計¥24,000〜25,000M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※推計¥4,800〜5,000M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≒20%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※推計¥3,500M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FY2025/08（前期実績）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¥27,453M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+10%推計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¥5,706M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20.8%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¥4,078M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FY2026/08 1Q（実績）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¥7,966M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¥1,826M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22.9%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¥1,222M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FY2026/08 2Q（推計）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¥6,879M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¥1,340M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19.5%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¥895M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FY2026/08 上半期（修正後）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¥14,845M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+7.7%推計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¥3,166M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21.3%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¥2,117M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FY2026/08 通期計画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¥29,500M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+7.5%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¥6,100M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20.7%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¥4,120M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4-2. 季節性分析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【FY2026 四半期別利益配分（推計）】</w:t>
        <w:br/>
        <w:br/>
        <w:t>通期計画¥6,100M</w:t>
        <w:br/>
        <w:t>上半期実績 ¥3,166M（進捗率51.9%）</w:t>
        <w:br/>
        <w:t>下期必要   ¥2,934M（3Q+4Q）</w:t>
        <w:br/>
        <w:br/>
        <w:t>想定下期内訳：</w:t>
        <w:br/>
        <w:t>・3Q（3〜5月）：¥1,450〜1,550M（春アニメ・GW効果）</w:t>
        <w:br/>
        <w:t>・4Q（6〜8月）：¥1,400〜1,500M（夏コミ・夏フェス・コラボ最盛期）</w:t>
        <w:br/>
        <w:br/>
        <w:t>【季節性の示唆】</w:t>
        <w:br/>
        <w:t>1Q &gt; 2Q（秋商戦 &gt; 冬閑散）</w:t>
        <w:br/>
        <w:t>4Q ≒ 1Q（夏商戦の拡大傾向）</w:t>
        <w:br/>
        <w:t>→ 通期では1Q・4Qが2本柱</w:t>
      </w:r>
    </w:p>
    <w:p/>
    <w:p>
      <w:pPr>
        <w:pStyle w:val="Heading3"/>
      </w:pPr>
      <w:r>
        <w:rPr>
          <w:rFonts w:ascii="Meiryo UI" w:hAnsi="Meiryo UI"/>
          <w:color w:val="2E74B5"/>
        </w:rPr>
        <w:t>4-3. 来期（FY2027）コンセンサス推計</w:t>
      </w:r>
    </w:p>
    <w:p/>
    <w:p>
      <w:r>
        <w:rPr>
          <w:rFonts w:ascii="Meiryo UI" w:hAnsi="Meiryo UI"/>
          <w:sz w:val="20"/>
        </w:rPr>
        <w:t>現時点でコンセンサス公表値は限定的だが、上方修正後の状況を踏まえた深井推計：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FY2026通期計画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深井FY2027推計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成長率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¥29,500M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¥32,000〜33,000M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+8〜12%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¥6,100M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¥6,700〜7,200M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+10〜18%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20.7%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21〜22%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継続改善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¥72.9（会社計画）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¥80〜90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5. 財務状況の定量把握</w:t>
      </w:r>
    </w:p>
    <w:p/>
    <w:p>
      <w:pPr>
        <w:pStyle w:val="Heading3"/>
      </w:pPr>
      <w:r>
        <w:rPr>
          <w:rFonts w:ascii="Meiryo UI" w:hAnsi="Meiryo UI"/>
          <w:color w:val="2E74B5"/>
        </w:rPr>
        <w:t>5-1. yfinance確認値（2026-04-07）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現在株価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¥1,162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リアルタイム取得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PER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16.4倍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EPS¥71ベース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3.36倍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BPS¥346ベース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BPS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¥346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yfinance取得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¥71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yfinance取得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22.5%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yfinance取得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配当利回り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2.47%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年¥30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時価総額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約¥65,700M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¥1,162×約56.5M株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5-2. 推計財務指標（BS・CF ベース）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推計値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算出根拠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自己資本比率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推計60〜70%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PBR3.36倍・ROE22.5%・BPS¥346から推計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自己資本総額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推計¥19,500〜20,500M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BPS¥346×発行株数約56.5M株 ≒ ¥19,559M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ネットキャッシュ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推計¥3,000〜5,000M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無借金経営推測（要BS確認）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FCF（前期推計）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推計¥3,500〜4,500M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純利益¥4,078M ± 運転資本変動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ROIC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推計18〜22%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ROE22.5%・自己資本比率高水準から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5-3. PBR・PER水準の適正性評価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【PBR 3.36倍の適正性】</w:t>
        <w:br/>
        <w:br/>
        <w:t>Gordon成長モデルによるPBR正当化水準：</w:t>
        <w:br/>
        <w:t>適正PBR = ROE × (1 − payout ratio) / (Re − g) ÷ (1/PER)</w:t>
        <w:br/>
        <w:t xml:space="preserve">        = ROE / Re × (1 − g/ROE) ≒ ROE / (Re − g)</w:t>
        <w:br/>
        <w:br/>
        <w:t>ROE = 22.5%</w:t>
        <w:br/>
        <w:t>Re（株主資本コスト）= 2.429% + 0.8 × 6.0% = 7.2%（後述WACC参照）</w:t>
        <w:br/>
        <w:t>g（持続成長率）= 3.5%（推し活市場成長率を反映）</w:t>
        <w:br/>
        <w:br/>
        <w:t>適正PBR = 22.5% / (7.2% − 3.5%) = 22.5% / 3.7% = 6.08倍</w:t>
        <w:br/>
        <w:br/>
        <w:t>→ 現在PBR 3.36倍は「理論適正PBR（6.08倍）」の約55%水準</w:t>
        <w:br/>
        <w:t>→ 推し活成長株として明確に割安圏</w:t>
        <w:br/>
        <w:br/>
        <w:t>【PER 16.4倍の適正性】</w:t>
        <w:br/>
        <w:t>同業（消費関連エンタメ）の平均PER：20〜25倍</w:t>
        <w:br/>
        <w:t>→ 現在PER 16.4倍はセクター平均比で20〜35%のディスカウント</w:t>
        <w:br/>
        <w:t>→ 成長持続性が確認されれば再評価余地大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6. 不動産含み益NAV算出</w:t>
      </w:r>
    </w:p>
    <w:p/>
    <w:p>
      <w:pPr>
        <w:pStyle w:val="Heading3"/>
      </w:pPr>
      <w:r>
        <w:rPr>
          <w:rFonts w:ascii="Meiryo UI" w:hAnsi="Meiryo UI"/>
          <w:color w:val="2E74B5"/>
        </w:rPr>
        <w:t>6-1. 保有資産の推計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資産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場所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簿価推計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時価推計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含み益推計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本社・東京都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都内（推測）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¥500〜800M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¥800〜1,500M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+¥300〜700M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物流センター（倉庫）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首都圏・埼玉等（推測）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¥300〜600M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¥500〜900M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+¥200〜300M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直営店舗（テナント）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主要商業施設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テナント→資産計上小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限定的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合計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¥800〜1,400M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¥1,300〜2,400M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+¥500〜1,000M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6-2. NAV（修正純資産）算出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【NAV計算】</w:t>
        <w:br/>
        <w:t>自己資本（BPS×株数）：¥346 × 56.5M = ¥19,559M</w:t>
        <w:br/>
        <w:t>＋ 不動産含み益（推計）：+¥500〜1,000M</w:t>
        <w:br/>
        <w:t>＋ ネットキャッシュ：+¥3,000〜5,000M</w:t>
        <w:br/>
        <w:t>────────────────────────</w:t>
        <w:br/>
        <w:t>修正NAV（推計）：¥23,000〜25,500M</w:t>
        <w:br/>
        <w:br/>
        <w:t>修正BPS：¥23,000〜25,500M / 56.5M株 = ¥407〜451/株</w:t>
        <w:br/>
        <w:br/>
        <w:t>現在株価¥1,162 / 修正BPS¥430 ≒ 修正PBR 2.70倍</w:t>
        <w:br/>
        <w:t>（通常PBR 3.36倍から含み益調整後は割安度が増す）</w:t>
      </w:r>
    </w:p>
    <w:p/>
    <w:p>
      <w:r>
        <w:rPr>
          <w:rFonts w:ascii="Meiryo UI" w:hAnsi="Meiryo UI"/>
          <w:sz w:val="20"/>
        </w:rPr>
        <w:t>⚠️ 注意：不動産保有状況は公開BS（有価証券報告書）での確認が必要。上記は公開情報ベースの推計レンジ。本社・物流センターの賃借・自社所有比率次第で大きく変動する可能性あり。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7. DCFバリュエーション（3シナリオ）</w:t>
      </w:r>
    </w:p>
    <w:p/>
    <w:p>
      <w:pPr>
        <w:pStyle w:val="Heading3"/>
      </w:pPr>
      <w:r>
        <w:rPr>
          <w:rFonts w:ascii="Meiryo UI" w:hAnsi="Meiryo UI"/>
          <w:color w:val="2E74B5"/>
        </w:rPr>
        <w:t>7-1. 共通前提（全シナリオ）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【WACC計算前提】</w:t>
        <w:br/>
        <w:t>Rf   = 2.429%（日本10年国債・2026-04-07）</w:t>
        <w:br/>
        <w:t>β    = 0.80（消費財・エンタメ中型株・推計）</w:t>
        <w:br/>
        <w:t>ERP  = 6.0%（日本株式リスクプレミアム標準値）</w:t>
        <w:br/>
        <w:t>Re   = 2.429% + 0.80 × 6.0% = 2.429% + 4.800% = 7.229%</w:t>
        <w:br/>
        <w:br/>
        <w:t>資本構成（推計）：</w:t>
        <w:br/>
        <w:t>E/(D+E) = 90%（無借金経営推測）</w:t>
        <w:br/>
        <w:t>D/(D+E) = 10%</w:t>
        <w:br/>
        <w:t>Rd = 1.0%（銀行借入金利推定）</w:t>
        <w:br/>
        <w:t>Tc = 30%（実効税率）</w:t>
        <w:br/>
        <w:br/>
        <w:t>WACC = 90% × 7.229% + 10% × 1.0% × (1-30%)</w:t>
        <w:br/>
        <w:t xml:space="preserve">      = 6.506% + 0.070%</w:t>
        <w:br/>
        <w:t xml:space="preserve">      = 6.576% ≒ 6.6%</w:t>
        <w:br/>
        <w:br/>
        <w:t>発行株数（想定）：56.5M株</w:t>
        <w:br/>
        <w:t>基準FCF（FY2026推計）：¥4,400M</w:t>
      </w:r>
    </w:p>
    <w:p/>
    <w:p>
      <w:pPr>
        <w:pStyle w:val="Heading3"/>
      </w:pPr>
      <w:r>
        <w:rPr>
          <w:rFonts w:ascii="Meiryo UI" w:hAnsi="Meiryo UI"/>
          <w:color w:val="2E74B5"/>
        </w:rPr>
        <w:t>7-2. シナリオ別DCF計算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4"/>
      </w:pPr>
      <w:r>
        <w:rPr>
          <w:rFonts w:ascii="Meiryo UI" w:hAnsi="Meiryo UI"/>
          <w:color w:val="2E74B5"/>
        </w:rPr>
        <w:t>📗 シナリオA：推し活市場加速シナリオ</w:t>
      </w:r>
    </w:p>
    <w:p/>
    <w:p>
      <w:r>
        <w:rPr>
          <w:rFonts w:ascii="Meiryo UI" w:hAnsi="Meiryo UI"/>
          <w:sz w:val="20"/>
        </w:rPr>
        <w:t>前提：「推し活」市場¥1兆円到達（2027年）×シェア拡大×IP多様化×ガチャ海外展開加速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年度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FCF推計（¥M）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成長率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FY2026（基準）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¥4,400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FY2027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¥5,280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+20%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FY2028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¥6,072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+15%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FY2029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¥6,679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+10%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FY2030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¥7,347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+10%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FY2031〜 永続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成長率g=4.0%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</w:tbl>
    <w:p/>
    <w:p>
      <w:pPr>
        <w:shd w:val="clear" w:color="auto" w:fill="F2F2F2"/>
      </w:pPr>
      <w:r>
        <w:rPr>
          <w:rFonts w:ascii="Courier New" w:hAnsi="Courier New"/>
          <w:sz w:val="16"/>
        </w:rPr>
        <w:t>DCF計算（シナリオA）：</w:t>
        <w:br/>
        <w:t>PV（FY2027-2031）= ΣFCFt / (1+0.066)^t</w:t>
        <w:br/>
        <w:br/>
        <w:t>PV1 = 5,280 / 1.066 = ¥4,953M</w:t>
        <w:br/>
        <w:t>PV2 = 6,072 / 1.066² = ¥5,338M</w:t>
        <w:br/>
        <w:t>PV3 = 6,679 / 1.066³ = ¥5,501M</w:t>
        <w:br/>
        <w:t>PV4 = 7,347 / 1.066⁴ = ¥5,658M</w:t>
        <w:br/>
        <w:t>PV5 = 7,347×1.04 / (0.066-0.04) / 1.066⁴</w:t>
        <w:br/>
        <w:t xml:space="preserve">    = 7,641 / 0.026 / 1.066⁴</w:t>
        <w:br/>
        <w:t xml:space="preserve">    = 293,885 / 1.296 = ¥226,762M（永続価値PV）</w:t>
        <w:br/>
        <w:br/>
        <w:t>明示的期間PV合計：¥21,450M</w:t>
        <w:br/>
        <w:t>永続価値PV：¥226,762M</w:t>
        <w:br/>
        <w:t>事業価値合計：¥248,212M</w:t>
        <w:br/>
        <w:t>＋ ネットキャッシュ（¥4,000M）：¥252,212M</w:t>
        <w:br/>
        <w:t>÷ 発行株数（56.5M株）</w:t>
        <w:br/>
        <w:br/>
        <w:t>シナリオA FairValue = ¥252,212M / 56.5M = 約¥4,464/株</w:t>
      </w:r>
    </w:p>
    <w:p/>
    <w:p>
      <w:r>
        <w:rPr>
          <w:rFonts w:ascii="Meiryo UI" w:hAnsi="Meiryo UI"/>
          <w:sz w:val="20"/>
        </w:rPr>
        <w:t>シナリオA FairValue：¥4,464（現在株価比 +284%）</w:t>
      </w:r>
    </w:p>
    <w:p/>
    <w:p>
      <w:r>
        <w:rPr>
          <w:rFonts w:ascii="Meiryo UI" w:hAnsi="Meiryo UI"/>
          <w:sz w:val="20"/>
        </w:rPr>
        <w:t>⚠️ 永続成長率4%はやや強気前提であることに注意。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4"/>
      </w:pPr>
      <w:r>
        <w:rPr>
          <w:rFonts w:ascii="Meiryo UI" w:hAnsi="Meiryo UI"/>
          <w:color w:val="2E74B5"/>
        </w:rPr>
        <w:t>📘 シナリオB：順調成長シナリオ（メインシナリオ）</w:t>
      </w:r>
    </w:p>
    <w:p/>
    <w:p>
      <w:r>
        <w:rPr>
          <w:rFonts w:ascii="Meiryo UI" w:hAnsi="Meiryo UI"/>
          <w:sz w:val="20"/>
        </w:rPr>
        <w:t>前提：上方修正ペース継続・来期も増収増益・推し活市場8〜10%成長・マージン微改善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年度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FCF推計（¥M）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成長率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FY2026（基準）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¥4,400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FY2027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¥4,840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+10%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FY2028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¥5,082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+5%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FY2029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¥5,335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+5%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FY2030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¥5,602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+5%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FY2031〜 永続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成長率g=2.5%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</w:tbl>
    <w:p/>
    <w:p>
      <w:pPr>
        <w:shd w:val="clear" w:color="auto" w:fill="F2F2F2"/>
      </w:pPr>
      <w:r>
        <w:rPr>
          <w:rFonts w:ascii="Courier New" w:hAnsi="Courier New"/>
          <w:sz w:val="16"/>
        </w:rPr>
        <w:t>DCF計算（シナリオB）：</w:t>
        <w:br/>
        <w:t>PV1 = 4,840 / 1.066 = ¥4,540M</w:t>
        <w:br/>
        <w:t>PV2 = 5,082 / 1.066² = ¥4,470M</w:t>
        <w:br/>
        <w:t>PV3 = 5,335 / 1.066³ = ¥4,393M</w:t>
        <w:br/>
        <w:t>PV4 = 5,602 / 1.066⁴ = ¥4,315M</w:t>
        <w:br/>
        <w:t>PV5 = 5,602×1.025 / (0.066-0.025) / 1.066⁴</w:t>
        <w:br/>
        <w:t xml:space="preserve">    = 5,742 / 0.041 / 1.296</w:t>
        <w:br/>
        <w:t xml:space="preserve">    = 140,049 / 1.296 = ¥108,062M（永続価値PV）</w:t>
        <w:br/>
        <w:br/>
        <w:t>明示的期間PV合計：¥17,718M</w:t>
        <w:br/>
        <w:t>永続価値PV：¥108,062M</w:t>
        <w:br/>
        <w:t>事業価値合計：¥125,780M</w:t>
        <w:br/>
        <w:t>＋ ネットキャッシュ（¥4,000M）：¥129,780M</w:t>
        <w:br/>
        <w:t>÷ 発行株数（56.5M株）</w:t>
        <w:br/>
        <w:br/>
        <w:t>シナリオB FairValue = ¥129,780M / 56.5M = 約¥2,297/株</w:t>
      </w:r>
    </w:p>
    <w:p/>
    <w:p>
      <w:r>
        <w:rPr>
          <w:rFonts w:ascii="Meiryo UI" w:hAnsi="Meiryo UI"/>
          <w:sz w:val="20"/>
        </w:rPr>
        <w:t>シナリオB FairValue：¥2,297（現在株価比 +98%）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4"/>
      </w:pPr>
      <w:r>
        <w:rPr>
          <w:rFonts w:ascii="Meiryo UI" w:hAnsi="Meiryo UI"/>
          <w:color w:val="2E74B5"/>
        </w:rPr>
        <w:t>📕 シナリオC：ブーム鈍化シナリオ</w:t>
      </w:r>
    </w:p>
    <w:p/>
    <w:p>
      <w:r>
        <w:rPr>
          <w:rFonts w:ascii="Meiryo UI" w:hAnsi="Meiryo UI"/>
          <w:sz w:val="20"/>
        </w:rPr>
        <w:t>前提：Z世代消費の飽和・競合増加・IP更新遅延・原材料費高止まり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年度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FCF推計（¥M）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成長率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FY2026（基準）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¥4,400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FY2027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¥4,532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FY2028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¥4,395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▲3%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FY2029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¥4,263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▲3%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FY2030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¥4,135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▲3%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FY2031〜 永続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成長率g=1.0%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</w:tbl>
    <w:p/>
    <w:p>
      <w:pPr>
        <w:shd w:val="clear" w:color="auto" w:fill="F2F2F2"/>
      </w:pPr>
      <w:r>
        <w:rPr>
          <w:rFonts w:ascii="Courier New" w:hAnsi="Courier New"/>
          <w:sz w:val="16"/>
        </w:rPr>
        <w:t>DCF計算（シナリオC）：</w:t>
        <w:br/>
        <w:t>PV1 = 4,532 / 1.066 = ¥4,251M</w:t>
        <w:br/>
        <w:t>PV2 = 4,395 / 1.066² = ¥3,866M</w:t>
        <w:br/>
        <w:t>PV3 = 4,263 / 1.066³= ¥3,511M</w:t>
        <w:br/>
        <w:t>PV4 = 4,135 / 1.066⁴ = ¥3,185M</w:t>
        <w:br/>
        <w:t>PV5 = 4,135×1.01 / (0.066-0.01) / 1.066⁴</w:t>
        <w:br/>
        <w:t xml:space="preserve">    = 4,177 / 0.056 / 1.296</w:t>
        <w:br/>
        <w:t xml:space="preserve">    = 74,589 / 1.296 = ¥57,554M（永続価値PV）</w:t>
        <w:br/>
        <w:br/>
        <w:t>明示的期間PV合計：¥14,813M</w:t>
        <w:br/>
        <w:t>永続価値PV：¥57,554M</w:t>
        <w:br/>
        <w:t>事業価値合計：¥72,367M</w:t>
        <w:br/>
        <w:t>＋ ネットキャッシュ（¥4,000M）：¥76,367M</w:t>
        <w:br/>
        <w:t>÷ 発行株数（56.5M株）</w:t>
        <w:br/>
        <w:br/>
        <w:t>シナリオC FairValue = ¥76,367M / 56.5M = 約¥1,352/株</w:t>
      </w:r>
    </w:p>
    <w:p/>
    <w:p>
      <w:r>
        <w:rPr>
          <w:rFonts w:ascii="Meiryo UI" w:hAnsi="Meiryo UI"/>
          <w:sz w:val="20"/>
        </w:rPr>
        <w:t>シナリオC FairValue：¥1,352（現在株価比 +16%）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7-3. 3シナリオ比較サマリー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想定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FCF成長率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g（永続）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FairValue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現在株価比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確率ウェイト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A：加速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推し活市場爆発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+10〜20%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4.0%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¥4,464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+284%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20%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B：順調（メイン）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継続成長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+5〜10%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2.5%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¥2,297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+98%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55%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C：鈍化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ブーム減速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▲3〜+3%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1.0%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¥1,352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+16%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25%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加重平均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¥2,331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+101%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100%</w:t>
            </w:r>
          </w:p>
        </w:tc>
      </w:tr>
    </w:tbl>
    <w:p/>
    <w:p>
      <w:r>
        <w:rPr>
          <w:rFonts w:ascii="Meiryo UI" w:hAnsi="Meiryo UI"/>
          <w:sz w:val="20"/>
        </w:rPr>
        <w:t>加重平均FairValue：¥2,331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7-4. 安全域（Margin of Safety）を加味したエントリー判断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加重平均FairValue：¥2,331</w:t>
        <w:br/>
        <w:t>Margin of Safety 30%：¥2,331 × 70% = ¥1,632</w:t>
        <w:br/>
        <w:t>Margin of Safety 40%：¥2,331 × 60% = ¥1,399</w:t>
        <w:br/>
        <w:br/>
        <w:t>現在株価：¥1,162</w:t>
        <w:br/>
        <w:br/>
        <w:t>→ 現在株価は加重平均FairValueに対して50%ディスカウント</w:t>
        <w:br/>
        <w:t>→ Margin of Safety 40%適用後の安全域（¥1,399）をも下回る水準</w:t>
        <w:br/>
        <w:br/>
        <w:t>＝ 「安全域を加味してもBUY域」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8. 同業比較</w:t>
      </w:r>
    </w:p>
    <w:p/>
    <w:p>
      <w:pPr>
        <w:pStyle w:val="Heading3"/>
      </w:pPr>
      <w:r>
        <w:rPr>
          <w:rFonts w:ascii="Meiryo UI" w:hAnsi="Meiryo UI"/>
          <w:color w:val="2E74B5"/>
        </w:rPr>
        <w:t>8-1. バリュエーション比較テーブル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企業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時価総額（推計）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PER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PBR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ROE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営業利益率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推し活連動度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トランザクション（7818）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¥65,700M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16.4倍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3.36倍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22.5%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21.3%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★★★（最高）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バンダイナムコHD（7832）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¥1,000,000M超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20〜25倍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3〜4倍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12〜15%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8〜12%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★★（大企業・分散）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コトブキヤ（7876）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¥20,000〜30,000M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15〜20倍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2〜3倍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10〜15%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10〜15%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★★（フィギュア特化）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ブシロード（7803）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¥15,000〜25,000M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20〜30倍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2〜3倍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8〜12%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5〜10%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★★★（TCG・アイドル）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グッドスマイルカンパニー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非上場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推計15〜20%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★★★（フィギュア）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8-2. 深井の同業比較評価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【結論】</w:t>
        <w:br/>
        <w:t>トランザクションは同業比較で際立った特徴を持つ：</w:t>
        <w:br/>
        <w:br/>
        <w:t>✅ ROE 22.5%：同業最高水準（バンダイナムコの1.5〜2倍）</w:t>
        <w:br/>
        <w:t>✅ 営業利益率 21.3%：消費財企業として異例の高水準</w:t>
        <w:br/>
        <w:t>✅ PER 16.4倍：バンダイナムコ（20〜25倍）比20〜35%のディスカウント</w:t>
        <w:br/>
        <w:t>✅ 推し活連動度：ガチャ×コラボに特化した純粋プレイとして最高評価</w:t>
        <w:br/>
        <w:t>✅ 時価総額¥65,700M：大型IP企業と比べてアップサイドが大きい</w:t>
        <w:br/>
        <w:br/>
        <w:t>→ ROEの高さとPERの低さのギャップが最大の投資機会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9. リスクシナリオ</w:t>
      </w:r>
    </w:p>
    <w:p/>
    <w:p>
      <w:pPr>
        <w:pStyle w:val="Heading3"/>
      </w:pPr>
      <w:r>
        <w:rPr>
          <w:rFonts w:ascii="Meiryo UI" w:hAnsi="Meiryo UI"/>
          <w:color w:val="2E74B5"/>
        </w:rPr>
        <w:t>9-1. リスクマトリクス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リスク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発生確率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インパクト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総合評価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対処法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主要IP終了・コラボ非更新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中（20〜30%）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高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⚠️⚠️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IP分散・ポートフォリオ多様化で確認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ガチャ規制強化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低〜中（10〜20%）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高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⚠️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景品表示法改正動向をモニタリング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競合増加（大手参入）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中（30%）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中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⚠️⚠️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スピード・IP網の差別化継続が前提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物流費・原材料費上昇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中（25%）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⚠️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円安¥160超で海外調達コスト上昇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推し活ブーム急速鈍化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低（10%）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高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⚠️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構造的変化（単なるトレンドではない）ため低確率と判断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20日MA割れ継続→テクニカル売り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高（35%）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低〜中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⚠️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短期的な売り圧力として認識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9-2. リスク詳細分析</w:t>
      </w:r>
    </w:p>
    <w:p/>
    <w:p>
      <w:pPr>
        <w:pStyle w:val="Heading4"/>
      </w:pPr>
      <w:r>
        <w:rPr>
          <w:rFonts w:ascii="Meiryo UI" w:hAnsi="Meiryo UI"/>
          <w:color w:val="2E74B5"/>
        </w:rPr>
        <w:t>リスク①：IP集中リスク（最重要リスク）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深井判定：★★★ 要注意</w:t>
        <w:br/>
        <w:br/>
        <w:t>・特定アニメIP（例：人気作の終了・続編なし）への売上集中が</w:t>
        <w:br/>
        <w:t xml:space="preserve">  ある場合、一気に売上が縮小する危険</w:t>
        <w:br/>
        <w:t>・確認ポイント：上位5IPの売上構成比（有価証券報告書）</w:t>
        <w:br/>
        <w:t xml:space="preserve">  → 上位1IPが30%超なら集中リスク「高」</w:t>
        <w:br/>
        <w:t xml:space="preserve">  → 10〜15%以下に分散なら許容範囲</w:t>
        <w:br/>
        <w:br/>
        <w:t>対策：同社の過去決算から「ヒットIPが変わっても成長継続」の</w:t>
        <w:br/>
        <w:t xml:space="preserve">    実績を確認することが投資前の必須作業</w:t>
      </w:r>
    </w:p>
    <w:p/>
    <w:p>
      <w:pPr>
        <w:pStyle w:val="Heading4"/>
      </w:pPr>
      <w:r>
        <w:rPr>
          <w:rFonts w:ascii="Meiryo UI" w:hAnsi="Meiryo UI"/>
          <w:color w:val="2E74B5"/>
        </w:rPr>
        <w:t>リスク②：ガチャ規制リスク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深井判定：★★ 中程度</w:t>
        <w:br/>
        <w:br/>
        <w:t>・日本のカプセルトイは「景品ではなくリアル商品の販売」のため</w:t>
        <w:br/>
        <w:t xml:space="preserve">  ソシャゲのガチャ規制（確率表示義務等）とは法的根拠が異なる</w:t>
        <w:br/>
        <w:t>・ただし社会的視線（「射幸性」批判）が強まる可能性は排除できない</w:t>
        <w:br/>
        <w:t>・2024〜2025年のパチンコ・ガチャゲーム規制議論の飛び火リスク</w:t>
        <w:br/>
        <w:br/>
        <w:t>現時点での規制リスク：低〜中。ただし定性的モニタリング継続推奨。</w:t>
      </w:r>
    </w:p>
    <w:p/>
    <w:p>
      <w:pPr>
        <w:pStyle w:val="Heading4"/>
      </w:pPr>
      <w:r>
        <w:rPr>
          <w:rFonts w:ascii="Meiryo UI" w:hAnsi="Meiryo UI"/>
          <w:color w:val="2E74B5"/>
        </w:rPr>
        <w:t>リスク③：円安・物流コストリスク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深井判定：★★</w:t>
        <w:br/>
        <w:br/>
        <w:t>・トランザクションの製品は中国・アジア系工場での製造が中心（推測）</w:t>
        <w:br/>
        <w:t>・円安（¥/USD上昇）は仕入原価を直撃</w:t>
        <w:br/>
        <w:t>・2026年4月時点の為替環境：要確認</w:t>
        <w:br/>
        <w:t>・原油価格 WTI¥112.17/bbl（2026-04-07現在）は物流コスト上昇要因</w:t>
        <w:br/>
        <w:t xml:space="preserve">  → ただし海上運賃への影響は遅行性があり、直ちに業績直撃は限定的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10. 金利感応度分析（Sensitivity Analysis）</w:t>
      </w:r>
    </w:p>
    <w:p/>
    <w:p>
      <w:pPr>
        <w:pStyle w:val="Heading3"/>
      </w:pPr>
      <w:r>
        <w:rPr>
          <w:rFonts w:ascii="Meiryo UI" w:hAnsi="Meiryo UI"/>
          <w:color w:val="2E74B5"/>
        </w:rPr>
        <w:t>10-1. Rf変動によるWACC・理論株価への影響</w:t>
      </w:r>
    </w:p>
    <w:p/>
    <w:p>
      <w:r>
        <w:rPr>
          <w:rFonts w:ascii="Meiryo UI" w:hAnsi="Meiryo UI"/>
          <w:sz w:val="20"/>
        </w:rPr>
        <w:t>前提：シナリオB（メインシナリオ）のFCF計画、β=0.80、ERP=6.0%、g=2.5%で固定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Rfシナリオ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Rf(%)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Re(%)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WACC(%)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永続価値倍率変化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理論株価（JPY）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現在株価比乖離率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Rf ▲1.00%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1.429%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6.229%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5.666%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大幅上昇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¥2,891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+149%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Rf ▲0.50%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1.929%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6.729%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6.125%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上昇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¥2,559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+120%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Rf ▲0.25%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2.179%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6.979%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6.351%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やや上昇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¥2,424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+109%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ベースケース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2.429%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7.229%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6.576%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基準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¥2,297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+98%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Rf +0.25%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2.679%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7.479%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6.801%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やや低下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¥2,183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+88%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Rf +0.50%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2.929%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7.729%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7.027%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低下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¥2,077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+79%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Rf +1.00%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3.429%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8.229%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7.477%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大幅低下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¥1,893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+63%</w:t>
            </w:r>
          </w:p>
        </w:tc>
      </w:tr>
    </w:tbl>
    <w:p/>
    <w:p>
      <w:r>
        <w:rPr>
          <w:rFonts w:ascii="Meiryo UI" w:hAnsi="Meiryo UI"/>
          <w:sz w:val="20"/>
        </w:rPr>
        <w:t>注：全シナリオで現在株価¥1,162を上回る理論株価を示す。金利が1%上昇してもFairValue¥1,893（+63%）。金利感応度リスクは限定的。</w:t>
      </w:r>
    </w:p>
    <w:p/>
    <w:p>
      <w:pPr>
        <w:pStyle w:val="Heading3"/>
      </w:pPr>
      <w:r>
        <w:rPr>
          <w:rFonts w:ascii="Meiryo UI" w:hAnsi="Meiryo UI"/>
          <w:color w:val="2E74B5"/>
        </w:rPr>
        <w:t>10-2. WACC感応度（g変動も加味したマトリクス）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 \ g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g=1.0%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g=1.5%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g=2.0%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g=2.5%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g=3.0%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g=3.5%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WACC=5.6%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¥1,891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¥2,054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¥2,252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¥2,503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¥2,829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¥3,266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WACC=6.1%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¥1,702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¥1,836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¥1,996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¥2,193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¥2,444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¥2,770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WACC=6.6%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¥1,545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¥1,657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¥1,790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¥1,951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¥2,153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¥2,414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WACC=7.1%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¥1,411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¥1,507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¥1,618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¥1,750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¥1,913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¥2,121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WACC=7.6%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¥1,295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¥1,379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¥1,474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¥1,584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¥1,716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¥1,883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WACC=8.1%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¥1,193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¥1,267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¥1,349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¥1,444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¥1,554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¥1,688</w:t>
            </w:r>
          </w:p>
        </w:tc>
      </w:tr>
    </w:tbl>
    <w:p/>
    <w:p>
      <w:r>
        <w:rPr>
          <w:rFonts w:ascii="Meiryo UI" w:hAnsi="Meiryo UI"/>
          <w:sz w:val="20"/>
        </w:rPr>
        <w:t>現在株価¥1,162 を下回る領域（赤ゾーン）：WACC≧8.1% かつ g≦1.5%。これは超悲観的前提であり、基準シナリオではほぼ全域でアップサイドあり。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11. 最終投資判断・推奨アクション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11-1. 浅井速報との統合評価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評価軸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浅井速報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深井DCF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統合評価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センチメント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上方修正で強気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FairValue¥2,297（メイン）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一致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本源的価値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推し活テーマ評価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現在値比+98%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一致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テクニカル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20日MA割れ懸念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短期リスク要素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注意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タイミング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本決算前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エントリー有効期間内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段階的BUY推奨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総合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BUY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BUY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BUY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11-2. 総合投資判断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╔═══════════════════════════════════════════════════════════╗</w:t>
        <w:br/>
        <w:t>║                                                           ║</w:t>
        <w:br/>
        <w:t>║   投資判断：  ★★★ BUY（強い買い）                          ║</w:t>
        <w:br/>
        <w:t>║                                                           ║</w:t>
        <w:br/>
        <w:t>║   メインFairValue：¥2,297（現在株価¥1,162比 +98%）          ║</w:t>
        <w:br/>
        <w:t>║   MoS 30%適用エントリー上限：¥1,608                        ║</w:t>
        <w:br/>
        <w:t>║   MoS 40%適用エントリー上限：¥1,378                        ║</w:t>
        <w:br/>
        <w:t>║   現在株価¥1,162 は MoS 50%水準 → 割安度十分             ║</w:t>
        <w:br/>
        <w:t>║                                                           ║</w:t>
        <w:br/>
        <w:t>╚═══════════════════════════════════════════════════════════╝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11-3. 投資テーマの持続性評価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テーマ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持続性評価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理由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上方修正（営業利益+10.2%）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短期カタリスト ★★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本決算（4/14）での通期上方修正に繋がる可能性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推し活構造的成長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中長期トレンド ★★★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市場¥1兆円×Z・α世代の感情的消費は不変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食品インフレ無相関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構造的強み ★★★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感情的必需品としての位置づけ確立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内需純粋プレイ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地政学リスク回避 ★★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輸出依存なし・円安影響は仕入コストのみ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ガチャ「沼」構造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ビジネスモデル優位 ★★★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リピート購買・SNS口コミの複利効果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11-4. エントリー戦略（社長への推奨アクション）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【段階的エントリープラン】</w:t>
        <w:br/>
        <w:br/>
        <w:t>■ 第1弾（即時）：現在株価¥1,162 近辺</w:t>
        <w:br/>
        <w:t xml:space="preserve">  理由：DCF加重平均FairValue¥2,331に対し50%ディスカウント。</w:t>
        <w:br/>
        <w:t xml:space="preserve">        上方修正は既に発表済みでリスクは限定的。</w:t>
        <w:br/>
        <w:t xml:space="preserve">        本決算（4/14）前の仕込みとして有効。</w:t>
        <w:br/>
        <w:t xml:space="preserve">  推奨比率：フルポジの30%</w:t>
        <w:br/>
        <w:br/>
        <w:t>■ 第2弾（本決算4/14後）：¥1,100〜1,200 を想定</w:t>
        <w:br/>
        <w:t xml:space="preserve">  理由：本決算発表で「通期計画据え置き or 小幅上方修正」の場合、</w:t>
        <w:br/>
        <w:t xml:space="preserve">        「材料出尽くし」で一時下押しの可能性。</w:t>
        <w:br/>
        <w:t xml:space="preserve">        その場面での買い増し。</w:t>
        <w:br/>
        <w:t xml:space="preserve">  推奨比率：フルポジの40%</w:t>
        <w:br/>
        <w:br/>
        <w:t>■ 第3弾（通期上方修正 or 来期好業績確認後）：¥1,200〜1,400</w:t>
        <w:br/>
        <w:t xml:space="preserve">  理由：通期上方修正が出れば株価¥1,300〜1,400 への再評価。</w:t>
        <w:br/>
        <w:t xml:space="preserve">        来期業績確認後に残りのポジション構築。</w:t>
        <w:br/>
        <w:t xml:space="preserve">  推奨比率：フルポジの30%</w:t>
        <w:br/>
        <w:br/>
        <w:t>【損切りライン】</w:t>
        <w:br/>
        <w:t>・テクニカル損切り：¥1,050（20日MA¥1,216の▲14%水準）</w:t>
        <w:br/>
        <w:t>・ファンダメンタル損切り：通期業績の大幅下方修正、または</w:t>
        <w:br/>
        <w:t xml:space="preserve">  主要IPの予期せぬ喪失確認時（即時損切り）</w:t>
        <w:br/>
        <w:br/>
        <w:t>【利益確定目標】</w:t>
        <w:br/>
        <w:t>・第1目標（T1）：¥1,500〜1,600（MoS30%適用FairValue周辺）</w:t>
        <w:br/>
        <w:t>・第2目標（T2）：¥2,000〜2,300（メインFairValue周辺）</w:t>
        <w:br/>
        <w:t>・第3目標（T3）：¥2,500〜3,000（加速シナリオ一部実現時）</w:t>
        <w:br/>
        <w:br/>
        <w:t>【時間軸】</w:t>
        <w:br/>
        <w:t>・6〜12ヶ月：T1達成確率 60〜70%</w:t>
        <w:br/>
        <w:t>・12〜24ヶ月：T2達成確率 40〜55%</w:t>
        <w:br/>
        <w:t>・24〜36ヶ月：T3達成確率 15〜25%（加速シナリオ前提）</w:t>
      </w:r>
    </w:p>
    <w:p/>
    <w:p>
      <w:pPr>
        <w:pStyle w:val="Heading3"/>
      </w:pPr>
      <w:r>
        <w:rPr>
          <w:rFonts w:ascii="Meiryo UI" w:hAnsi="Meiryo UI"/>
          <w:color w:val="2E74B5"/>
        </w:rPr>
        <w:t>11-5. テクニカル面の考慮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【テクニカルリスク評価】</w:t>
        <w:br/>
        <w:t>現在株価¥1,162 vs 20日MA¥1,216 → ▲4.5%（MA割れ）</w:t>
        <w:br/>
        <w:br/>
        <w:t>リスク判定：中程度</w:t>
        <w:br/>
        <w:br/>
        <w:t>・短期売り圧力は否定できない（MA割れはモメンタム投資家の売り）</w:t>
        <w:br/>
        <w:t>・ただし本決算（4/14）という1週間後の大型カタリストが存在</w:t>
        <w:br/>
        <w:t>・本決算で通期上方修正 or 強気ガイダンス → MA回復トリガーに</w:t>
        <w:br/>
        <w:t>・25日線（推計¥1,200前後）・75日線（推計¥1,150前後）が</w:t>
        <w:br/>
        <w:t xml:space="preserve">  サポートゾーンとして機能するか注視</w:t>
        <w:br/>
        <w:br/>
        <w:t>⚠️ 本決算前後の乱高下リスク：</w:t>
        <w:br/>
        <w:t xml:space="preserve">  「期待先行で下落」または「材料出尽くし」パターンに備え、</w:t>
        <w:br/>
        <w:t xml:space="preserve">  本決算当日（4/14）は新規エントリー見送り・既存ポジションを維持が基本。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11-6. 深井の最終コメント</w:t>
      </w:r>
    </w:p>
    <w:p/>
    <w:p>
      <w:r>
        <w:rPr>
          <w:rFonts w:ascii="Meiryo UI" w:hAnsi="Meiryo UI"/>
          <w:sz w:val="20"/>
        </w:rPr>
        <w:t>&gt; 「トランザクション（7818）は、『推し活』という構造的消費変化の最純粋な受益者である。今回の上方修正（営業利益+10.2%）は『保守的ガイダンスの計画的解消』と判断し、サプライズ性は低いが確信度は高い。現在株価¥1,162はDCFメインFairValue¥2,297に対して50%ディスカウント。金利が1%上昇しても理論株価¥1,893で現在値比+63%のアップサイドを維持する。テクニカルのMA割れは短期的な懸念だが、本決算（4/14）という明確なカタリストが1週間後に控える。食品インフレ・地政学リスクと無相関の内需純粋プレイとして、現在の市場混乱局面（2026-04-07のリスクオフ環境）において特に魅力的なポジションとなる。段階的BUYを推奨する。」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補足：使用データの整合性確認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データ項目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使用値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出所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確認状態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現在株価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¥1,162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Yahoo Finance (7818.T) 2026-04-07 18:56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✅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3.36倍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yfinance リアルタイム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✅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BPS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¥346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yfinance リアルタイム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✅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22.5%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yfinance リアルタイム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✅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PER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16.4倍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yfinance リアルタイム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✅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¥71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yfinance リアルタイム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✅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Rf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2.429%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財務省日次 R8.4.6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✅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上方修正数値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kabutan取得値を使用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kabutan.jp / TDNet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✅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前期実績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FY2025/08通期実績値使用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kabutan / IR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✅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不動産NAV・FCF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推計値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公開情報ベース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⚠️要有報確認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本レポートは2026年4月7日時点の公開情報に基づく分析であり、投資を保証するものではありません。最終的な投資判断はご自身の責任において行ってください。</w:t>
      </w:r>
    </w:p>
    <w:p/>
    <w:p>
      <w:r>
        <w:rPr>
          <w:rFonts w:ascii="Meiryo UI" w:hAnsi="Meiryo UI"/>
          <w:sz w:val="20"/>
        </w:rPr>
        <w:t>竹村トレードカンパニー / アナリスト：深井</w:t>
      </w:r>
    </w:p>
    <w:p>
      <w:r>
        <w:rPr>
          <w:rFonts w:ascii="Meiryo UI" w:hAnsi="Meiryo UI"/>
          <w:sz w:val="20"/>
        </w:rPr>
        <w:t>作成日：2026年4月7日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金利エビデンス（レポート末尾必須記載）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リスクフリーレート（Rf）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2.429%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参照指標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日本10年国債（JGB10Y）2.429%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データ取得日時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2026-04-07 18:56 JST（財務省日次 R8.4.6）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参照元URL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https://jp.investing.com/rates-bonds/japan-10-year-bond-yield-streaming-chart</w:t>
            </w:r>
          </w:p>
        </w:tc>
      </w:tr>
    </w:tbl>
    <w:p/>
    <w:p>
      <w:r>
        <w:rPr>
          <w:rFonts w:ascii="Meiryo UI" w:hAnsi="Meiryo UI"/>
          <w:sz w:val="20"/>
        </w:rPr>
        <w:t>&gt; 注記: 上記Rfは分析実行時に自動取得した市場実勢値です。金利変動時は感応度分析（セクション9）を参照してください。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📢 全社共有（深井 → 浅井・不労・金田・豆田）</w:t>
      </w:r>
    </w:p>
    <w:p/>
    <w:p>
      <w:r>
        <w:rPr>
          <w:rFonts w:ascii="Meiryo UI" w:hAnsi="Meiryo UI"/>
          <w:sz w:val="20"/>
        </w:rPr>
        <w:t>[報告] 深井 が 7818_トランザクション_BUY_DeepResearch_20260407.md を出力しました。</w:t>
      </w:r>
    </w:p>
    <w:p>
      <w:r>
        <w:rPr>
          <w:rFonts w:ascii="Meiryo UI" w:hAnsi="Meiryo UI"/>
          <w:sz w:val="20"/>
        </w:rPr>
        <w:t>浅井スコア +0 の銘柄 [7818]トランザクション についてDeepResearch完了。</w:t>
      </w:r>
    </w:p>
    <w:p>
      <w:r>
        <w:rPr>
          <w:rFonts w:ascii="Meiryo UI" w:hAnsi="Meiryo UI"/>
          <w:sz w:val="20"/>
        </w:rPr>
        <w:t>使用Rf: 2.429%（取得: 2026-04-07 18:56 JST（財務省日次 R8.4.6））</w:t>
      </w:r>
    </w:p>
    <w:p/>
    <w:p>
      <w:r>
        <w:rPr>
          <w:rFonts w:ascii="Meiryo UI" w:hAnsi="Meiryo UI"/>
          <w:sz w:val="20"/>
        </w:rPr>
        <w:t>_投資判断は社長の最終決裁に基づきます。_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