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[7888] 三光合成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[7888] 三光合成</w:t>
      </w:r>
    </w:p>
    <w:p>
      <w:r>
        <w:rPr>
          <w:rFonts w:ascii="Meiryo UI" w:hAnsi="Meiryo UI"/>
          <w:sz w:val="20"/>
        </w:rPr>
        <w:t>作成日: 2026-04-07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三光合成（7888）DeepResearch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竹村トレードカンパニー｜アナリスト：深井｜分析日：2026年4月7日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データ基準明記</w:t>
      </w:r>
    </w:p>
    <w:p>
      <w:r>
        <w:rPr>
          <w:rFonts w:ascii="Meiryo UI" w:hAnsi="Meiryo UI"/>
          <w:sz w:val="20"/>
        </w:rPr>
        <w:t>&gt; 現在株価：¥882（2026-04-07 16:22 JST / Yahoo Finance 7888.T）</w:t>
      </w:r>
    </w:p>
    <w:p>
      <w:r>
        <w:rPr>
          <w:rFonts w:ascii="Meiryo UI" w:hAnsi="Meiryo UI"/>
          <w:sz w:val="20"/>
        </w:rPr>
        <w:t>&gt; PBR：0.76倍｜BPS：¥1,168｜ROE：12.0%｜PER：6.7倍｜EPS：¥131</w:t>
      </w:r>
    </w:p>
    <w:p>
      <w:r>
        <w:rPr>
          <w:rFonts w:ascii="Meiryo UI" w:hAnsi="Meiryo UI"/>
          <w:sz w:val="20"/>
        </w:rPr>
        <w:t>&gt; Rf：2.429%（JGB10Y 財務省 R8.4.6）</w:t>
      </w:r>
    </w:p>
    <w:p>
      <w:r>
        <w:rPr>
          <w:rFonts w:ascii="Meiryo UI" w:hAnsi="Meiryo UI"/>
          <w:sz w:val="20"/>
        </w:rPr>
        <w:t>&gt; ※上記リアルタイム取得値を唯一の正解として使用。学習データの上書き禁止。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0. 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強い買い（Strong 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¥882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メインシナリオ理論株価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¥1,410（会社計画達成）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上振れシナリオ理論株価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¥1,680（通期¥6,500M超）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下振れシナリオ理論株価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¥1,100（失速¥5,500M）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安全域（MoS）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メインで+59.9%、最悪ケースでも+24.7%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エントリーレンジ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¥860〜¥920（本日〜翌営業日）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¥780（BPS¥1,168の0.67倍・下値硬直帯割れ）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投資期間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最大の触媒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通期上振れ着地・来期ガイダンス</w:t>
            </w:r>
          </w:p>
        </w:tc>
      </w:tr>
    </w:tbl>
    <w:p/>
    <w:p>
      <w:r>
        <w:rPr>
          <w:rFonts w:ascii="Meiryo UI" w:hAnsi="Meiryo UI"/>
          <w:sz w:val="20"/>
        </w:rPr>
        <w:t>一言要約： 3Q単独営業利益がQUICKコンセンサスを+46.8%上回った本日決算は今期最大サプライズ。通期進捗率77.9%で4Q残余¥1,349Mは直近実績対比で十分達成可能。PBR0.76倍・PER6.7倍は純資産割れの本格的なバリュー水準。BPS¥1,168対比で株価¥882は▲24%のディスカウント。DCFでもすべてのシナリオで現在株価を上回る。強い買い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会社プロフィール</w:t>
      </w:r>
    </w:p>
    <w:p/>
    <w:p>
      <w:r>
        <w:rPr>
          <w:rFonts w:ascii="Meiryo UI" w:hAnsi="Meiryo UI"/>
          <w:sz w:val="20"/>
        </w:rPr>
        <w:t>三光合成（7888.T）は、自動車・家電向けプラスチック精密射出成形を主力とする中小型化学・樹脂加工メーカー。大阪府に本社を置き、滋賀・三重・静岡等に国内製造拠点、タイ・中国・インドに海外拠点を展開。創業以来の強みは金型内製化＋射出成形の一体設計力であり、設計段階から顧客（Tier1・完成車メーカー）に入り込む参入障壁が高い。時価総額約275億円（株価¥882×発行株数約3,117万株）の小型株。</w:t>
      </w:r>
    </w:p>
    <w:p/>
    <w:p>
      <w:pPr>
        <w:pStyle w:val="Heading3"/>
      </w:pPr>
      <w:r>
        <w:rPr>
          <w:rFonts w:ascii="Meiryo UI" w:hAnsi="Meiryo UI"/>
          <w:color w:val="2E74B5"/>
        </w:rPr>
        <w:t>1.2 セグメント・プロダクト構成（推定）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自動車内装部品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～65%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ダッシュボード・ドアトリム・インパネ・ピラー・エアバッグ周辺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自動車外装・機能部品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～15%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フロントグリル・ランプハウジング・エンジン周辺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家電・OA機器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～12%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洗濯機パネル・空調部品・プリンター筐体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4〜6%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その他（医療・産業機械）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～8%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医療機器カバー・産業用ハウジング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</w:tr>
    </w:tbl>
    <w:p/>
    <w:p>
      <w:r>
        <w:rPr>
          <w:rFonts w:ascii="Meiryo UI" w:hAnsi="Meiryo UI"/>
          <w:sz w:val="20"/>
        </w:rPr>
        <w:t>&gt; 注記： 三光合成は単一セグメント開示のため、上記は公開IR資料・業界ベンチマークに基づく深井推計値。実際のセグメント構成は有価証券報告書で要確認。</w:t>
      </w:r>
    </w:p>
    <w:p/>
    <w:p>
      <w:pPr>
        <w:pStyle w:val="Heading3"/>
      </w:pPr>
      <w:r>
        <w:rPr>
          <w:rFonts w:ascii="Meiryo UI" w:hAnsi="Meiryo UI"/>
          <w:color w:val="2E74B5"/>
        </w:rPr>
        <w:t>1.3 主要顧客・取引依存度（推定）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顧客先（推定）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関係性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依存度リスク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トヨタ系（デンソー・豊田合成経由）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最大顧客群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高（売上の30〜40%推定）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ホンダ系（八千代工業等）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第2顧客群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スズキ系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国内小型車向け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パナソニック・シャープ系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家電向け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</w:tr>
    </w:tbl>
    <w:p/>
    <w:p>
      <w:r>
        <w:rPr>
          <w:rFonts w:ascii="Meiryo UI" w:hAnsi="Meiryo UI"/>
          <w:sz w:val="20"/>
        </w:rPr>
        <w:t>取引依存リスク： トヨタ系への集中度が高い場合、同社の生産調整が直撃するリスクがある。ただし分散がある程度進んでいる点（家電・その他8〜12%）が緩衝材。</w:t>
      </w:r>
    </w:p>
    <w:p/>
    <w:p>
      <w:pPr>
        <w:pStyle w:val="Heading3"/>
      </w:pPr>
      <w:r>
        <w:rPr>
          <w:rFonts w:ascii="Meiryo UI" w:hAnsi="Meiryo UI"/>
          <w:color w:val="2E74B5"/>
        </w:rPr>
        <w:t>1.4 海外拠点・地政学感応度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推定売上貢献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地政学リスク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タイ（バンコク近郊）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売上の15〜20%推定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低〜中（政情安定・タイ日系自動車集積地）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中国（広東・上海）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売上の8〜12%推定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中〜高（米中対立・EVシフト加速）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インド（グジャラート・ハリヤナ）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売上の3〜5%推定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低（高成長市場・拡張フェーズ）</w:t>
            </w:r>
          </w:p>
        </w:tc>
      </w:tr>
    </w:tbl>
    <w:p/>
    <w:p>
      <w:r>
        <w:rPr>
          <w:rFonts w:ascii="Meiryo UI" w:hAnsi="Meiryo UI"/>
          <w:sz w:val="20"/>
        </w:rPr>
        <w:t>地政学総合評価： 売上の約70%は国内製造・国内納品ベースと推定。「地政学と無相関の純国内収益力銘柄」という浅井コメントはほぼ妥当。中国拠点は中長期的縮小方針の公算が高く、リスクは管理可能。</w:t>
      </w:r>
    </w:p>
    <w:p/>
    <w:p>
      <w:pPr>
        <w:pStyle w:val="Heading3"/>
      </w:pPr>
      <w:r>
        <w:rPr>
          <w:rFonts w:ascii="Meiryo UI" w:hAnsi="Meiryo UI"/>
          <w:color w:val="2E74B5"/>
        </w:rPr>
        <w:t>1.5 競合優位性（Moat分析）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Moat要素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金型内製化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金型設計〜成形の一体提供が高い顧客固定化効果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長期取引関係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自動車向けは通常3〜5年の認定サイクル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精密成形技術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薄肉・複雑形状対応力。ただし同業他社も追随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コスト競争力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小型株なりのコスト構造。海外調達活用余地あり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EV対応技術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軽量化・新素材対応で積極投資中（要確認）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社長指示重点分析（最優先）</w:t>
      </w:r>
    </w:p>
    <w:p/>
    <w:p>
      <w:pPr>
        <w:pStyle w:val="Heading3"/>
      </w:pPr>
      <w:r>
        <w:rPr>
          <w:rFonts w:ascii="Meiryo UI" w:hAnsi="Meiryo UI"/>
          <w:color w:val="2E74B5"/>
        </w:rPr>
        <w:t>① 本日決算の詳細分析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（A）2Q¥2,166M → 3Q¥1,395M ▲771M減少の要因分析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四半期営業利益推移：</w:t>
        <w:br/>
        <w:t>1Q（25.06-08）：¥1,190M　営業利益率：5.31%（売上¥22,421M）</w:t>
        <w:br/>
        <w:t>2Q（25.09-11）：¥2,166M　営業利益率：8.18%（売上¥26,493M）</w:t>
        <w:br/>
        <w:t>3Q（25.12-02）：¥1,395M　営業利益率：5.80%（売上¥24,035M）</w:t>
      </w:r>
    </w:p>
    <w:p/>
    <w:p>
      <w:r>
        <w:rPr>
          <w:rFonts w:ascii="Meiryo UI" w:hAnsi="Meiryo UI"/>
          <w:sz w:val="20"/>
        </w:rPr>
        <w:t>▲771M減少の要因分析（複合要因）：</w:t>
      </w:r>
    </w:p>
    <w:p/>
    <w:p>
      <w:r>
        <w:rPr>
          <w:rFonts w:ascii="Meiryo UI" w:hAnsi="Meiryo UI"/>
          <w:sz w:val="20"/>
        </w:rPr>
        <w:t>【要因①】季節性・稼働日数差（影響度：中〜大、▲300〜400M推定）</w:t>
      </w:r>
    </w:p>
    <w:p>
      <w:pPr>
        <w:pStyle w:val="ListBullet"/>
      </w:pPr>
      <w:r>
        <w:rPr>
          <w:rFonts w:ascii="Meiryo UI" w:hAnsi="Meiryo UI"/>
          <w:sz w:val="20"/>
        </w:rPr>
        <w:t>12月〜2月期は年末年始休暇・工場メンテナンス停止が集中</w:t>
      </w:r>
    </w:p>
    <w:p>
      <w:pPr>
        <w:pStyle w:val="ListBullet"/>
      </w:pPr>
      <w:r>
        <w:rPr>
          <w:rFonts w:ascii="Meiryo UI" w:hAnsi="Meiryo UI"/>
          <w:sz w:val="20"/>
        </w:rPr>
        <w:t>自動車メーカーの年末生産調整による発注量の季節的低下</w:t>
      </w:r>
    </w:p>
    <w:p>
      <w:pPr>
        <w:pStyle w:val="ListBullet"/>
      </w:pPr>
      <w:r>
        <w:rPr>
          <w:rFonts w:ascii="Meiryo UI" w:hAnsi="Meiryo UI"/>
          <w:sz w:val="20"/>
        </w:rPr>
        <w:t>前年同期（FY2025 3Q）との比較が重要。前年3Q営業利益を¥1,117M（逆算：前年比+24.9%=¥1,395M÷1.249≒¥1,117M）と推計すると、実は前年比では+¥278M増（+24.9%増）であり、季節性の範囲内。</w:t>
      </w:r>
    </w:p>
    <w:p/>
    <w:p>
      <w:r>
        <w:rPr>
          <w:rFonts w:ascii="Meiryo UI" w:hAnsi="Meiryo UI"/>
          <w:sz w:val="20"/>
        </w:rPr>
        <w:t>【要因②】売上高の季節的減少（影響度：大、▲300〜400M推定）</w:t>
      </w:r>
    </w:p>
    <w:p>
      <w:pPr>
        <w:pStyle w:val="ListBullet"/>
      </w:pPr>
      <w:r>
        <w:rPr>
          <w:rFonts w:ascii="Meiryo UI" w:hAnsi="Meiryo UI"/>
          <w:sz w:val="20"/>
        </w:rPr>
        <w:t>2Q売上¥26,493M → 3Q¥24,035M：▲¥2,458M（▲9.3%の売上減少）</w:t>
      </w:r>
    </w:p>
    <w:p>
      <w:pPr>
        <w:pStyle w:val="ListBullet"/>
      </w:pPr>
      <w:r>
        <w:rPr>
          <w:rFonts w:ascii="Meiryo UI" w:hAnsi="Meiryo UI"/>
          <w:sz w:val="20"/>
        </w:rPr>
        <w:t>固定費の吸収率低下による利益率圧迫（固定費レバレッジの逆回転）</w:t>
      </w:r>
    </w:p>
    <w:p>
      <w:pPr>
        <w:pStyle w:val="ListBullet"/>
      </w:pPr>
      <w:r>
        <w:rPr>
          <w:rFonts w:ascii="Meiryo UI" w:hAnsi="Meiryo UI"/>
          <w:sz w:val="20"/>
        </w:rPr>
        <w:t>売上減少を粗利率改善で一部相殺（3Q粗利率改善示唆）</w:t>
      </w:r>
    </w:p>
    <w:p/>
    <w:p>
      <w:r>
        <w:rPr>
          <w:rFonts w:ascii="Meiryo UI" w:hAnsi="Meiryo UI"/>
          <w:sz w:val="20"/>
        </w:rPr>
        <w:t>【要因③】原材料コストの季節変動（影響度：小〜中、▲100〜200M推定）</w:t>
      </w:r>
    </w:p>
    <w:p>
      <w:pPr>
        <w:pStyle w:val="ListBullet"/>
      </w:pPr>
      <w:r>
        <w:rPr>
          <w:rFonts w:ascii="Meiryo UI" w:hAnsi="Meiryo UI"/>
          <w:sz w:val="20"/>
        </w:rPr>
        <w:t>ABS樹脂・PP樹脂は冬季需要期に上昇する傾向</w:t>
      </w:r>
    </w:p>
    <w:p>
      <w:pPr>
        <w:pStyle w:val="ListBullet"/>
      </w:pPr>
      <w:r>
        <w:rPr>
          <w:rFonts w:ascii="Meiryo UI" w:hAnsi="Meiryo UI"/>
          <w:sz w:val="20"/>
        </w:rPr>
        <w:t>ただし原油価格はWTI$114.96と依然高水準だが、2Q→3Q変化は限定的と推定</w:t>
      </w:r>
    </w:p>
    <w:p>
      <w:pPr>
        <w:pStyle w:val="ListBullet"/>
      </w:pPr>
      <w:r>
        <w:rPr>
          <w:rFonts w:ascii="Meiryo UI" w:hAnsi="Meiryo UI"/>
          <w:sz w:val="20"/>
        </w:rPr>
        <w:t>電力コストの冬季ピーク（12〜2月）が稼働コストを押し上げた可能性</w:t>
      </w:r>
    </w:p>
    <w:p/>
    <w:p>
      <w:r>
        <w:rPr>
          <w:rFonts w:ascii="Meiryo UI" w:hAnsi="Meiryo UI"/>
          <w:sz w:val="20"/>
        </w:rPr>
        <w:t>【結論】2Q→3Q減益の構造的判定：</w:t>
      </w:r>
    </w:p>
    <w:p>
      <w:r>
        <w:rPr>
          <w:rFonts w:ascii="Meiryo UI" w:hAnsi="Meiryo UI"/>
          <w:sz w:val="20"/>
        </w:rPr>
        <w:t>&gt; ✅ 季節性・売上変動による一時的減益（構造的悪化ではない）</w:t>
      </w:r>
    </w:p>
    <w:p>
      <w:r>
        <w:rPr>
          <w:rFonts w:ascii="Meiryo UI" w:hAnsi="Meiryo UI"/>
          <w:sz w:val="20"/>
        </w:rPr>
        <w:t>&gt; - 前年同期比+24.9%増益という事実がこれを裏付ける</w:t>
      </w:r>
    </w:p>
    <w:p>
      <w:r>
        <w:rPr>
          <w:rFonts w:ascii="Meiryo UI" w:hAnsi="Meiryo UI"/>
          <w:sz w:val="20"/>
        </w:rPr>
        <w:t>&gt; - 2Qの¥2,166Mが異常高値（好条件重複）であり、3Qの¥1,395Mが「正常化」と解釈</w:t>
      </w:r>
    </w:p>
    <w:p>
      <w:r>
        <w:rPr>
          <w:rFonts w:ascii="Meiryo UI" w:hAnsi="Meiryo UI"/>
          <w:sz w:val="20"/>
        </w:rPr>
        <w:t>&gt; - むしろ3Qのコンセンサス¥950Mを大幅超過している事実が構造的改善を示唆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（B）3Q累計進捗率と4Q達成可能性評価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進捗状況サマリー</w:t>
        <w:br/>
        <w:t>3Q累計営業利益：¥4,751M</w:t>
        <w:br/>
        <w:t>通期会社計画：  ¥6,100M</w:t>
        <w:br/>
        <w:t>進捗率：        77.9%（残り1Q）</w:t>
        <w:br/>
        <w:t>4Q必要営業利益：¥1,349M（= ¥6,100M - ¥4,751M）</w:t>
      </w:r>
    </w:p>
    <w:p/>
    <w:p>
      <w:r>
        <w:rPr>
          <w:rFonts w:ascii="Meiryo UI" w:hAnsi="Meiryo UI"/>
          <w:sz w:val="20"/>
        </w:rPr>
        <w:t>前年同期4Q（FY2025 4Q）実績の推計：</w:t>
      </w:r>
    </w:p>
    <w:p>
      <w:pPr>
        <w:pStyle w:val="ListBullet"/>
      </w:pPr>
      <w:r>
        <w:rPr>
          <w:rFonts w:ascii="Meiryo UI" w:hAnsi="Meiryo UI"/>
          <w:sz w:val="20"/>
        </w:rPr>
        <w:t>FY2025通期営業利益をFY2026コンセンサス¥6,300Mから逆算すると、前年通期は約¥5,200M程度と推定</w:t>
      </w:r>
    </w:p>
    <w:p>
      <w:pPr>
        <w:pStyle w:val="ListBullet"/>
      </w:pPr>
      <w:r>
        <w:rPr>
          <w:rFonts w:ascii="Meiryo UI" w:hAnsi="Meiryo UI"/>
          <w:sz w:val="20"/>
        </w:rPr>
        <w:t>前年3Q累計を¥3,800M程度と推定すると、前年4Q単独は約¥1,400M</w:t>
      </w:r>
    </w:p>
    <w:p>
      <w:pPr>
        <w:pStyle w:val="ListBullet"/>
      </w:pPr>
      <w:r>
        <w:rPr>
          <w:rFonts w:ascii="Meiryo UI" w:hAnsi="Meiryo UI"/>
          <w:sz w:val="20"/>
        </w:rPr>
        <w:t>つまり今期4Q必要額¥1,349Mは前年4Q実績と同水準以下であり、達成は十分可能</w:t>
      </w:r>
    </w:p>
    <w:p/>
    <w:p>
      <w:r>
        <w:rPr>
          <w:rFonts w:ascii="Meiryo UI" w:hAnsi="Meiryo UI"/>
          <w:sz w:val="20"/>
        </w:rPr>
        <w:t>4Q達成可能性評価：★★★★☆（高い）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必要額の絶対水準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容易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¥1,349Mは3Qで既に達成済みの水準（¥1,395M）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季節性（3〜5月期）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有利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4Q（3〜5月）は自動車生産の繁忙期（春季）で売上回復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自動車生産動向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好調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日系メーカーのFY2026前半の生産回復トレンド継続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コンセンサス対比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余裕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コンセンサス通期¥6,300Mでも残余¥1,549M必要だが達成可能圏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新型関税・地政学急変・原材料急騰</w:t>
            </w:r>
          </w:p>
        </w:tc>
      </w:tr>
    </w:tbl>
    <w:p/>
    <w:p>
      <w:r>
        <w:rPr>
          <w:rFonts w:ascii="Meiryo UI" w:hAnsi="Meiryo UI"/>
          <w:sz w:val="20"/>
        </w:rPr>
        <w:t>&gt; 深井判定： 会社計画¥6,100M達成確率80%以上。コンセンサス¥6,300M達成確率は60〜65%。上振れ¥6,500M超は35〜40%と推定。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（C）3Qサプライズ+46.8%の要因分解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コンセンサス：¥950M</w:t>
        <w:br/>
        <w:t>実　　　績：¥1,395M</w:t>
        <w:br/>
        <w:t>上振れ幅：  +¥445M（+46.8%）</w:t>
      </w:r>
    </w:p>
    <w:p/>
    <w:p>
      <w:r>
        <w:rPr>
          <w:rFonts w:ascii="Meiryo UI" w:hAnsi="Meiryo UI"/>
          <w:sz w:val="20"/>
        </w:rPr>
        <w:t>要因分解（深井推計）：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推定寄与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①売上数量増加（+1.4%上振れ）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+¥30〜50M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②原価改善（樹脂調達コスト低下・歩留まり向上）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+¥150〜200M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③製品ミックス改善（高付加価値品比率向上）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+¥100〜150M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④価格改定効果の顕在化（自動車メーカーへの値上げ浸透）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+¥80〜120M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⑤コンセンサスの過小推計（季節的悲観バイアス）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+¥80〜100M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⑥一時的要因（補助金・保険金等）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不明（軽微と推定）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</w:tr>
    </w:tbl>
    <w:p/>
    <w:p>
      <w:r>
        <w:rPr>
          <w:rFonts w:ascii="Meiryo UI" w:hAnsi="Meiryo UI"/>
          <w:sz w:val="20"/>
        </w:rPr>
        <w:t>構造 vs 一時性の判定：</w:t>
      </w:r>
    </w:p>
    <w:p>
      <w:r>
        <w:rPr>
          <w:rFonts w:ascii="Meiryo UI" w:hAnsi="Meiryo UI"/>
          <w:sz w:val="20"/>
        </w:rPr>
        <w:t>&gt; ✅ 約70〜75%は構造的・持続的要因（②③④）</w:t>
      </w:r>
    </w:p>
    <w:p>
      <w:r>
        <w:rPr>
          <w:rFonts w:ascii="Meiryo UI" w:hAnsi="Meiryo UI"/>
          <w:sz w:val="20"/>
        </w:rPr>
        <w:t>&gt; ⚠️ 約25〜30%は季節調整・コンセンサスバイアス修正（⑤）</w:t>
      </w:r>
    </w:p>
    <w:p>
      <w:r>
        <w:rPr>
          <w:rFonts w:ascii="Meiryo UI" w:hAnsi="Meiryo UI"/>
          <w:sz w:val="20"/>
        </w:rPr>
        <w:t>&gt; ✅ 一時的要因の割合は低く、来期以降への収益力持続を示唆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② 事業構造の把握（詳細）</w:t>
      </w:r>
    </w:p>
    <w:p/>
    <w:p>
      <w:pPr>
        <w:pStyle w:val="Heading4"/>
      </w:pPr>
      <w:r>
        <w:rPr>
          <w:rFonts w:ascii="Meiryo UI" w:hAnsi="Meiryo UI"/>
          <w:color w:val="2E74B5"/>
        </w:rPr>
        <w:t>自動車内装部品の具体的製品と採算性</w:t>
      </w:r>
    </w:p>
    <w:p/>
    <w:p>
      <w:r>
        <w:rPr>
          <w:rFonts w:ascii="Meiryo UI" w:hAnsi="Meiryo UI"/>
          <w:sz w:val="20"/>
        </w:rPr>
        <w:t>三光合成の自動車内装部品は射出成形→塗装→組立（一部）→納品という工程でTier1サプライヤーに供給。ダッシュボードやドアトリムは大型・複雑形状・加飾処理が必要なため、代替が困難な参入障壁が存在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推定事業別損益（FY2026通期コンセンサス¥6,300M前提）：</w:t>
        <w:br/>
        <w:t>売上高（通期推定）：¥98,000〜100,000M</w:t>
        <w:br/>
        <w:t>自動車内装　：売上¥65,000M　営業利益¥4,600M　利益率7.1%</w:t>
        <w:br/>
        <w:t>家電・OA　　：売上¥12,000M　営業利益¥600M　 利益率5.0%</w:t>
        <w:br/>
        <w:t>その他　　　：売上¥8,000M　 営業利益¥400M　 利益率5.0%</w:t>
        <w:br/>
        <w:t>海外　　　　：売上¥13,000M　営業利益¥700M　 利益率5.4%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③ EV化・自動車生産サイクルとの連動</w:t>
      </w:r>
    </w:p>
    <w:p/>
    <w:p>
      <w:pPr>
        <w:pStyle w:val="Heading4"/>
      </w:pPr>
      <w:r>
        <w:rPr>
          <w:rFonts w:ascii="Meiryo UI" w:hAnsi="Meiryo UI"/>
          <w:color w:val="2E74B5"/>
        </w:rPr>
        <w:t>EV化と内装部品の素材・構造変化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ICE（従来車）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ダッシュボード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ABS・PP・PU複合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継続採用（形状変化あり）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ドアトリム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軟質PP・ファブリック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継続・軽量化要求強化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センターコンソール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大型化・複雑化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EV向けにさらに大型・高機能化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エンジンカバー関連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需要あり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需要消滅（EV化で不要）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バッテリーハウジング周辺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新規需要（エンジニアリングプラスチック）</w:t>
            </w:r>
          </w:p>
        </w:tc>
      </w:tr>
    </w:tbl>
    <w:p/>
    <w:p>
      <w:r>
        <w:rPr>
          <w:rFonts w:ascii="Meiryo UI" w:hAnsi="Meiryo UI"/>
          <w:sz w:val="20"/>
        </w:rPr>
        <w:t>三光合成のEV化影響評価：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プラス要因（EV化で恩恵）：</w:t>
        <w:br/>
        <w:t>+ EVのダッシュボードは大型・高機能化（大画面統合）でプラスチック部品ニーズ拡大</w:t>
        <w:br/>
        <w:t>+ バッテリーモジュール周辺のエンジニアリングプラスチック需要（難燃・耐熱）</w:t>
        <w:br/>
        <w:t>+ 内装の静粛性要求強化による吸音部材の需要増</w:t>
        <w:br/>
        <w:t>+ EVは内装のプレミアム化傾向が強く、高付加価値成形品の単価上昇</w:t>
        <w:br/>
        <w:br/>
        <w:t>マイナス要因（EV化で打撃）：</w:t>
        <w:br/>
        <w:t>- エンジン周辺プラスチック部品（インテーク・カバー等）は需要消滅</w:t>
        <w:br/>
        <w:t>- 現在の自動車内装部品売上の推定10〜15%が影響圏</w:t>
        <w:br/>
        <w:t>- アルミ・マグネシウム合金による軽量化で一部代替リスク</w:t>
        <w:br/>
        <w:br/>
        <w:t>ネット評価：▲プラス効果がマイナス効果を上回る（ネットポジティブ）</w:t>
      </w:r>
    </w:p>
    <w:p/>
    <w:p>
      <w:r>
        <w:rPr>
          <w:rFonts w:ascii="Meiryo UI" w:hAnsi="Meiryo UI"/>
          <w:sz w:val="20"/>
        </w:rPr>
        <w:t>&gt; 深井判定： 三光合成はEV化に対して条件付きポジティブのポジション。エンジン周辺品の縮小は▲だが、内装大型化・高機能化・バッテリー周辺新需要がネットプラスになる可能性が高い。ただし早期の製品ポートフォリオ転換投資が必須条件。</w:t>
      </w:r>
    </w:p>
    <w:p/>
    <w:p>
      <w:pPr>
        <w:pStyle w:val="Heading4"/>
      </w:pPr>
      <w:r>
        <w:rPr>
          <w:rFonts w:ascii="Meiryo UI" w:hAnsi="Meiryo UI"/>
          <w:color w:val="2E74B5"/>
        </w:rPr>
        <w:t>日系自動車生産回復（2025〜2026年）の業績影響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日系主要メーカー生産計画（2025〜2026年）：</w:t>
        <w:br/>
        <w:t>トヨタ：1,000万台超（国内170万台）を維持</w:t>
        <w:br/>
        <w:t>ホンダ：EV・ハイブリッド移行加速、国内生産は安定</w:t>
        <w:br/>
        <w:t>スズキ：インド生産拡大、国内は軽自動車需要安定</w:t>
        <w:br/>
        <w:br/>
        <w:t>⇒ 三光合成への影響：</w:t>
        <w:br/>
        <w:t>- 2024年の認証不正問題一巡による生産正常化（+5〜7%の数量回復）</w:t>
        <w:br/>
        <w:t>- ハイブリッド需要拡大が内装プラスチック需要を下支え</w:t>
        <w:br/>
        <w:t>- タイ・インド拠点は現地完成車生産増で売上底上げ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④ 収益性改善の持続性</w:t>
      </w:r>
    </w:p>
    <w:p/>
    <w:p>
      <w:pPr>
        <w:pStyle w:val="Heading4"/>
      </w:pPr>
      <w:r>
        <w:rPr>
          <w:rFonts w:ascii="Meiryo UI" w:hAnsi="Meiryo UI"/>
          <w:color w:val="2E74B5"/>
        </w:rPr>
        <w:t>構造的改善か一時性かの総合判定</w:t>
      </w:r>
    </w:p>
    <w:p/>
    <w:p>
      <w:r>
        <w:rPr>
          <w:rFonts w:ascii="Meiryo UI" w:hAnsi="Meiryo UI"/>
          <w:sz w:val="20"/>
        </w:rPr>
        <w:t>構造的改善を示す証拠：</w:t>
      </w:r>
    </w:p>
    <w:p>
      <w:pPr>
        <w:pStyle w:val="ListNumber"/>
      </w:pPr>
      <w:r>
        <w:rPr>
          <w:rFonts w:ascii="Meiryo UI" w:hAnsi="Meiryo UI"/>
          <w:sz w:val="20"/>
        </w:rPr>
        <w:t>3期連続での前年同期比増益（1Q+α、2Q大幅増、3Q+24.9%）</w:t>
      </w:r>
    </w:p>
    <w:p>
      <w:pPr>
        <w:pStyle w:val="ListNumber"/>
      </w:pPr>
      <w:r>
        <w:rPr>
          <w:rFonts w:ascii="Meiryo UI" w:hAnsi="Meiryo UI"/>
          <w:sz w:val="20"/>
        </w:rPr>
        <w:t>価格転嫁の浸透：2023〜2024年に交渉した値上げが2025〜2026年に収益に反映</w:t>
      </w:r>
    </w:p>
    <w:p>
      <w:pPr>
        <w:pStyle w:val="ListNumber"/>
      </w:pPr>
      <w:r>
        <w:rPr>
          <w:rFonts w:ascii="Meiryo UI" w:hAnsi="Meiryo UI"/>
          <w:sz w:val="20"/>
        </w:rPr>
        <w:t>高付加価値品シフト：EV内装・高機能部品へのミックス改善</w:t>
      </w:r>
    </w:p>
    <w:p>
      <w:pPr>
        <w:pStyle w:val="ListNumber"/>
      </w:pPr>
      <w:r>
        <w:rPr>
          <w:rFonts w:ascii="Meiryo UI" w:hAnsi="Meiryo UI"/>
          <w:sz w:val="20"/>
        </w:rPr>
        <w:t>原材料調達改善：長期契約・調達先多様化によるコスト安定化</w:t>
      </w:r>
    </w:p>
    <w:p/>
    <w:p>
      <w:pPr>
        <w:pStyle w:val="Heading4"/>
      </w:pPr>
      <w:r>
        <w:rPr>
          <w:rFonts w:ascii="Meiryo UI" w:hAnsi="Meiryo UI"/>
          <w:color w:val="2E74B5"/>
        </w:rPr>
        <w:t>原材料価格動向と調達リスク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主要原材料価格動向（2026-04-07時点）：</w:t>
        <w:br/>
        <w:t>ABS樹脂（アクリロニトリル・ブタジエン・スチレン）：</w:t>
        <w:br/>
        <w:t xml:space="preserve">  → 原油WTI $114.96を前提にすると、石化原料コストは高止まり</w:t>
        <w:br/>
        <w:t xml:space="preserve">  → ただし2023年の急騰期（WTI $90〜100時代）からは構造変化なし</w:t>
        <w:br/>
        <w:t xml:space="preserve">  → 売上転嫁が2〜3四半期ラグで浸透しており現在は価格差益フェーズ</w:t>
        <w:br/>
        <w:br/>
        <w:t>PP（ポリプロピレン）：</w:t>
        <w:br/>
        <w:t xml:space="preserve">  → 自動車内装の主力素材</w:t>
        <w:br/>
        <w:t xml:space="preserve">  → 原油高は中期的コスト圧力だが、価格改定条項の整備が進む</w:t>
        <w:br/>
        <w:br/>
        <w:t>調達リスク評価：中程度</w:t>
        <w:br/>
        <w:t xml:space="preserve">  - 現在の原油高（WTI $114.96）は継続的コスト圧力</w:t>
        <w:br/>
        <w:t xml:space="preserve">  - ただし価格転嫁サイクルの整備で影響は限定的</w:t>
        <w:br/>
        <w:t xml:space="preserve">  - 長期契約比率の向上がバッファ</w:t>
      </w:r>
    </w:p>
    <w:p/>
    <w:p>
      <w:pPr>
        <w:pStyle w:val="Heading4"/>
      </w:pPr>
      <w:r>
        <w:rPr>
          <w:rFonts w:ascii="Meiryo UI" w:hAnsi="Meiryo UI"/>
          <w:color w:val="2E74B5"/>
        </w:rPr>
        <w:t>人件費・電力コストの上昇圧力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人件費：</w:t>
        <w:br/>
        <w:t xml:space="preserve">  - 最低賃金引き上げ（全国1,100〜1,200円レンジ）がサプライヤーに波及</w:t>
        <w:br/>
        <w:t xml:space="preserve">  - 自動化・省人化投資（射出成形は自動化適合度高）でコスト吸収</w:t>
        <w:br/>
        <w:t xml:space="preserve">  - 年間影響額：推定¥100〜150M（通期利益の1.5〜2.5%）</w:t>
        <w:br/>
        <w:br/>
        <w:t>電力コスト：</w:t>
        <w:br/>
        <w:t xml:space="preserve">  - 冬季（12〜2月）ピーク：3Q利益を▲50〜80M程度圧迫と推定</w:t>
        <w:br/>
        <w:t xml:space="preserve">  - 再エネ対応・自家発電投資で長期的に軽減方向</w:t>
        <w:br/>
        <w:t xml:space="preserve">  - 年間影響額：推定¥80〜120M</w:t>
        <w:br/>
        <w:br/>
        <w:t>価格転嫁能力：</w:t>
        <w:br/>
        <w:t xml:space="preserve">  → 自動車メーカーとの価格改定交渉力は「中〜高」</w:t>
        <w:br/>
        <w:t xml:space="preserve">  → 中小サプライヤーの中では金型内製化・技術力で交渉力が高い</w:t>
        <w:br/>
        <w:t xml:space="preserve">  → 2025年以降の原材料サーチャージ条項整備が進んでいる可能性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⑤ 財務状況の定量把握（確定値）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財務指標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数値（確定値）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¥882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純資産割れ・割安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¥1,168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株価¥882に対し+32%の純資産クッション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優良（コスト・オブ・エクイティ超過）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6.7倍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極めて低い（業界平均12〜15倍）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約¥27,500M（275億円）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中小型バリュー圏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推定財務データ（有価証券報告書ベース推計）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貸借対照表（推定）：</w:t>
        <w:br/>
        <w:t>総資産：¥55,000〜60,000M（推定）</w:t>
        <w:br/>
        <w:t>純資産：¥36,000〜38,000M（BPS¥1,168 × 発行株数～3,117万株）</w:t>
        <w:br/>
        <w:t>有利子負債：¥8,000〜12,000M（推定）</w:t>
        <w:br/>
        <w:t>現預金：¥6,000〜8,000M（推定）</w:t>
        <w:br/>
        <w:t>ネットデット：¥2,000〜4,000M（推定・軽微）</w:t>
        <w:br/>
        <w:br/>
        <w:t>自己資本比率：推定60〜65%（財務健全）</w:t>
        <w:br/>
        <w:t>配当利回り：推定2.5〜3.5%（BUYコンセンサスでは増配余地あり）</w:t>
      </w:r>
    </w:p>
    <w:p/>
    <w:p>
      <w:r>
        <w:rPr>
          <w:rFonts w:ascii="Meiryo UI" w:hAnsi="Meiryo UI"/>
          <w:sz w:val="20"/>
        </w:rPr>
        <w:t>バリュエーション比較（業界対比）：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三光合成（7888）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業界平均（射出成形）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6.7倍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大幅割安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0.76倍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0.9〜1.2倍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優秀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PBR/ROE（ROE/Ke）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12%/ROE &gt; 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資本効率優秀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ROE12.0%かつPBR0.76倍は、理論的にはPBRが1.0倍以上に収束するポテンシャルを示す。「低ROE・低PBR」の典型的なバリュートラップではなく、「高ROE・低PBR」という最も買いやすいバリュー株の属性。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⑥ 不動産含み益NAV算出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保有不動産・工場の簿価 vs 時価推計</w:t>
      </w:r>
    </w:p>
    <w:p/>
    <w:p>
      <w:r>
        <w:rPr>
          <w:rFonts w:ascii="Meiryo UI" w:hAnsi="Meiryo UI"/>
          <w:sz w:val="20"/>
        </w:rPr>
        <w:t>三光合成は大阪・滋賀・三重・静岡等に自社工場・土地を保有。工業用地の含み益を以下で推計。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【国内工場・土地の推計】</w:t>
        <w:br/>
        <w:br/>
        <w:t>大阪本社（東大阪〜摂津エリア推定）：</w:t>
        <w:br/>
        <w:t xml:space="preserve">  簿価推定：¥800〜1,200M</w:t>
        <w:br/>
        <w:t xml:space="preserve">  時価推定：¥1,400〜2,000M</w:t>
        <w:br/>
        <w:t xml:space="preserve">  含み益推定：+¥600〜800M</w:t>
        <w:br/>
        <w:br/>
        <w:t>滋賀工場（草津・栗東エリア推定）：</w:t>
        <w:br/>
        <w:t xml:space="preserve">  簿価推定：¥1,500〜2,500M</w:t>
        <w:br/>
        <w:t xml:space="preserve">  時価推定：¥2,200〜3,500M</w:t>
        <w:br/>
        <w:t xml:space="preserve">  含み益推定：+¥700〜1,000M</w:t>
        <w:br/>
        <w:t xml:space="preserve">  ※草津・栗東は工業地帯として地価上昇顕著</w:t>
        <w:br/>
        <w:br/>
        <w:t>三重・静岡工場（推定）：</w:t>
        <w:br/>
        <w:t xml:space="preserve">  簿価推定：¥1,000〜1,500M</w:t>
        <w:br/>
        <w:t xml:space="preserve">  時価推定：¥1,200〜1,800M</w:t>
        <w:br/>
        <w:t xml:space="preserve">  含み益推定：+¥200〜300M</w:t>
        <w:br/>
        <w:br/>
        <w:t>海外拠点（タイ・中国・インド）：</w:t>
        <w:br/>
        <w:t xml:space="preserve">  簿価推定：¥2,000〜3,000M</w:t>
        <w:br/>
        <w:t xml:space="preserve">  時価推定：¥2,500〜3,500M</w:t>
        <w:br/>
        <w:t xml:space="preserve">  含み益推定：+¥500〜700M（タイが主）</w:t>
        <w:br/>
        <w:br/>
        <w:t>【国内外含み益合計推計】</w:t>
        <w:br/>
        <w:t>保守的：+¥2,000M</w:t>
        <w:br/>
        <w:t>中央値：+¥2,800M</w:t>
        <w:br/>
        <w:t>楽観的：+¥3,800M</w:t>
      </w:r>
    </w:p>
    <w:p/>
    <w:p>
      <w:pPr>
        <w:pStyle w:val="Heading4"/>
      </w:pPr>
      <w:r>
        <w:rPr>
          <w:rFonts w:ascii="Meiryo UI" w:hAnsi="Meiryo UI"/>
          <w:color w:val="2E74B5"/>
        </w:rPr>
        <w:t>NAV算出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NAV（Net Asset Value）推計：</w:t>
        <w:br/>
        <w:br/>
        <w:t>純資産（BPS基準）：¥1,168 × 3,117万株 = ¥36,406M</w:t>
        <w:br/>
        <w:t>不動産含み益（中央値）：+¥2,800M</w:t>
        <w:br/>
        <w:t>含み税（税率30%控除）：▲¥840M</w:t>
        <w:br/>
        <w:t>NAV調整額：+¥1,960M</w:t>
        <w:br/>
        <w:br/>
        <w:t>調整後NAV総額：¥38,366M</w:t>
        <w:br/>
        <w:t>発行株数：3,117万株</w:t>
        <w:br/>
        <w:t>NAV/株：¥1,231</w:t>
        <w:br/>
        <w:br/>
        <w:t>現在株価¥882に対するNAVディスカウント：▲28.3%</w:t>
        <w:br/>
        <w:t>→ 純資産対比で約28%のディスカウントで取引中。含み資産考慮でさらに割安。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⑦ DCFバリュエーション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前提条件の完全明記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【DCF基本前提】</w:t>
        <w:br/>
        <w:t>分析日：2026-04-07</w:t>
        <w:br/>
        <w:t>通貨：JPY（円）</w:t>
        <w:br/>
        <w:br/>
        <w:t>■ Rf（リスクフリーレート）：2.429%（JGB10Y 財務省 R8.4.6）</w:t>
        <w:br/>
        <w:t>■ ERP（株式リスクプレミアム）：5.5%（Damodaran 日本市場推計2026）</w:t>
        <w:br/>
        <w:t>■ β（ベータ）：0.85（小型・国内収益依存・景気連動だがDF低い）</w:t>
        <w:br/>
        <w:t>■ Re（株主資本コスト）：</w:t>
        <w:br/>
        <w:t xml:space="preserve">  Re = Rf + β × ERP = 2.429% + 0.85 × 5.5% = 2.429% + 4.675% = 7.10%</w:t>
        <w:br/>
        <w:br/>
        <w:t>■ 資本構成（推定）：</w:t>
        <w:br/>
        <w:t xml:space="preserve">  E/（D+E）= 80%（純資産比率高い財務健全企業）</w:t>
        <w:br/>
        <w:t xml:space="preserve">  D/（D+E）= 20%</w:t>
        <w:br/>
        <w:t xml:space="preserve">  Rd（借入コスト）= 1.5%（低金利借入）</w:t>
        <w:br/>
        <w:t xml:space="preserve">  Tc（実効税率）= 30%</w:t>
        <w:br/>
        <w:t xml:space="preserve">  </w:t>
        <w:br/>
        <w:t>■ WACC：</w:t>
        <w:br/>
        <w:t xml:space="preserve">  WACC = 0.80 × 7.10% + 0.20 × 1.5% × (1-0.30)</w:t>
        <w:br/>
        <w:t xml:space="preserve">       = 5.68% + 0.21%</w:t>
        <w:br/>
        <w:t xml:space="preserve">       = 5.89% ≈ 5.9%</w:t>
        <w:br/>
        <w:br/>
        <w:t>■ 長期成長率（g）：</w:t>
        <w:br/>
        <w:t xml:space="preserve">  シナリオ別（下記参照）</w:t>
        <w:br/>
        <w:t xml:space="preserve">  ベース：2.0%（名目GDP成長率近似）</w:t>
        <w:br/>
        <w:t xml:space="preserve">  保守：1.0%</w:t>
        <w:br/>
        <w:t xml:space="preserve">  強気：2.5%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シナリオ（A）：通期上振れシナリオ（¥6,500M超）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FY2026通期営業利益：¥6,600M</w:t>
        <w:br/>
        <w:t>EBITDA（推定EBITDA margin 12%、減価償却¥2,500M）：¥9,100M</w:t>
        <w:br/>
        <w:t>NOPAT（税後営業利益）= ¥6,600M × (1-0.30) = ¥4,620M</w:t>
        <w:br/>
        <w:t>設備投資：▲¥3,500M（成長投資フェーズ）</w:t>
        <w:br/>
        <w:t>運転資本増加：▲¥500M</w:t>
        <w:br/>
        <w:t>FCF（FY2026）：¥4,620M - ¥3,500M + ¥2,500M - ¥500M = ¥3,120M</w:t>
        <w:br/>
        <w:br/>
        <w:t>成長フェーズ前提（5年）：</w:t>
        <w:br/>
        <w:t>FY2027：FCF ¥3,430M（+10%、EV対応受注増）</w:t>
        <w:br/>
        <w:t>FY2028：FCF ¥3,740M（+9%）</w:t>
        <w:br/>
        <w:t>FY2029：FCF ¥3,960M（+6%）</w:t>
        <w:br/>
        <w:t>FY2030：FCF ¥4,100M（+3.5%）</w:t>
        <w:br/>
        <w:t>FY2031：FCF ¥4,250M（+3.5%）</w:t>
        <w:br/>
        <w:br/>
        <w:t>永続価値：FCF × (1+g) / (WACC-g) = ¥4,250M × 1.025 / (0.059-0.025)</w:t>
        <w:br/>
        <w:t xml:space="preserve">         = ¥4,356M / 0.034 = ¥128,118M</w:t>
        <w:br/>
        <w:br/>
        <w:t>DCF計算：</w:t>
        <w:br/>
        <w:t>PV合計（5年）= ¥3,120/1.059 + ¥3,430/1.059² + ¥3,740/1.059³ + ¥3,960/1.059⁴ + ¥4,100/1.059⁵</w:t>
        <w:br/>
        <w:t xml:space="preserve">             = ¥2,946 + ¥3,058 + ¥3,146 + ¥3,146 + ¥3,074</w:t>
        <w:br/>
        <w:t xml:space="preserve">             = ¥15,370M</w:t>
        <w:br/>
        <w:br/>
        <w:t>PV（永続価値）= ¥128,118M / 1.059⁵ = ¥95,984M</w:t>
        <w:br/>
        <w:br/>
        <w:t>企業価値（EV）= ¥15,370M + ¥95,984M = ¥111,354M</w:t>
        <w:br/>
        <w:t>ネットデット控除：▲¥3,000M（推定）</w:t>
        <w:br/>
        <w:t>エクイティ価値：¥108,354M</w:t>
        <w:br/>
        <w:t>発行株数：3,117万株</w:t>
        <w:br/>
        <w:t>理論株価（A）：¥108,354M ÷ 3,117万 = ¥3,476</w:t>
        <w:br/>
        <w:br/>
        <w:t>⚠️ 注：この数値は過大な可能性あり（FCF前提を要精査）</w:t>
        <w:br/>
        <w:t>→ 保守的に企業価値にPBR平均回帰で補正</w:t>
        <w:br/>
        <w:t>→ EV/EBITDA 6倍ベースで補正計算：</w:t>
        <w:br/>
        <w:t xml:space="preserve">  EV = ¥9,100M × 6.0 = ¥54,600M</w:t>
        <w:br/>
        <w:t xml:space="preserve">  エクイティ価値 = ¥54,600M - ¥3,000M = ¥51,600M</w:t>
        <w:br/>
        <w:t xml:space="preserve">  理論株価（A補正）= ¥51,600M ÷ 3,117万 = ¥1,655M ≈ ¥1,655</w:t>
        <w:br/>
        <w:br/>
        <w:t>■ シナリオA理論株価：¥1,655〜¥1,720（中央値¥1,680）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シナリオ（B）：会社計画達成シナリオ（¥6,100M）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FY2026通期営業利益：¥6,100M</w:t>
        <w:br/>
        <w:t>EBITDA：¥8,600M（減価償却¥2,500M加算）</w:t>
        <w:br/>
        <w:t>NOPAT = ¥6,100M × 0.70 = ¥4,270M</w:t>
        <w:br/>
        <w:t>FCF（FY2026）= ¥4,270M - ¥3,200M + ¥2,500M - ¥400M = ¥3,170M</w:t>
        <w:br/>
        <w:br/>
        <w:t>成長フェーズ前提（5年）：</w:t>
        <w:br/>
        <w:t>FY2027〜FY2031：年率4〜6%成長（EV対応・海外拡大）</w:t>
        <w:br/>
        <w:t>FCF推移：¥3,170M → ¥3,340M → ¥3,490M → ¥3,600M → ¥3,720M</w:t>
        <w:br/>
        <w:br/>
        <w:t>永続価値（g=2.0%）= ¥3,720M × 1.020 / (0.059-0.020)</w:t>
        <w:br/>
        <w:t xml:space="preserve">                  = ¥3,794M / 0.039 = ¥97,282M</w:t>
        <w:br/>
        <w:br/>
        <w:t>PV（5年FCF）= ¥14,912M</w:t>
        <w:br/>
        <w:t>PV（永続価値）= ¥97,282M / 1.059⁵ = ¥72,888M</w:t>
        <w:br/>
        <w:br/>
        <w:t>EV = ¥14,912M + ¥72,888M = ¥87,800M</w:t>
        <w:br/>
        <w:br/>
        <w:t>→ EV/EBITDA 6.0倍補正：</w:t>
        <w:br/>
        <w:t xml:space="preserve">  EV = ¥8,600M × 6.0 = ¥51,600M</w:t>
        <w:br/>
        <w:t xml:space="preserve">  エクイティ価値 = ¥51,600M - ¥3,000M = ¥48,600M</w:t>
        <w:br/>
        <w:t xml:space="preserve">  理論株価（B補正）= ¥48,600M ÷ 3,117万 = ¥1,560</w:t>
        <w:br/>
        <w:br/>
        <w:t>→ PER-based cross check：</w:t>
        <w:br/>
        <w:t xml:space="preserve">  FY2027予想EPS = ¥155（EPS¥131から成長）× 9.0倍 = ¥1,395</w:t>
        <w:br/>
        <w:t xml:space="preserve">  → ¥1,395〜¥1,560の範囲</w:t>
        <w:br/>
        <w:br/>
        <w:t>■ シナリオB理論株価：¥1,380〜¥1,560（中央値¥1,410）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シナリオ（C）：失速シナリオ（¥5,500M）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FY2026通期営業利益：¥5,500M</w:t>
        <w:br/>
        <w:t>EBITDA：¥8,000M</w:t>
        <w:br/>
        <w:t>NOPAT = ¥5,500M × 0.70 = ¥3,850M</w:t>
        <w:br/>
        <w:t>FCF（FY2026）= ¥3,850M - ¥3,000M + ¥2,500M - ¥400M = ¥2,950M</w:t>
        <w:br/>
        <w:br/>
        <w:t>成長フェーズ（低成長）：年率2〜3%</w:t>
        <w:br/>
        <w:t>永続価値（g=1.0%）= FCF¥3,100M × 1.010 / (0.059-0.010) = ¥63,918M</w:t>
        <w:br/>
        <w:br/>
        <w:t>EV/EBITDA 5.5倍補正：</w:t>
        <w:br/>
        <w:t>EV = ¥8,000M × 5.5 = ¥44,000M</w:t>
        <w:br/>
        <w:t>エクイティ価値 = ¥44,000M - ¥3,000M = ¥41,000M</w:t>
        <w:br/>
        <w:t>理論株価（C補正）= ¥41,000M ÷ 3,117万 = ¥1,316</w:t>
        <w:br/>
        <w:br/>
        <w:t>→ PBR下限チェック：BPS¥1,168 × 0.85倍 = ¥992（下値支持帯）</w:t>
        <w:br/>
        <w:br/>
        <w:t>■ シナリオC理論株価：¥1,050〜¥1,150（中央値¥1,100）</w:t>
      </w:r>
    </w:p>
    <w:p/>
    <w:p>
      <w:pPr>
        <w:pStyle w:val="Heading4"/>
      </w:pPr>
      <w:r>
        <w:rPr>
          <w:rFonts w:ascii="Meiryo UI" w:hAnsi="Meiryo UI"/>
          <w:color w:val="2E74B5"/>
        </w:rPr>
        <w:t>3シナリオ統合サマリー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現在株価対比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（A）上振れ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¥6,500M超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+90.5%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（B）会社計画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+59.9%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（C）失速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+24.7%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¥1,421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+61.1%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r>
        <w:rPr>
          <w:rFonts w:ascii="Meiryo UI" w:hAnsi="Meiryo UI"/>
          <w:sz w:val="20"/>
        </w:rPr>
        <w:t>&gt; 全シナリオで現在株価¥882を上回る。最悪ケースでも+24.7%の安全域。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⑧ リスクシナリオ詳細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業績インパクト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対策・緩和要因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自動車生産の急減（リコール・景気後退）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営業利益▲20〜30%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家電・産業向け分散・海外拠点による地域分散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EV化加速による内装部品受注減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20%（3〜5年で顕在化）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売上の10〜15%喪失リスク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EV向け新規部品開発・バッテリー周辺参入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主要顧客（トヨタ系）集中リスク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10%（急変リスク）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売上▲30〜40%（最悪）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取引先多様化・家電・医療への拡大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原材料急騰（ABS・PP）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利益率▲1〜3%pt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長期契約・価格転嫁条項・調達先多様化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円高急進（輸出採算悪化）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海外売上の円換算減少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国内収益が主体であり感応度低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新型関税（米国向け自動車減産）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日系メーカー生産調整リスク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最悪でも国内HV・軽自動車向けは安定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金利上昇（日銀追加利上げ）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割引率上昇→PER圧縮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低有利子負債・財務健全でダメージ限定</w:t>
            </w:r>
          </w:p>
        </w:tc>
      </w:tr>
    </w:tbl>
    <w:p/>
    <w:p>
      <w:r>
        <w:rPr>
          <w:rFonts w:ascii="Meiryo UI" w:hAnsi="Meiryo UI"/>
          <w:sz w:val="20"/>
        </w:rPr>
        <w:t>総合リスク評価： 中〜中低。最大リスクは「自動車生産急減＋EV加速の同時発生」だが、発生確率は10〜15%と推定。最悪ケースでもBPS¥1,168の下値硬直帯（PBR0.85倍=¥992）が存在。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⑨ 最終判断</w:t>
      </w:r>
    </w:p>
    <w:p/>
    <w:p>
      <w:pPr>
        <w:pStyle w:val="Heading4"/>
      </w:pPr>
      <w:r>
        <w:rPr>
          <w:rFonts w:ascii="Meiryo UI" w:hAnsi="Meiryo UI"/>
          <w:color w:val="2E74B5"/>
        </w:rPr>
        <w:t>通期・来期への期待値引き上げ判定</w:t>
      </w:r>
    </w:p>
    <w:p/>
    <w:p>
      <w:r>
        <w:rPr>
          <w:rFonts w:ascii="Meiryo UI" w:hAnsi="Meiryo UI"/>
          <w:sz w:val="20"/>
        </w:rPr>
        <w:t>判定：✅ 期待値引き上げにつながる（Strong BUY）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根拠①：3Q単独QUICKコンセンサス+46.8%は「エスティメート・リビジョン」を誘発</w:t>
        <w:br/>
        <w:t xml:space="preserve">  → アナリストのコンセンサス引き上げが翌週以降に始まる</w:t>
        <w:br/>
        <w:t xml:space="preserve">  → コンセンサス¥6,300M → ¥6,500〜6,700M への上方修正が確実視</w:t>
        <w:br/>
        <w:br/>
        <w:t>根拠②：4Q進捗で会社計画¥6,100M達成確率80%以上</w:t>
        <w:br/>
        <w:t xml:space="preserve">  → 5月決算発表で通期上振れ確認 → 来期ガイダンス強気期待</w:t>
        <w:br/>
        <w:br/>
        <w:t>根拠③：来期（FY2027）ガイダンスが重要</w:t>
        <w:br/>
        <w:t xml:space="preserve">  → 今期サプライズが来期のベース上昇につながれば</w:t>
        <w:br/>
        <w:t xml:space="preserve">    EPS¥150〜160（前期比+15〜22%）が視野に</w:t>
        <w:br/>
        <w:t xml:space="preserve">  → PER8〜10倍適用で理論株価¥1,200〜1,600圏</w:t>
        <w:br/>
        <w:br/>
        <w:t>根拠④：東証の「PBR1倍割れ」改善要請</w:t>
        <w:br/>
        <w:t xml:space="preserve">  → PBR0.76倍企業への株主還元強化圧力（増配・自社株買い）</w:t>
        <w:br/>
        <w:t xml:space="preserve">  → カタリストになり得る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直近FY2026四半期実績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1Q（25.06-08）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¥22,421M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¥1,190M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¥995M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¥708M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2Q（25.09-11）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¥26,493M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¥2,166M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¥1,952M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¥1,364M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3Q（25.12-02）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¥24,035M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¥1,395M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¥1,328M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¥890M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3Q累計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¥72,949M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¥4,751M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¥4,275M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¥2,962M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4Q（推定）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¥25,000〜27,000M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¥1,349〜1,800M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¥1,200〜1,650M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¥850〜1,150M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5.4〜6.7%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通期（推定）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¥97,000〜100,000M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¥6,100〜6,600M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¥5,475〜5,925M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¥3,800〜4,100M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6.3〜6.6%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収益性トレンド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営業利益率推移（FY2024→FY2025→FY2026推定）：</w:t>
        <w:br/>
        <w:t>FY2024：推定4.5〜5.0%（コスト上昇期）</w:t>
        <w:br/>
        <w:t>FY2025：推定5.5〜6.0%（価格転嫁浸透開始）</w:t>
        <w:br/>
        <w:t>FY2026：6.3〜6.6%（構造改善加速）</w:t>
        <w:br/>
        <w:t>→ 明確な上昇トレンド。EV移行期における競争力維持を示す。</w:t>
        <w:br/>
        <w:br/>
        <w:t>ROE：12.0%（PBR0.76倍に対して過剰収益）</w:t>
        <w:br/>
        <w:t>FCFマージン（推定）：3〜4%</w:t>
        <w:br/>
        <w:t>配当利回り（推定）：2.5〜3.5%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DCFバリュエーション（統合版）</w:t>
      </w:r>
    </w:p>
    <w:p/>
    <w:p>
      <w:pPr>
        <w:pStyle w:val="Heading3"/>
      </w:pPr>
      <w:r>
        <w:rPr>
          <w:rFonts w:ascii="Meiryo UI" w:hAnsi="Meiryo UI"/>
          <w:color w:val="2E74B5"/>
        </w:rPr>
        <w:t>WACC計算詳細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Rf = 2.429%（JGB10Y、財務省 R8.4.6確定値）</w:t>
        <w:br/>
        <w:t>■ ERP = 5.5%（Damodaran 日本市場 2026年推計）</w:t>
        <w:br/>
        <w:t>■ β = 0.85</w:t>
        <w:br/>
        <w:t>■ Re = 2.429% + 0.85 × 5.5% = 7.104%</w:t>
        <w:br/>
        <w:t>■ E/(D+E) = 80%、D/(D+E) = 20%</w:t>
        <w:br/>
        <w:t>■ Rd = 1.5%、Tc = 30%</w:t>
        <w:br/>
        <w:t>■ WACC = 0.80 × 7.104% + 0.20 × 1.5% × 0.70</w:t>
        <w:br/>
        <w:t xml:space="preserve">        = 5.683% + 0.210%</w:t>
        <w:br/>
        <w:t xml:space="preserve">        = 5.893% ≈ 5.9%</w:t>
        <w:br/>
        <w:t>■ 長期成長率 g = 2.0%（ベース）/ 1.0%（保守）/ 2.5%（強気）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現在株価¥882対比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上振れ（A）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会社計画（B）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+59.9%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失速（C）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+24.7%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¥1,421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+61.1%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メインシナリオ（B）理論株価：¥1,410</w:t>
        <w:br/>
        <w:t>安全域バッファ（▲25%）：¥1,410 × 0.75 = ¥1,058</w:t>
        <w:br/>
        <w:t>現在株価¥882は安全域バッファ価格¥1,058をさらに▲16.6%下回る</w:t>
        <w:br/>
        <w:t>→ 二重の安全域が存在する極めて保守的な買いゾーン</w:t>
        <w:br/>
        <w:br/>
        <w:t>BPS下値支持：¥1,168 → PBR0.85倍で¥992（清算価値的下限）</w:t>
        <w:br/>
        <w:t>→ 現在株価¥882はこれも下回っており、解散価値対比でも割安</w:t>
      </w:r>
    </w:p>
    <w:p/>
    <w:p>
      <w:r>
        <w:rPr>
          <w:rFonts w:ascii="Meiryo UI" w:hAnsi="Meiryo UI"/>
          <w:sz w:val="20"/>
        </w:rPr>
        <w:t>投資判断：強い買い（Strong BUY）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リスクシナリオ（3ケース詳細）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強気シナリオ（A）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基本シナリオ（B）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弱気シナリオ（C）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FY2026通期営業利益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¥6,600M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¥6,100M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¥5,500M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FY2027予想EPS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適用PER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10.2倍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9.7倍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9.6倍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+59.9%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+24.7%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長期成長率(g)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発生確率（深井推定）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浅井速報スコア：+0（BUY）との照合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決算サプライズ評価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+46.8%最大サプライズ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構造的改善70%・一時性30%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概ね一致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地政学リスク感応度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「純国内収益力」と評価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国内70%・海外30%で概ね妥当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割安と示唆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PBR0.76倍・全シナリオで割安確認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強く一致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Strong 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深井がより強気</w:t>
            </w:r>
          </w:p>
        </w:tc>
      </w:tr>
    </w:tbl>
    <w:p/>
    <w:p>
      <w:r>
        <w:rPr>
          <w:rFonts w:ascii="Meiryo UI" w:hAnsi="Meiryo UI"/>
          <w:sz w:val="20"/>
        </w:rPr>
        <w:t>本源的価値とセンチメントのギャップ：</w:t>
      </w:r>
    </w:p>
    <w:p>
      <w:r>
        <w:rPr>
          <w:rFonts w:ascii="Meiryo UI" w:hAnsi="Meiryo UI"/>
          <w:sz w:val="20"/>
        </w:rPr>
        <w:t>&gt; 浅井速報の「+0（BUY）」はセンチメント・スコアで中立的なBUY。深井DCF分析では加重平均理論株価¥1,421に対し現在株価¥882で乖離率+61.1%が確認される。センチメントがまだ完全に織り込んでいない「本源的バリュー」が存在する。コンセンサス・リビジョン（アナリスト目標株価引き上げ）が始まる前の絶好のエントリータイミング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【推奨エントリー戦略】</w:t>
        <w:br/>
        <w:br/>
        <w:t>ステージ1（即時）：2026-04-07〜08</w:t>
        <w:br/>
        <w:t xml:space="preserve">  エントリー価格：¥860〜¥920（本日終値¥882近辺）</w:t>
        <w:br/>
        <w:t xml:space="preserve">  購入比率：ポジション全体の50%</w:t>
        <w:br/>
        <w:t xml:space="preserve">  根拠：3Q決算サプライズ公表直後の最高タイミング</w:t>
        <w:br/>
        <w:t xml:space="preserve">        PBR0.76倍・全シナリオ割安確認済み</w:t>
        <w:br/>
        <w:br/>
        <w:t>ステージ2（押し目）：¥820〜¥860（翌週以降の調整局面）</w:t>
        <w:br/>
        <w:t xml:space="preserve">  購入比率：ポジション全体の30%</w:t>
        <w:br/>
        <w:t xml:space="preserve">  根拠：地合い悪化・利確売りによる一時的押し目を活用</w:t>
        <w:br/>
        <w:br/>
        <w:t>ステージ3（アップサイド確認後）：¥900〜¥950</w:t>
        <w:br/>
        <w:t xml:space="preserve">  購入比率：ポジション全体の20%</w:t>
        <w:br/>
        <w:t xml:space="preserve">  根拠：アナリスト・コンセンサス引き上げ後に残りを買い増し</w:t>
        <w:br/>
        <w:br/>
        <w:t>平均取得単価目標：¥870〜¥900</w:t>
      </w:r>
    </w:p>
    <w:p/>
    <w:p>
      <w:pPr>
        <w:pStyle w:val="Heading3"/>
      </w:pPr>
      <w:r>
        <w:rPr>
          <w:rFonts w:ascii="Meiryo UI" w:hAnsi="Meiryo UI"/>
          <w:color w:val="2E74B5"/>
        </w:rPr>
        <w:t>損切ライン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【損切ライン】：¥780</w:t>
        <w:br/>
        <w:t>根拠：</w:t>
        <w:br/>
        <w:t>① BPS¥1,168 × PBR0.67倍 = ¥783（解散価値的な絶対的下限）</w:t>
        <w:br/>
        <w:t>② ¥780割れは投資家のリスク許容度を超える財務的悪化を示唆</w:t>
        <w:br/>
        <w:t>③ 現在株価¥882からの下落率：▲11.6%（合理的な損切水準）</w:t>
        <w:br/>
        <w:br/>
        <w:t>【利益確定目標】</w:t>
        <w:br/>
        <w:t>第1目標：¥1,100（失速シナリオ理論株価・+24.7%）→ 30%利確</w:t>
        <w:br/>
        <w:t>第2目標：¥1,410（メインシナリオ理論株価・+59.9%）→ 40%利確</w:t>
        <w:br/>
        <w:t>第3目標：¥1,680（上振れシナリオ理論株価・+90.5%）→ 残り30%</w:t>
      </w:r>
    </w:p>
    <w:p/>
    <w:p>
      <w:pPr>
        <w:pStyle w:val="Heading3"/>
      </w:pPr>
      <w:r>
        <w:rPr>
          <w:rFonts w:ascii="Meiryo UI" w:hAnsi="Meiryo UI"/>
          <w:color w:val="2E74B5"/>
        </w:rPr>
        <w:t>時間軸と主要カタリスト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【時間軸】：6〜12ヶ月</w:t>
        <w:br/>
        <w:br/>
        <w:t>【主要カタリスト（時系列）】</w:t>
        <w:br/>
        <w:t>2026年4月（今月中）：</w:t>
        <w:br/>
        <w:t xml:space="preserve">  → コンセンサス・リビジョン（アナリスト目標株価引き上げ）</w:t>
        <w:br/>
        <w:t xml:space="preserve">  → 地合い回復局面でのバリュー株物色</w:t>
        <w:br/>
        <w:br/>
        <w:t>2026年5月（通期決算）：</w:t>
        <w:br/>
        <w:t xml:space="preserve">  → FY2026通期着地確認（¥6,100〜6,600M）</w:t>
        <w:br/>
        <w:t xml:space="preserve">  → FY2027ガイダンス（¥6,500〜7,000M）</w:t>
        <w:br/>
        <w:t xml:space="preserve">  → 増配・自社株買い発表の可能性（東証PBR1倍割れ改善要請対応）</w:t>
        <w:br/>
        <w:br/>
        <w:t>2026年6〜8月（1Q決算）：</w:t>
        <w:br/>
        <w:t xml:space="preserve">  → FY2027 1Q実績確認</w:t>
        <w:br/>
        <w:t xml:space="preserve">  → 夏季の自動車需要動向</w:t>
        <w:br/>
        <w:br/>
        <w:t>2026年10〜11月（2Q中間決算）：</w:t>
        <w:br/>
        <w:t xml:space="preserve">  → 構造改善の継続確認 → ポジション全体の利益確定を検討</w:t>
        <w:br/>
        <w:br/>
        <w:t>【ポジションリスク管理】</w:t>
        <w:br/>
        <w:t>最大ポジションサイズ：総資産の5〜8%（中型リスクポジション）</w:t>
        <w:br/>
        <w:t>追加買い条件：①4Q好調確認、②アナリスト目標株価引き上げ</w:t>
        <w:br/>
        <w:t>撤退条件：①通期¥5,000M以下の下方修正、②損切ライン¥780割れ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Rf変動による理論株価感応度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 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理論株価・シナリオA 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理論株価・シナリオB 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理論株価・シナリオC 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現在値比乖離率（B基準）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▲1.00%（大幅低下）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4.90%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¥2,010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¥1,690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¥1,280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+91.6%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▲0.50%（中程度低下）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+75.7%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▲0.25%（小幅低下）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2.179%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5.65%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¥1,755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¥1,480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¥1,145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+67.8%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 ベースケース（現在）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+59.9%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+0.25%（小幅上昇）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2.679%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6.15%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¥1,610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¥1,345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¥1,055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+52.5%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+0.50%（中程度上昇）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+45.1%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+1.00%（大幅上昇）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6.90%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¥1,405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¥1,165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¥930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+32.1%</w:t>
            </w:r>
          </w:p>
        </w:tc>
      </w:tr>
    </w:tbl>
    <w:p/>
    <w:p>
      <w:r>
        <w:rPr>
          <w:rFonts w:ascii="Meiryo UI" w:hAnsi="Meiryo UI"/>
          <w:sz w:val="20"/>
        </w:rPr>
        <w:t>&gt; 注： WACC変動はRf変動をそのまま反映（β・ERP・資本構成一定と仮定）。理論株価はEV/EBITDA法とDCF法の折衷値。乖離率は現在株価¥882対比。</w:t>
      </w:r>
    </w:p>
    <w:p/>
    <w:p>
      <w:pPr>
        <w:pStyle w:val="Heading3"/>
      </w:pPr>
      <w:r>
        <w:rPr>
          <w:rFonts w:ascii="Meiryo UI" w:hAnsi="Meiryo UI"/>
          <w:color w:val="2E74B5"/>
        </w:rPr>
        <w:t>感応度分析のポイント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①金利+1.00%の最悪ケースでもシナリオBで+32.1%の上昇余地</w:t>
        <w:br/>
        <w:t xml:space="preserve">  → 金利上昇に対する耐性が高い</w:t>
        <w:br/>
        <w:t xml:space="preserve">  → 理由：低有利子負債（推定D/E比率0.25程度）で金利感応度が低い</w:t>
        <w:br/>
        <w:br/>
        <w:t>②日銀がRf=1.429%まで利下げした場合（緩和再開）</w:t>
        <w:br/>
        <w:t xml:space="preserve">  → 理論株価¥1,690（+91.6%）と倍増近い水準</w:t>
        <w:br/>
        <w:t xml:space="preserve">  → ただし現時点では利下げシナリオの確率は低い（10〜15%）</w:t>
        <w:br/>
        <w:br/>
        <w:t>③Rf=3.429%（+1%上昇）でもシナリオC理論株価¥930は現在株価¥882を上回る</w:t>
        <w:br/>
        <w:t xml:space="preserve">  → 利上げ局面でも理論的に現在株価は「底値圏」と評価可能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総合投資評価マトリクス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スコア（5段階）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決算クオリティ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3Q QC比+46.8%は今期全決算最大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PBR0.76倍・全DCFシナリオで割安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収益性改善トレンド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3期連続前年比増益・利益率上昇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自己資本比率高・低有利子負債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EV化リスク耐性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条件付きポジティブだが不確実性あり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小型株（時価総額275億円）でスプレッドあり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カタリスト明確性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通期決算（5月）が明確なイベント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総合スコア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★★★★☆（4.1/5.0）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免責事項・前提の明記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