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7902 ソノコム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7902 ソノコム Deep Research</w:t>
      </w:r>
    </w:p>
    <w:p>
      <w:r>
        <w:rPr>
          <w:rFonts w:ascii="Meiryo UI" w:hAnsi="Meiryo UI"/>
          <w:sz w:val="20"/>
        </w:rPr>
        <w:t>作成日: 2026-04-10  担当: 深井  優先度: 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HOLD（中立）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目標株価（Base）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¥1,350（PER 18x × FY2027E EPS¥75）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目標株価（Bull）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¥1,980（PER 22x × EPS¥90、EF2高シナジー+自社株買い）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¥950（200日MA¥944割れ水準）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¥1,200（本日+9.8%、出来高2.5倍急増）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カタリスト①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EF2事業統合（7月完了）→ FY2027売上高約¥48億・OP改善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エクイティファイナンスなし確認 → ダイリューション懸念ゼロ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 0.47x（理論値0.91x対比大幅割安）。1株現預金+短期投資¥1,170 ≒ 株価¥1,200。EV≈▲¥19億のネットキャッシュ超過構造</w:t>
            </w:r>
          </w:p>
        </w:tc>
      </w:tr>
    </w:tbl>
    <w:p/>
    <w:p>
      <w:r>
        <w:rPr>
          <w:rFonts w:ascii="Meiryo UI" w:hAnsi="Meiryo UI"/>
          <w:sz w:val="20"/>
        </w:rPr>
        <w:t>ユーザーの核心質問への直接回答: マクセルEF2事業の取得価額¥9.3億に対し、直近期末現預金¥37.5億（流動性合計¥63.1億）。エクイティファイナンスの可能性は「ほぼゼロ」と判断。有利子負債もゼロで完全無借金。現預金だけで取得価額の約4倍を保有しており、仮にEF2統合後さらに追加M&amp;Aを行っても財務上の問題はない。深井氏の想定は正確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直近M&amp;A詳細と評価（本レポートの核心）</w:t>
      </w:r>
    </w:p>
    <w:p/>
    <w:p>
      <w:pPr>
        <w:pStyle w:val="Heading3"/>
      </w:pPr>
      <w:r>
        <w:rPr>
          <w:rFonts w:ascii="Meiryo UI" w:hAnsi="Meiryo UI"/>
          <w:color w:val="2E74B5"/>
        </w:rPr>
        <w:t>M&amp;A概要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発表日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2026年3月27日（適時開示・引け後）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買収対象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マクセル株式会社（6810）のEF2（Electro Fine Forming：精密電気鋳造）事業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取得スキーム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会社分割方式：マクセルがEF2事業を新会社「ノア株式会社（福岡県福智町）」へ移管 → ソノコムがノア社全株式（100%）を取得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取得価額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約¥930百万（¥9.3億）。最終価額は基準日後の純資産調整で確定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クロージング予定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2026年7月中旬目途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EF2事業売上高（FY2025実績）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約¥21.7億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マクセルの売却理由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MEX26中期経営計画に基づく事業ポートフォリオ改革。固形電池等の高成長領域に経営資源を集中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市場の初動反応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発表翌営業日（3月30日）は反落。「好反応限定的」と報道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EF2事業の内容</w:t>
      </w:r>
    </w:p>
    <w:p/>
    <w:p>
      <w:r>
        <w:rPr>
          <w:rFonts w:ascii="Meiryo UI" w:hAnsi="Meiryo UI"/>
          <w:sz w:val="20"/>
        </w:rPr>
        <w:t>マクセルのEF2事業は、半導体製造工程向け精密微細加工製品（薄板マスク、回路形成用メタルマスク等）を製造・販売する事業。ソノコムの主力製品であるスクリーンマスク・フォトマスク・メタルマスクと技術・顧客基盤の重複・補完が期待でき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財務的評価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分析指標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EV/Sales（取得価額÷EF2売上高）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¥9.3億 ÷ ¥21.7億 = 0.43x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極めて安い。業界平均EV/Sales 1.0x前後に対し大幅ディスカウント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EPS影響（FY2027E）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OP利益率5〜8%と想定 → OP貢献¥1.1〜1.7億 → EPS押し上げ+¥15〜+¥30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Accretive（増益的）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規模感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EF2売上¥21.7億 vs ソノコム単体¥26.0億（FY2026E）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売上高が約83%増加。事業規模の大幅拡大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エクイティファイナンス（公募増資）リスク評価</w:t>
      </w:r>
    </w:p>
    <w:p/>
    <w:p>
      <w:r>
        <w:rPr>
          <w:rFonts w:ascii="Meiryo UI" w:hAnsi="Meiryo UI"/>
          <w:sz w:val="20"/>
        </w:rPr>
        <w:t>結論：エクイティファイナンスの可能性は実質ゼロ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現預金（2025年9月末）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¥37.5億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短期有価証券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¥5.1億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長期有価証券（売却可能）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¥20.5億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流動性合計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¥63.1億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¥0（完全無借金）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M&amp;A取得価額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¥9.3億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M&amp;A比率 vs 純資産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10.2%（純資産¥90.8億の約1割）</w:t>
            </w:r>
          </w:p>
        </w:tc>
      </w:tr>
    </w:tbl>
    <w:p/>
    <w:p>
      <w:r>
        <w:rPr>
          <w:rFonts w:ascii="Meiryo UI" w:hAnsi="Meiryo UI"/>
          <w:sz w:val="20"/>
        </w:rPr>
        <w:t>流動性資産¥63.1億は時価総額¥43.7億を大幅に上回る。EV≈▲¥19.4億（ネットキャッシュが時価総額超過）という特異な構造。公募増資を行う動機が財務的に存在しない。仮に追加M&amp;Aを¥30〜40億規模で行っても、有価証券売却と現預金の組み合わせで自己資金調達が可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戦略的評価</w:t>
      </w:r>
    </w:p>
    <w:p/>
    <w:p>
      <w:r>
        <w:rPr>
          <w:rFonts w:ascii="Meiryo UI" w:hAnsi="Meiryo UI"/>
          <w:sz w:val="20"/>
        </w:rPr>
        <w:t>プラス面：</w:t>
      </w:r>
    </w:p>
    <w:p>
      <w:pPr>
        <w:pStyle w:val="ListBullet"/>
      </w:pPr>
      <w:r>
        <w:rPr>
          <w:rFonts w:ascii="Meiryo UI" w:hAnsi="Meiryo UI"/>
          <w:sz w:val="20"/>
        </w:rPr>
        <w:t>EF2との技術シナジー（精密微細加工技術は既存スクリーンマスク製造と隣接）</w:t>
      </w:r>
    </w:p>
    <w:p>
      <w:pPr>
        <w:pStyle w:val="ListBullet"/>
      </w:pPr>
      <w:r>
        <w:rPr>
          <w:rFonts w:ascii="Meiryo UI" w:hAnsi="Meiryo UI"/>
          <w:sz w:val="20"/>
        </w:rPr>
        <w:t>顧客基盤拡大（半導体メーカーへのクロスセル機会）</w:t>
      </w:r>
    </w:p>
    <w:p>
      <w:pPr>
        <w:pStyle w:val="ListBullet"/>
      </w:pPr>
      <w:r>
        <w:rPr>
          <w:rFonts w:ascii="Meiryo UI" w:hAnsi="Meiryo UI"/>
          <w:sz w:val="20"/>
        </w:rPr>
        <w:t>0.43x EV/Salesという割安価格での取得</w:t>
      </w:r>
    </w:p>
    <w:p>
      <w:pPr>
        <w:pStyle w:val="ListBullet"/>
      </w:pPr>
      <w:r>
        <w:rPr>
          <w:rFonts w:ascii="Meiryo UI" w:hAnsi="Meiryo UI"/>
          <w:sz w:val="20"/>
        </w:rPr>
        <w:t>マクセルの「事業縮小撤退」からの事業受け皿として良好な交渉ポジション</w:t>
      </w:r>
    </w:p>
    <w:p/>
    <w:p>
      <w:r>
        <w:rPr>
          <w:rFonts w:ascii="Meiryo UI" w:hAnsi="Meiryo UI"/>
          <w:sz w:val="20"/>
        </w:rPr>
        <w:t>リスク面：</w:t>
      </w:r>
    </w:p>
    <w:p>
      <w:pPr>
        <w:pStyle w:val="ListBullet"/>
      </w:pPr>
      <w:r>
        <w:rPr>
          <w:rFonts w:ascii="Meiryo UI" w:hAnsi="Meiryo UI"/>
          <w:sz w:val="20"/>
        </w:rPr>
        <w:t>EF2事業の収益性が不明（マクセルが売却した背景に収益悪化が潜む可能性）</w:t>
      </w:r>
    </w:p>
    <w:p>
      <w:pPr>
        <w:pStyle w:val="ListBullet"/>
      </w:pPr>
      <w:r>
        <w:rPr>
          <w:rFonts w:ascii="Meiryo UI" w:hAnsi="Meiryo UI"/>
          <w:sz w:val="20"/>
        </w:rPr>
        <w:t>統合コスト（PMI）：福岡県福智町所在のノア社の管理・統合方法</w:t>
      </w:r>
    </w:p>
    <w:p>
      <w:pPr>
        <w:pStyle w:val="ListBullet"/>
      </w:pPr>
      <w:r>
        <w:rPr>
          <w:rFonts w:ascii="Meiryo UI" w:hAnsi="Meiryo UI"/>
          <w:sz w:val="20"/>
        </w:rPr>
        <w:t>市場の初動反応が「限定的」にとどまった</w:t>
      </w:r>
    </w:p>
    <w:p>
      <w:pPr>
        <w:pStyle w:val="ListBullet"/>
      </w:pPr>
      <w:r>
        <w:rPr>
          <w:rFonts w:ascii="Meiryo UI" w:hAnsi="Meiryo UI"/>
          <w:sz w:val="20"/>
        </w:rPr>
        <w:t>FY2026業績予想への影響は「精査中」のまま未開示</w:t>
      </w:r>
    </w:p>
    <w:p/>
    <w:p>
      <w:r>
        <w:rPr>
          <w:rFonts w:ascii="Meiryo UI" w:hAnsi="Meiryo UI"/>
          <w:sz w:val="20"/>
        </w:rPr>
        <w:t>深井コメント: 取得価格は割安感あり。ただしマクセルがなぜこの価格で手放したか（EF2の競争力・収益性・設備状態）の精査が必要。統合後初決算（FY2027.3期 Q1、2026年8月）の粗利率・OP率が最大のモニタリングポイント。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業績トレンド（FY2022〜FY2026）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経常利益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EPS（¥）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配当（¥）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FY2022（2022/3）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¥2,288M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+15.5%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¥301M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13.2%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¥327M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¥290M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¥79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FY2023（2023/3）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¥2,239M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▲2.1%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¥228M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¥252M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¥167M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FY2024（2024/3）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¥2,134M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▲4.7%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¥137M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6.4%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¥380M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¥241M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¥67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¥12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FY2025（2025/3）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¥2,423M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+13.5%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¥201M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8.3%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¥329M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¥211M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FY2026E（2026/3）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¥2,600M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+7.3%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¥370M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14.2%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¥240M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¥66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¥13</w:t>
            </w:r>
          </w:p>
        </w:tc>
      </w:tr>
    </w:tbl>
    <w:p/>
    <w:p>
      <w:r>
        <w:rPr>
          <w:rFonts w:ascii="Meiryo UI" w:hAnsi="Meiryo UI"/>
          <w:sz w:val="20"/>
        </w:rPr>
        <w:t>重要観察事項:</w:t>
      </w:r>
    </w:p>
    <w:p>
      <w:pPr>
        <w:pStyle w:val="ListBullet"/>
      </w:pPr>
      <w:r>
        <w:rPr>
          <w:rFonts w:ascii="Meiryo UI" w:hAnsi="Meiryo UI"/>
          <w:sz w:val="20"/>
        </w:rPr>
        <w:t>FY2023〜FY2024の収益悪化: 半導体市況調整局面と重なり売上・OP双方が低下。特にFY2024は粗利率28.7%まで低下。</w:t>
      </w:r>
    </w:p>
    <w:p>
      <w:pPr>
        <w:pStyle w:val="ListBullet"/>
      </w:pPr>
      <w:r>
        <w:rPr>
          <w:rFonts w:ascii="Meiryo UI" w:hAnsi="Meiryo UI"/>
          <w:sz w:val="20"/>
        </w:rPr>
        <w:t>FY2025〜FY2026は回復軌道: 情報通信向け電子部品需要の持ち直し。FY2026のOP率14.2%はFY2022（13.2%）を超える4年間最高水準へ。</w:t>
      </w:r>
    </w:p>
    <w:p>
      <w:pPr>
        <w:pStyle w:val="ListBullet"/>
      </w:pPr>
      <w:r>
        <w:rPr>
          <w:rFonts w:ascii="Meiryo UI" w:hAnsi="Meiryo UI"/>
          <w:sz w:val="20"/>
        </w:rPr>
        <w:t>FY2024の純利益が高い背景: 金融収益（有価証券売買益・配当・利息）が¥99.8百万に達し本業低迷を補填。</w:t>
      </w:r>
    </w:p>
    <w:p>
      <w:pPr>
        <w:pStyle w:val="ListBullet"/>
      </w:pPr>
      <w:r>
        <w:rPr>
          <w:rFonts w:ascii="Meiryo UI" w:hAnsi="Meiryo UI"/>
          <w:sz w:val="20"/>
        </w:rPr>
        <w:t>Q3累計（FY2026）: 売上¥1,963M・OP¥250M（進捗91.6%）→ Q4のハードル極めて低い（必要OP¥120M vs 前年Q4実績¥58M）。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バリュエーション分析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現在指標（2026-04-10、株価¥1,200）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本日+9.8%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約¥43.7億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発行済株式数3,638,548株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PER（FY2026E EPS¥66）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18.2x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0.47x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BPS¥2,543に対し大幅ディスカウント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¥2,543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純資産¥89.1億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キャッシュ過多が分母を膨張させている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0.129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極低ベータ（市場連動性弱い）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配当¥13/株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1株現預金+短期投資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¥1,170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株価¥1,200とほぼ同値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1株流動性資産（有価証券含む）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¥1,734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株価の144%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 高値/安値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¥1,203（3/18）/ ¥798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JGB10Y + β × ERP</w:t>
        <w:br/>
        <w:t xml:space="preserve">     = 2.425% + 0.129 × 5.5%</w:t>
        <w:br/>
        <w:t xml:space="preserve">     = 2.425% + 0.710%</w:t>
        <w:br/>
        <w:t xml:space="preserve">     = 3.135%</w:t>
      </w:r>
    </w:p>
    <w:p/>
    <w:p>
      <w:r>
        <w:rPr>
          <w:rFonts w:ascii="Meiryo UI" w:hAnsi="Meiryo UI"/>
          <w:sz w:val="20"/>
        </w:rPr>
        <w:t>無借金・株式100%ファイナンスのためWACCは株主資本コストに等しい。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理論PBR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現在PBR比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g=0%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(ROE-g)/(WACC-g) = 2.85%/3.135% = 0.91x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¥2,311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現在0.47xは理論値の半値以下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g=2%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0.75x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¥1,903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ROE（2.85%）がWACC（3.135%）をわずかに下回る「価値破壊」状態だが、純資産の64%超がキャッシュ・有価証券であることが主因。もし余剰キャッシュを高収益M&amp;A活用・自社株買いでROEが5〜7%に改善すれば、理論PBRは1.6〜2.2xに大幅上昇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EPS想定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EF2統合失敗、半導体再調整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FY2027E ¥55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¥660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EF2順調統合、OP率8%回復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 ¥75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¥1,350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EF2高シナジー＋自社株買い実施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22x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FY2027E ¥90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不動産含み益考察</w:t>
      </w:r>
    </w:p>
    <w:p/>
    <w:p>
      <w:pPr>
        <w:pStyle w:val="Heading3"/>
      </w:pPr>
      <w:r>
        <w:rPr>
          <w:rFonts w:ascii="Meiryo UI" w:hAnsi="Meiryo UI"/>
          <w:color w:val="2E74B5"/>
        </w:rPr>
        <w:t>保有不動産（帳簿価額）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帳簿価額（FY2025）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土地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¥10.92億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1962年創業以来の取得価額中心。時価との乖離大の可能性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建物（純額）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¥23.14億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減価償却後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含み益試算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路線価目安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東京都目黒区目黒本町2-15-10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¥60〜100万/㎡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¥6〜30億（取得時価格次第）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松戸工場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千葉県松戸市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¥10〜20万/㎡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¥3〜20億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土地簿価¥10.92億に対し、創業1962年・東京都内拠点を考慮すると実際の時価は簿価の3〜10倍に達する可能性。</w:t>
      </w:r>
    </w:p>
    <w:p>
      <w:pPr>
        <w:pStyle w:val="ListBullet"/>
      </w:pPr>
      <w:r>
        <w:rPr>
          <w:rFonts w:ascii="Meiryo UI" w:hAnsi="Meiryo UI"/>
          <w:sz w:val="20"/>
        </w:rPr>
        <w:t>仮に含み益¥20億超あれば、1株当たりNAVは¥2,543（BPS）から¥3,100〜3,600に膨らむ。</w:t>
      </w:r>
    </w:p>
    <w:p>
      <w:pPr>
        <w:pStyle w:val="ListBullet"/>
      </w:pPr>
      <w:r>
        <w:rPr>
          <w:rFonts w:ascii="Meiryo UI" w:hAnsi="Meiryo UI"/>
          <w:sz w:val="20"/>
        </w:rPr>
        <w:t>触媒: CGコード改訂による不動産含み益開示が本格化すれば、NAVディスカウント解消のトリガーになりうる。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Q-1定性変化考察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 FY2026（2025.09末）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 FY2026（2025.12末）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累計売上高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¥1,366M（前年比+6.1%）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¥1,963M（前年比+9.2%）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累計営業利益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¥208M（進捗56.2%）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¥250M（進捗91.6%）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急進捗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業績修正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2025/11 上方修正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2026/2 再上方修正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連続上方修正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¥12据え置き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¥13増配方針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初の増配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M&amp;A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EF2取得発表（3/27）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方針転換の兆し</w:t>
            </w:r>
          </w:p>
        </w:tc>
      </w:tr>
    </w:tbl>
    <w:p/>
    <w:p>
      <w:r>
        <w:rPr>
          <w:rFonts w:ascii="Meiryo UI" w:hAnsi="Meiryo UI"/>
          <w:sz w:val="20"/>
        </w:rPr>
        <w:t>Narrative Change: ポジティブ方向に変化</w:t>
      </w:r>
    </w:p>
    <w:p/>
    <w:p>
      <w:r>
        <w:rPr>
          <w:rFonts w:ascii="Meiryo UI" w:hAnsi="Meiryo UI"/>
          <w:sz w:val="20"/>
        </w:rPr>
        <w:t>旧: 「保守的なキャッシュ保有型・余剰キャッシュ活用なし・低ROEの構造的問題企業」</w:t>
      </w:r>
    </w:p>
    <w:p>
      <w:r>
        <w:rPr>
          <w:rFonts w:ascii="Meiryo UI" w:hAnsi="Meiryo UI"/>
          <w:sz w:val="20"/>
        </w:rPr>
        <w:t>新: 「連続上方修正×増配×M&amp;A活用という三重のポジティブサプライズ。経営スタンスが保守型から積極型に転換しつつある」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ガイダンス保守的/積極的判定</w:t>
      </w:r>
    </w:p>
    <w:p/>
    <w:p>
      <w:r>
        <w:rPr>
          <w:rFonts w:ascii="Meiryo UI" w:hAnsi="Meiryo UI"/>
          <w:sz w:val="20"/>
        </w:rPr>
        <w:t>FY2026通期ガイダンス（修正後）: 「保守的」判定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FY2026修正予想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Q3累計進捗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達成確度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¥2,600M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¥1,963M（75.5%）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通常ペースで達成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¥250M（67.6%）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Q4必要¥120M（前年Q4¥58M比）→ タイトだが達成見込み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¥223M（92.9%）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ほぼ確実に達成</w:t>
            </w:r>
          </w:p>
        </w:tc>
      </w:tr>
    </w:tbl>
    <w:p/>
    <w:p>
      <w:pPr>
        <w:pStyle w:val="ListBullet"/>
      </w:pPr>
      <w:r>
        <w:rPr>
          <w:rFonts w:ascii="Meiryo UI" w:hAnsi="Meiryo UI"/>
          <w:sz w:val="20"/>
        </w:rPr>
        <w:t>純利益進捗92.9%は通期達成確実。増配発表（¥12→¥13）が会社の自信を示唆。</w:t>
      </w:r>
    </w:p>
    <w:p>
      <w:pPr>
        <w:pStyle w:val="ListBullet"/>
      </w:pPr>
      <w:r>
        <w:rPr>
          <w:rFonts w:ascii="Meiryo UI" w:hAnsi="Meiryo UI"/>
          <w:sz w:val="20"/>
        </w:rPr>
        <w:t>FY2026のEF2統合はクロージング7月（FY2027期入り後）のため、FY2026業績への影響は限定的。</w:t>
      </w:r>
    </w:p>
    <w:p>
      <w:pPr>
        <w:pStyle w:val="ListBullet"/>
      </w:pPr>
      <w:r>
        <w:rPr>
          <w:rFonts w:ascii="Meiryo UI" w:hAnsi="Meiryo UI"/>
          <w:sz w:val="20"/>
        </w:rPr>
        <w:t>注目: 5月12日の通期決算でFY2027ガイダンスにEF2効果をどう盛り込むかが最大の関心事。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シナリオA：EF2統合難航（確率20%）</w:t>
      </w:r>
    </w:p>
    <w:p>
      <w:pPr>
        <w:pStyle w:val="ListBullet"/>
      </w:pPr>
      <w:r>
        <w:rPr>
          <w:rFonts w:ascii="Meiryo UI" w:hAnsi="Meiryo UI"/>
          <w:sz w:val="20"/>
        </w:rPr>
        <w:t>ノア社の顧客流出・設備老朽化判明、PMI長期化でFY2027OP率3%止まり</w:t>
      </w:r>
    </w:p>
    <w:p>
      <w:pPr>
        <w:pStyle w:val="ListBullet"/>
      </w:pPr>
      <w:r>
        <w:rPr>
          <w:rFonts w:ascii="Meiryo UI" w:hAnsi="Meiryo UI"/>
          <w:sz w:val="20"/>
        </w:rPr>
        <w:t>FY2027 EPS¥41 × PER18x = 株価¥740（▲38%）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シナリオB：半導体・MLCC市況再調整（確率25%）</w:t>
      </w:r>
    </w:p>
    <w:p>
      <w:pPr>
        <w:pStyle w:val="ListBullet"/>
      </w:pPr>
      <w:r>
        <w:rPr>
          <w:rFonts w:ascii="Meiryo UI" w:hAnsi="Meiryo UI"/>
          <w:sz w:val="20"/>
        </w:rPr>
        <w:t>2026年後半の在庫積み増し→調整局面、売上高¥40億止まり（EF2込み）</w:t>
      </w:r>
    </w:p>
    <w:p>
      <w:pPr>
        <w:pStyle w:val="ListBullet"/>
      </w:pPr>
      <w:r>
        <w:rPr>
          <w:rFonts w:ascii="Meiryo UI" w:hAnsi="Meiryo UI"/>
          <w:sz w:val="20"/>
        </w:rPr>
        <w:t>FY2027 EPS¥44 → 株価¥880（▲27%）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シナリオC：EF2統合成功+自社株買い実施（確率30%）</w:t>
      </w:r>
    </w:p>
    <w:p>
      <w:pPr>
        <w:pStyle w:val="ListBullet"/>
      </w:pPr>
      <w:r>
        <w:rPr>
          <w:rFonts w:ascii="Meiryo UI" w:hAnsi="Meiryo UI"/>
          <w:sz w:val="20"/>
        </w:rPr>
        <w:t>ROE5%超達成、EPS¥80以上</w:t>
      </w:r>
    </w:p>
    <w:p>
      <w:pPr>
        <w:pStyle w:val="ListBullet"/>
      </w:pPr>
      <w:r>
        <w:rPr>
          <w:rFonts w:ascii="Meiryo UI" w:hAnsi="Meiryo UI"/>
          <w:sz w:val="20"/>
        </w:rPr>
        <w:t>株価¥1,525〜¥1,980（+27〜+65%）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シナリオD：現状継続（確率25%）</w:t>
      </w:r>
    </w:p>
    <w:p>
      <w:pPr>
        <w:pStyle w:val="ListBullet"/>
      </w:pPr>
      <w:r>
        <w:rPr>
          <w:rFonts w:ascii="Meiryo UI" w:hAnsi="Meiryo UI"/>
          <w:sz w:val="20"/>
        </w:rPr>
        <w:t>EF2統合手堅く進展も利益貢献は軽微</w:t>
      </w:r>
    </w:p>
    <w:p>
      <w:pPr>
        <w:pStyle w:val="ListBullet"/>
      </w:pPr>
      <w:r>
        <w:rPr>
          <w:rFonts w:ascii="Meiryo UI" w:hAnsi="Meiryo UI"/>
          <w:sz w:val="20"/>
        </w:rPr>
        <w:t>FY2027 EPS¥70 → 株価¥1,260（+5%）</w:t>
      </w:r>
    </w:p>
    <w:p/>
    <w:p>
      <w:r>
        <w:rPr>
          <w:rFonts w:ascii="Meiryo UI" w:hAnsi="Meiryo UI"/>
          <w:sz w:val="20"/>
        </w:rPr>
        <w:t>&gt; 下値安全網: 最悪シナリオでも純資産BPS¥2,543（PBR1.0x=¥2,543）が清算価値として絶対的なサポート。現在PBR0.47xは理論的な最終防衛ライン。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需給・テクニカル分析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テクニカル指標（2026-04-10時点）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¥1,083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現在株価+10.8%上方乖離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75日移動平均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+15.1%上方乖離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¥944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+27.2%上方乖離（パーフェクトオーダー）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RSI(14)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65.9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買われ過ぎ圏手前（70超で過熱シグナル）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ボリンジャーバンド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上限¥1,196をブレイク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強い上昇シグナル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¥1,203（3/18）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本日ほぼ並ぶ水準。高値更新なるか注目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需給構造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カバレッジほぼなし。VWAP IOI非掲載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大株主（インサイダー）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40.0%保有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浮動株少ない → 流動性リスク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自己株式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28%（1,387,552株）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消却・自社株買い余地大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日次売買代金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平常時¥500〜700万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極めて薄い。機関ポジション構築困難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本日出来高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14,100株（通常比2.5倍）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個人投資家のバリュー再発見と推定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モニタリングトリガー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判断変更基準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FY2026通期決算発表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2026年5月12日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FY2027ガイダンスにEF2効果込みなら→BUY昇格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EF2クロージング確認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2026年7月中旬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取得価額確定・遅延なし→HOLD維持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 Q1決算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EF2統合初四半期の粗利率・OP率が最大判定点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2026年5月AGM〜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自己株式28%の消却・追加取得→BUY昇格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不動産含み益開示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FY2026有価証券報告書（6月）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土地時価開示でNAV意識高まる→BUY昇格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追加M&amp;A発表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2件目M&amp;A→経営スタンス転換確認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浅井スコア詳細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OP進捗91.6%（+8）。EF2取得価額割安（+5）。ROE2.85%の低さ（▲5）。無借金PBR0.47xの資産バリュー（+10）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25/75/200日MA全上向き（+7）。RSI65.9（+3）。バンドブレイク（+3）。流動性不足による安定性低（▲3）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需給フロー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機関投資家2.3%・VWAP IOI非掲載（▲8）。本日出来高2.5倍急増（+5）。インサイダー40%安定株主（+5）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地政学・マクロ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半導体向け精密部材の構造的需要（+10）。EF2統合で技術基盤拡大（+5）。国内中心事業で為替感応度低（▲5）。国際分散不十分（▲2）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リスク控除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EF2収益性不透明（▲2）。PMI失敗リスク（▲2）。流動性リスク（▲2）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HOLD（中立〜やや強気）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本レポートは2026年4月10日時点のデータに基づく。財務データはyfinance（Yahoo Finance）・ソノコムIRページより取得。株価¥1,200はyfinance 2026-04-10 15:30 JST取得値。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