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[7911] TOPPANホールディングス</w:t>
      </w:r>
    </w:p>
    <w:p/>
    <w:p/>
    <w:p>
      <w:pPr>
        <w:jc w:val="center"/>
      </w:pPr>
      <w:r>
        <w:rPr>
          <w:rFonts w:ascii="Meiryo UI" w:hAnsi="Meiryo UI"/>
          <w:sz w:val="24"/>
        </w:rPr>
        <w:t>アナリスト：深井</w:t>
      </w:r>
    </w:p>
    <w:p>
      <w:pPr>
        <w:jc w:val="center"/>
      </w:pPr>
      <w:r>
        <w:rPr>
          <w:rFonts w:ascii="Meiryo UI" w:hAnsi="Meiryo UI"/>
          <w:sz w:val="24"/>
        </w:rPr>
        <w:t>分析日：2026-04-23</w:t>
      </w:r>
    </w:p>
    <w:p>
      <w:r>
        <w:br w:type="page"/>
      </w:r>
    </w:p>
    <w:p>
      <w:pPr>
        <w:pStyle w:val="Heading1"/>
      </w:pPr>
      <w:r>
        <w:rPr>
          <w:rFonts w:ascii="Meiryo UI" w:hAnsi="Meiryo UI"/>
          <w:color w:val="1F3864"/>
        </w:rPr>
        <w:t>深井 DeepResearchレポート — [7911] TOPPANホールディングス</w:t>
      </w:r>
    </w:p>
    <w:p>
      <w:r>
        <w:rPr>
          <w:rFonts w:ascii="Meiryo UI" w:hAnsi="Meiryo UI"/>
          <w:sz w:val="20"/>
        </w:rPr>
        <w:t>作成日: 2026-04-23  |  アナリスト: 深井  |  分類: BUY</w:t>
      </w:r>
    </w:p>
    <w:p>
      <w:r>
        <w:rPr>
          <w:rFonts w:ascii="Meiryo UI" w:hAnsi="Meiryo UI"/>
          <w:sz w:val="20"/>
        </w:rPr>
        <w:t>浅井スコア: +78  |  ソース: TDnet + 公開情報 + 浅井マスターDB</w:t>
      </w:r>
    </w:p>
    <w:p/>
    <w:p>
      <w:r>
        <w:t>──────────────────────────────────────────────────</w:t>
      </w:r>
    </w:p>
    <w:p/>
    <w:p>
      <w:pPr>
        <w:pStyle w:val="Heading1"/>
      </w:pPr>
      <w:r>
        <w:rPr>
          <w:rFonts w:ascii="Meiryo UI" w:hAnsi="Meiryo UI"/>
          <w:color w:val="1F3864"/>
        </w:rPr>
        <w:t>TOPPANホールディングス（7911.T）DeepResearch レポート</w:t>
      </w:r>
    </w:p>
    <w:p>
      <w:r>
        <w:rPr>
          <w:rFonts w:ascii="Meiryo UI" w:hAnsi="Meiryo UI"/>
          <w:sz w:val="20"/>
        </w:rPr>
        <w:t>竹村トレードカンパニー / アナリスト：深井</w:t>
      </w:r>
    </w:p>
    <w:p>
      <w:r>
        <w:rPr>
          <w:rFonts w:ascii="Meiryo UI" w:hAnsi="Meiryo UI"/>
          <w:sz w:val="20"/>
        </w:rPr>
        <w:t>分析日：2026-04-23 ｜ 現在値：¥4,483</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Google TPU第8世代×FC-BGA受益でPBR0.96倍の簿価割れ解消トリガー点灯。5月決算でFY2027ガイダンスが上振れすれば株価の構造的再評価へ。</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¥4,483 ／ 理論株価（FV）¥5,180（基本シナリオDCF）／ 上値余地 +15.6%（モルスタTP¥5,200と整合）</w:t>
            </w:r>
          </w:p>
        </w:tc>
      </w:tr>
      <w:tr>
        <w:tc>
          <w:tcPr>
            <w:tcW w:type="dxa" w:w="4703"/>
          </w:tcPr>
          <w:p>
            <w:r>
              <w:rPr>
                <w:rFonts w:ascii="Meiryo UI" w:hAnsi="Meiryo UI"/>
                <w:sz w:val="18"/>
              </w:rPr>
              <w:t>主要カタリスト</w:t>
            </w:r>
          </w:p>
        </w:tc>
        <w:tc>
          <w:tcPr>
            <w:tcW w:type="dxa" w:w="4703"/>
          </w:tcPr>
          <w:p>
            <w:r>
              <w:rPr>
                <w:rFonts w:ascii="Meiryo UI" w:hAnsi="Meiryo UI"/>
                <w:sz w:val="18"/>
              </w:rPr>
              <w:t>①5月FY2026決算＋FY2027ガイダンス開示（FC-BGA回復前倒し数値化・2026年5月中旬）　②Google TPU第8世代外部供給開始によるFC-BGA受注本格化（2026年下期～）　③Tekscend分離完了後の資本還元方針発表（不動産含み益顕在化・自社株買い拡充）</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FY2026 OP▲16.8%（会社計画）に対し5月決算でFY2027ガイダンスが保守的（OP回復+10%未満）なら「FC-BGA前倒し神話」崩壊→下値¥3,900試し。損切りライン¥4,100（BPS×0.88）</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今すぐ第1トランシェ（30%）を¥4,400-4,500で打診買い。残り70%は5月FY2026決算＋FY2027ガイダンス確認後にFC-BGA回復数値化を確認してから追加。損切り¥4,100厳守。目標¥5,200（+16%）。</w:t>
            </w:r>
          </w:p>
        </w:tc>
      </w:tr>
    </w:tbl>
    <w:p/>
    <w:p>
      <w:r>
        <w:t>──────────────────────────────────────────────────</w:t>
      </w:r>
    </w:p>
    <w:p/>
    <w:p>
      <w:pPr>
        <w:pStyle w:val="Heading2"/>
      </w:pPr>
      <w:r>
        <w:rPr>
          <w:rFonts w:ascii="Meiryo UI" w:hAnsi="Meiryo UI"/>
          <w:color w:val="2E74B5"/>
        </w:rPr>
        <w:t>セクション0：Good/Bad分析 ＆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FC-BGA基板の需要回復（AI向けHPC・GPU/TPUパッケージング）</w:t>
            </w:r>
          </w:p>
        </w:tc>
        <w:tc>
          <w:tcPr>
            <w:tcW w:type="dxa" w:w="1881"/>
          </w:tcPr>
          <w:p>
            <w:r>
              <w:rPr>
                <w:rFonts w:ascii="Meiryo UI" w:hAnsi="Meiryo UI"/>
                <w:sz w:val="18"/>
              </w:rPr>
              <w:t>推定売上寄与+150～200億円（FY2027E）</w:t>
            </w:r>
          </w:p>
        </w:tc>
        <w:tc>
          <w:tcPr>
            <w:tcW w:type="dxa" w:w="1881"/>
          </w:tcPr>
          <w:p>
            <w:r>
              <w:rPr>
                <w:rFonts w:ascii="Meiryo UI" w:hAnsi="Meiryo UI"/>
                <w:sz w:val="18"/>
              </w:rPr>
              <w:t>構造的</w:t>
            </w:r>
          </w:p>
        </w:tc>
        <w:tc>
          <w:tcPr>
            <w:tcW w:type="dxa" w:w="1881"/>
          </w:tcPr>
          <w:p>
            <w:r>
              <w:rPr>
                <w:rFonts w:ascii="Meiryo UI" w:hAnsi="Meiryo UI"/>
                <w:sz w:val="18"/>
              </w:rPr>
              <w:t>AIチップの高度化はFC-BGA需要を構造的に押し上げる。TOPPANの技術参入障壁は高く、競合は凸版印刷→自社、日本メクトロン、信越化学系のみ</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フォトマスク事業（EUVマスク）</w:t>
            </w:r>
          </w:p>
        </w:tc>
        <w:tc>
          <w:tcPr>
            <w:tcW w:type="dxa" w:w="1881"/>
            <w:shd w:val="clear" w:color="auto" w:fill="DDEBF7"/>
          </w:tcPr>
          <w:p>
            <w:r>
              <w:rPr>
                <w:rFonts w:ascii="Meiryo UI" w:hAnsi="Meiryo UI"/>
                <w:sz w:val="18"/>
              </w:rPr>
              <w:t>推定売上300億円超・高成長</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EUV普及とAI向け先端ロジック需要で長期成長確実。競合はHOYA、フォトロニクスのみ</w:t>
            </w:r>
          </w:p>
        </w:tc>
      </w:tr>
      <w:tr>
        <w:tc>
          <w:tcPr>
            <w:tcW w:type="dxa" w:w="1881"/>
          </w:tcPr>
          <w:p>
            <w:r>
              <w:rPr>
                <w:rFonts w:ascii="Meiryo UI" w:hAnsi="Meiryo UI"/>
                <w:sz w:val="18"/>
              </w:rPr>
              <w:t>💊 薬</w:t>
            </w:r>
          </w:p>
        </w:tc>
        <w:tc>
          <w:tcPr>
            <w:tcW w:type="dxa" w:w="1881"/>
          </w:tcPr>
          <w:p>
            <w:r>
              <w:rPr>
                <w:rFonts w:ascii="Meiryo UI" w:hAnsi="Meiryo UI"/>
                <w:sz w:val="18"/>
              </w:rPr>
              <w:t>不動産含み益（保有不動産・政策株含み益）</w:t>
            </w:r>
          </w:p>
        </w:tc>
        <w:tc>
          <w:tcPr>
            <w:tcW w:type="dxa" w:w="1881"/>
          </w:tcPr>
          <w:p>
            <w:r>
              <w:rPr>
                <w:rFonts w:ascii="Meiryo UI" w:hAnsi="Meiryo UI"/>
                <w:sz w:val="18"/>
              </w:rPr>
              <w:t>含み益推定1,000～1,500億円（後述詳細）</w:t>
            </w:r>
          </w:p>
        </w:tc>
        <w:tc>
          <w:tcPr>
            <w:tcW w:type="dxa" w:w="1881"/>
          </w:tcPr>
          <w:p>
            <w:r>
              <w:rPr>
                <w:rFonts w:ascii="Meiryo UI" w:hAnsi="Meiryo UI"/>
                <w:sz w:val="18"/>
              </w:rPr>
              <w:t>潜在的一過性（顕在化すれば還元）</w:t>
            </w:r>
          </w:p>
        </w:tc>
        <w:tc>
          <w:tcPr>
            <w:tcW w:type="dxa" w:w="1881"/>
          </w:tcPr>
          <w:p>
            <w:r>
              <w:rPr>
                <w:rFonts w:ascii="Meiryo UI" w:hAnsi="Meiryo UI"/>
                <w:sz w:val="18"/>
              </w:rPr>
              <w:t>PBR割れの原因が含み益の「封印」。アクティビスト圧力または経営判断で解放なら株価+10%以上インパクト</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モルスタ新規カバレッジ TP¥5,200（2026-04-22）</w:t>
            </w:r>
          </w:p>
        </w:tc>
        <w:tc>
          <w:tcPr>
            <w:tcW w:type="dxa" w:w="1881"/>
            <w:shd w:val="clear" w:color="auto" w:fill="DDEBF7"/>
          </w:tcPr>
          <w:p>
            <w:r>
              <w:rPr>
                <w:rFonts w:ascii="Meiryo UI" w:hAnsi="Meiryo UI"/>
                <w:sz w:val="18"/>
              </w:rPr>
              <w:t>センチメント改善</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機関投資家のポジション構築フロー期待。ただし数値根拠の独立確認が必要</w:t>
            </w:r>
          </w:p>
        </w:tc>
      </w:tr>
      <w:tr>
        <w:tc>
          <w:tcPr>
            <w:tcW w:type="dxa" w:w="1881"/>
          </w:tcPr>
          <w:p>
            <w:r>
              <w:rPr>
                <w:rFonts w:ascii="Meiryo UI" w:hAnsi="Meiryo UI"/>
                <w:sz w:val="18"/>
              </w:rPr>
              <w:t>☠️ 毒</w:t>
            </w:r>
          </w:p>
        </w:tc>
        <w:tc>
          <w:tcPr>
            <w:tcW w:type="dxa" w:w="1881"/>
          </w:tcPr>
          <w:p>
            <w:r>
              <w:rPr>
                <w:rFonts w:ascii="Meiryo UI" w:hAnsi="Meiryo UI"/>
                <w:sz w:val="18"/>
              </w:rPr>
              <w:t>Tekscend（印刷関連）分離による売上・利益剥落</w:t>
            </w:r>
          </w:p>
        </w:tc>
        <w:tc>
          <w:tcPr>
            <w:tcW w:type="dxa" w:w="1881"/>
          </w:tcPr>
          <w:p>
            <w:r>
              <w:rPr>
                <w:rFonts w:ascii="Meiryo UI" w:hAnsi="Meiryo UI"/>
                <w:sz w:val="18"/>
              </w:rPr>
              <w:t>FY2026 OP▲約100億円相当（▲16.8%）</w:t>
            </w:r>
          </w:p>
        </w:tc>
        <w:tc>
          <w:tcPr>
            <w:tcW w:type="dxa" w:w="1881"/>
          </w:tcPr>
          <w:p>
            <w:r>
              <w:rPr>
                <w:rFonts w:ascii="Meiryo UI" w:hAnsi="Meiryo UI"/>
                <w:sz w:val="18"/>
              </w:rPr>
              <w:t>一過性（分離完了後は剥落確定）</w:t>
            </w:r>
          </w:p>
        </w:tc>
        <w:tc>
          <w:tcPr>
            <w:tcW w:type="dxa" w:w="1881"/>
          </w:tcPr>
          <w:p>
            <w:r>
              <w:rPr>
                <w:rFonts w:ascii="Meiryo UI" w:hAnsi="Meiryo UI"/>
                <w:sz w:val="18"/>
              </w:rPr>
              <w:t>分離は正しい戦略だが短期業績への重圧は不可避。FY2027から「真水」の成長率が問われる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通信メディアセグメント縮小（紙媒体・DMの構造的縮小）</w:t>
            </w:r>
          </w:p>
        </w:tc>
        <w:tc>
          <w:tcPr>
            <w:tcW w:type="dxa" w:w="1881"/>
            <w:shd w:val="clear" w:color="auto" w:fill="DDEBF7"/>
          </w:tcPr>
          <w:p>
            <w:r>
              <w:rPr>
                <w:rFonts w:ascii="Meiryo UI" w:hAnsi="Meiryo UI"/>
                <w:sz w:val="18"/>
              </w:rPr>
              <w:t>売上年▲5～8%継続</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印刷本業の縮小はDNA的課題。聖域なき事業仕分けが完了しない限り、ROE改善の天井が低い</w:t>
            </w:r>
          </w:p>
        </w:tc>
      </w:tr>
      <w:tr>
        <w:tc>
          <w:tcPr>
            <w:tcW w:type="dxa" w:w="1881"/>
          </w:tcPr>
          <w:p>
            <w:r>
              <w:rPr>
                <w:rFonts w:ascii="Meiryo UI" w:hAnsi="Meiryo UI"/>
                <w:sz w:val="18"/>
              </w:rPr>
              <w:t>☠️ 毒</w:t>
            </w:r>
          </w:p>
        </w:tc>
        <w:tc>
          <w:tcPr>
            <w:tcW w:type="dxa" w:w="1881"/>
          </w:tcPr>
          <w:p>
            <w:r>
              <w:rPr>
                <w:rFonts w:ascii="Meiryo UI" w:hAnsi="Meiryo UI"/>
                <w:sz w:val="18"/>
              </w:rPr>
              <w:t>FC-BGA設備投資の回収遅延リスク（顧客集中）</w:t>
            </w:r>
          </w:p>
        </w:tc>
        <w:tc>
          <w:tcPr>
            <w:tcW w:type="dxa" w:w="1881"/>
          </w:tcPr>
          <w:p>
            <w:r>
              <w:rPr>
                <w:rFonts w:ascii="Meiryo UI" w:hAnsi="Meiryo UI"/>
                <w:sz w:val="18"/>
              </w:rPr>
              <w:t>CAPEX年300～400億円水準</w:t>
            </w:r>
          </w:p>
        </w:tc>
        <w:tc>
          <w:tcPr>
            <w:tcW w:type="dxa" w:w="1881"/>
          </w:tcPr>
          <w:p>
            <w:r>
              <w:rPr>
                <w:rFonts w:ascii="Meiryo UI" w:hAnsi="Meiryo UI"/>
                <w:sz w:val="18"/>
              </w:rPr>
              <w:t>一過性/構造複合</w:t>
            </w:r>
          </w:p>
        </w:tc>
        <w:tc>
          <w:tcPr>
            <w:tcW w:type="dxa" w:w="1881"/>
          </w:tcPr>
          <w:p>
            <w:r>
              <w:rPr>
                <w:rFonts w:ascii="Meiryo UI" w:hAnsi="Meiryo UI"/>
                <w:sz w:val="18"/>
              </w:rPr>
              <w:t>Google依存が高い場合、TPU設計変更1回で受注消滅リスク。顧客分散が急務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政策保有株の低ROE寄与（クロスホールディング）</w:t>
            </w:r>
          </w:p>
        </w:tc>
        <w:tc>
          <w:tcPr>
            <w:tcW w:type="dxa" w:w="1881"/>
            <w:shd w:val="clear" w:color="auto" w:fill="DDEBF7"/>
          </w:tcPr>
          <w:p>
            <w:r>
              <w:rPr>
                <w:rFonts w:ascii="Meiryo UI" w:hAnsi="Meiryo UI"/>
                <w:sz w:val="18"/>
              </w:rPr>
              <w:t>保有株時価推定800～1,200億円</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東証PBR改善要請対応の「遅延」がPBR割れの根本原因の一つ</w:t>
            </w:r>
          </w:p>
        </w:tc>
      </w:tr>
    </w:tbl>
    <w:p/>
    <w:p>
      <w:r>
        <w:rPr>
          <w:rFonts w:ascii="Meiryo UI" w:hAnsi="Meiryo UI"/>
          <w:sz w:val="20"/>
        </w:rPr>
        <w:t>実力ベース純利益（毒を除去）：</w:t>
      </w:r>
    </w:p>
    <w:p>
      <w:pPr>
        <w:pStyle w:val="ListBullet"/>
      </w:pPr>
      <w:r>
        <w:rPr>
          <w:rFonts w:ascii="Meiryo UI" w:hAnsi="Meiryo UI"/>
          <w:sz w:val="20"/>
        </w:rPr>
        <w:t>公式EPS：¥294 → 税引き後純利益 ≒ 750億円（発行済株式数2.55億株換算）</w:t>
      </w:r>
    </w:p>
    <w:p>
      <w:pPr>
        <w:pStyle w:val="ListBullet"/>
      </w:pPr>
      <w:r>
        <w:rPr>
          <w:rFonts w:ascii="Meiryo UI" w:hAnsi="Meiryo UI"/>
          <w:sz w:val="20"/>
        </w:rPr>
        <w:t>☠️毒①Tekscend分離一過性損益を除外（推定▲50億円の特損なし）</w:t>
      </w:r>
    </w:p>
    <w:p>
      <w:pPr>
        <w:pStyle w:val="ListBullet"/>
      </w:pPr>
      <w:r>
        <w:rPr>
          <w:rFonts w:ascii="Meiryo UI" w:hAnsi="Meiryo UI"/>
          <w:sz w:val="20"/>
        </w:rPr>
        <w:t>☠️毒②通信メディア縮小継続費用を除外（リストラ費用▲30億円除外）</w:t>
      </w:r>
    </w:p>
    <w:p>
      <w:pPr>
        <w:pStyle w:val="ListBullet"/>
      </w:pPr>
      <w:r>
        <w:rPr>
          <w:rFonts w:ascii="Meiryo UI" w:hAnsi="Meiryo UI"/>
          <w:sz w:val="20"/>
        </w:rPr>
        <w:t>実力ベース純利益推定：820～850億円 → 実力EPS：¥322～¥333</w:t>
      </w:r>
    </w:p>
    <w:p>
      <w:pPr>
        <w:pStyle w:val="ListBullet"/>
      </w:pPr>
      <w:r>
        <w:rPr>
          <w:rFonts w:ascii="Meiryo UI" w:hAnsi="Meiryo UI"/>
          <w:sz w:val="20"/>
        </w:rPr>
        <w:t>公式報告値との差分：+¥28～¥39（+9.5～13.3%の上振れポテンシャル）</w:t>
      </w:r>
    </w:p>
    <w:p/>
    <w:p>
      <w:r>
        <w:t>──────────────────────────────────────────────────</w:t>
      </w:r>
    </w:p>
    <w:p/>
    <w:p>
      <w:pPr>
        <w:pStyle w:val="Heading3"/>
      </w:pPr>
      <w:r>
        <w:rPr>
          <w:rFonts w:ascii="Meiryo UI" w:hAnsi="Meiryo UI"/>
          <w:color w:val="2E74B5"/>
        </w:rPr>
        <w:t>0-B. 直近四半期（QonQ）変調分析</w:t>
      </w:r>
    </w:p>
    <w:p/>
    <w:p>
      <w:r>
        <w:rPr>
          <w:rFonts w:ascii="Meiryo UI" w:hAnsi="Meiryo UI"/>
          <w:sz w:val="20"/>
        </w:rPr>
        <w:t>※TOPPANは四半期開示を行っているが、セグメント別詳細はH1/H2が中心。以下はFY2025 H2 vs FY2026 H1（最新利用可能データ）のH1/H2比較で代替。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H2実績</w:t>
            </w:r>
          </w:p>
        </w:tc>
        <w:tc>
          <w:tcPr>
            <w:tcW w:type="dxa" w:w="1881"/>
            <w:shd w:val="clear" w:color="auto" w:fill="2E74B5"/>
          </w:tcPr>
          <w:p>
            <w:r>
              <w:rPr>
                <w:rFonts w:ascii="Meiryo UI" w:hAnsi="Meiryo UI"/>
                <w:b/>
                <w:color w:val="FFFFFF"/>
                <w:sz w:val="18"/>
              </w:rPr>
              <w:t>FY2026 H1実績（推定）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連結売上高</w:t>
            </w:r>
          </w:p>
        </w:tc>
        <w:tc>
          <w:tcPr>
            <w:tcW w:type="dxa" w:w="1881"/>
          </w:tcPr>
          <w:p>
            <w:r>
              <w:rPr>
                <w:rFonts w:ascii="Meiryo UI" w:hAnsi="Meiryo UI"/>
                <w:sz w:val="18"/>
              </w:rPr>
              <w:t>約8,200億円</w:t>
            </w:r>
          </w:p>
        </w:tc>
        <w:tc>
          <w:tcPr>
            <w:tcW w:type="dxa" w:w="1881"/>
          </w:tcPr>
          <w:p>
            <w:r>
              <w:rPr>
                <w:rFonts w:ascii="Meiryo UI" w:hAnsi="Meiryo UI"/>
                <w:sz w:val="18"/>
              </w:rPr>
              <w:t>約7,800億円</w:t>
            </w:r>
          </w:p>
        </w:tc>
        <w:tc>
          <w:tcPr>
            <w:tcW w:type="dxa" w:w="1881"/>
          </w:tcPr>
          <w:p>
            <w:r>
              <w:rPr>
                <w:rFonts w:ascii="Meiryo UI" w:hAnsi="Meiryo UI"/>
                <w:sz w:val="18"/>
              </w:rPr>
              <w:t>▲4.9%</w:t>
            </w:r>
          </w:p>
        </w:tc>
        <w:tc>
          <w:tcPr>
            <w:tcW w:type="dxa" w:w="1881"/>
          </w:tcPr>
          <w:p>
            <w:r>
              <w:rPr>
                <w:rFonts w:ascii="Meiryo UI" w:hAnsi="Meiryo UI"/>
                <w:sz w:val="18"/>
              </w:rPr>
              <w:t>構造的（Tekscend分離＋通信メディア縮小）</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約4.8%</w:t>
            </w:r>
          </w:p>
        </w:tc>
        <w:tc>
          <w:tcPr>
            <w:tcW w:type="dxa" w:w="1881"/>
            <w:shd w:val="clear" w:color="auto" w:fill="DDEBF7"/>
          </w:tcPr>
          <w:p>
            <w:r>
              <w:rPr>
                <w:rFonts w:ascii="Meiryo UI" w:hAnsi="Meiryo UI"/>
                <w:sz w:val="18"/>
              </w:rPr>
              <w:t>約4.0%（推定）</w:t>
            </w:r>
          </w:p>
        </w:tc>
        <w:tc>
          <w:tcPr>
            <w:tcW w:type="dxa" w:w="1881"/>
            <w:shd w:val="clear" w:color="auto" w:fill="DDEBF7"/>
          </w:tcPr>
          <w:p>
            <w:r>
              <w:rPr>
                <w:rFonts w:ascii="Meiryo UI" w:hAnsi="Meiryo UI"/>
                <w:sz w:val="18"/>
              </w:rPr>
              <w:t>▲0.8pt</w:t>
            </w:r>
          </w:p>
        </w:tc>
        <w:tc>
          <w:tcPr>
            <w:tcW w:type="dxa" w:w="1881"/>
            <w:shd w:val="clear" w:color="auto" w:fill="DDEBF7"/>
          </w:tcPr>
          <w:p>
            <w:r>
              <w:rPr>
                <w:rFonts w:ascii="Meiryo UI" w:hAnsi="Meiryo UI"/>
                <w:sz w:val="18"/>
              </w:rPr>
              <w:t>一過性（分離コスト・再編費用）</w:t>
            </w:r>
          </w:p>
        </w:tc>
      </w:tr>
      <w:tr>
        <w:tc>
          <w:tcPr>
            <w:tcW w:type="dxa" w:w="1881"/>
          </w:tcPr>
          <w:p>
            <w:r>
              <w:rPr>
                <w:rFonts w:ascii="Meiryo UI" w:hAnsi="Meiryo UI"/>
                <w:sz w:val="18"/>
              </w:rPr>
              <w:t>FC-BGA売上（エレクトロニクス）</w:t>
            </w:r>
          </w:p>
        </w:tc>
        <w:tc>
          <w:tcPr>
            <w:tcW w:type="dxa" w:w="1881"/>
          </w:tcPr>
          <w:p>
            <w:r>
              <w:rPr>
                <w:rFonts w:ascii="Meiryo UI" w:hAnsi="Meiryo UI"/>
                <w:sz w:val="18"/>
              </w:rPr>
              <w:t>回復途上（需要底打ち確認）</w:t>
            </w:r>
          </w:p>
        </w:tc>
        <w:tc>
          <w:tcPr>
            <w:tcW w:type="dxa" w:w="1881"/>
          </w:tcPr>
          <w:p>
            <w:r>
              <w:rPr>
                <w:rFonts w:ascii="Meiryo UI" w:hAnsi="Meiryo UI"/>
                <w:sz w:val="18"/>
              </w:rPr>
              <w:t>緩やかな回復基調</w:t>
            </w:r>
          </w:p>
        </w:tc>
        <w:tc>
          <w:tcPr>
            <w:tcW w:type="dxa" w:w="1881"/>
          </w:tcPr>
          <w:p>
            <w:r>
              <w:rPr>
                <w:rFonts w:ascii="Meiryo UI" w:hAnsi="Meiryo UI"/>
                <w:sz w:val="18"/>
              </w:rPr>
              <w:t>+3～5%</w:t>
            </w:r>
          </w:p>
        </w:tc>
        <w:tc>
          <w:tcPr>
            <w:tcW w:type="dxa" w:w="1881"/>
          </w:tcPr>
          <w:p>
            <w:r>
              <w:rPr>
                <w:rFonts w:ascii="Meiryo UI" w:hAnsi="Meiryo UI"/>
                <w:sz w:val="18"/>
              </w:rPr>
              <w:t>構造的回復初期</w:t>
            </w:r>
          </w:p>
        </w:tc>
      </w:tr>
      <w:tr>
        <w:tc>
          <w:tcPr>
            <w:tcW w:type="dxa" w:w="1881"/>
            <w:shd w:val="clear" w:color="auto" w:fill="DDEBF7"/>
          </w:tcPr>
          <w:p>
            <w:r>
              <w:rPr>
                <w:rFonts w:ascii="Meiryo UI" w:hAnsi="Meiryo UI"/>
                <w:sz w:val="18"/>
              </w:rPr>
              <w:t>フォトマスク（情報コミュニケーション）</w:t>
            </w:r>
          </w:p>
        </w:tc>
        <w:tc>
          <w:tcPr>
            <w:tcW w:type="dxa" w:w="1881"/>
            <w:shd w:val="clear" w:color="auto" w:fill="DDEBF7"/>
          </w:tcPr>
          <w:p>
            <w:r>
              <w:rPr>
                <w:rFonts w:ascii="Meiryo UI" w:hAnsi="Meiryo UI"/>
                <w:sz w:val="18"/>
              </w:rPr>
              <w:t>堅調</w:t>
            </w:r>
          </w:p>
        </w:tc>
        <w:tc>
          <w:tcPr>
            <w:tcW w:type="dxa" w:w="1881"/>
            <w:shd w:val="clear" w:color="auto" w:fill="DDEBF7"/>
          </w:tcPr>
          <w:p>
            <w:r>
              <w:rPr>
                <w:rFonts w:ascii="Meiryo UI" w:hAnsi="Meiryo UI"/>
                <w:sz w:val="18"/>
              </w:rPr>
              <w:t>EUV向け拡大継続</w:t>
            </w:r>
          </w:p>
        </w:tc>
        <w:tc>
          <w:tcPr>
            <w:tcW w:type="dxa" w:w="1881"/>
            <w:shd w:val="clear" w:color="auto" w:fill="DDEBF7"/>
          </w:tcPr>
          <w:p>
            <w:r>
              <w:rPr>
                <w:rFonts w:ascii="Meiryo UI" w:hAnsi="Meiryo UI"/>
                <w:sz w:val="18"/>
              </w:rPr>
              <w:t>+8～12%</w:t>
            </w:r>
          </w:p>
        </w:tc>
        <w:tc>
          <w:tcPr>
            <w:tcW w:type="dxa" w:w="1881"/>
            <w:shd w:val="clear" w:color="auto" w:fill="DDEBF7"/>
          </w:tcPr>
          <w:p>
            <w:r>
              <w:rPr>
                <w:rFonts w:ascii="Meiryo UI" w:hAnsi="Meiryo UI"/>
                <w:sz w:val="18"/>
              </w:rPr>
              <w:t>構造的成長</w:t>
            </w:r>
          </w:p>
        </w:tc>
      </w:tr>
      <w:tr>
        <w:tc>
          <w:tcPr>
            <w:tcW w:type="dxa" w:w="1881"/>
          </w:tcPr>
          <w:p>
            <w:r>
              <w:rPr>
                <w:rFonts w:ascii="Meiryo UI" w:hAnsi="Meiryo UI"/>
                <w:sz w:val="18"/>
              </w:rPr>
              <w:t>受注残消化スピード</w:t>
            </w:r>
          </w:p>
        </w:tc>
        <w:tc>
          <w:tcPr>
            <w:tcW w:type="dxa" w:w="1881"/>
          </w:tcPr>
          <w:p>
            <w:r>
              <w:rPr>
                <w:rFonts w:ascii="Meiryo UI" w:hAnsi="Meiryo UI"/>
                <w:sz w:val="18"/>
              </w:rPr>
              <w:t>普通</w:t>
            </w:r>
          </w:p>
        </w:tc>
        <w:tc>
          <w:tcPr>
            <w:tcW w:type="dxa" w:w="1881"/>
          </w:tcPr>
          <w:p>
            <w:r>
              <w:rPr>
                <w:rFonts w:ascii="Meiryo UI" w:hAnsi="Meiryo UI"/>
                <w:sz w:val="18"/>
              </w:rPr>
              <w:t>FC-BGA：受注積み上げ開始の兆し</w:t>
            </w:r>
          </w:p>
        </w:tc>
        <w:tc>
          <w:tcPr>
            <w:tcW w:type="dxa" w:w="1881"/>
          </w:tcPr>
          <w:p>
            <w:r>
              <w:rPr>
                <w:rFonts w:ascii="Meiryo UI" w:hAnsi="Meiryo UI"/>
                <w:sz w:val="18"/>
              </w:rPr>
              <w:t>改善基調</w:t>
            </w:r>
          </w:p>
        </w:tc>
        <w:tc>
          <w:tcPr>
            <w:tcW w:type="dxa" w:w="1881"/>
          </w:tcPr>
          <w:p>
            <w:r>
              <w:rPr>
                <w:rFonts w:ascii="Meiryo UI" w:hAnsi="Meiryo UI"/>
                <w:sz w:val="18"/>
              </w:rPr>
              <w:t>AI需要前倒し可能性</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Tekscend分離交渉本格化</w:t>
            </w:r>
          </w:p>
        </w:tc>
        <w:tc>
          <w:tcPr>
            <w:tcW w:type="dxa" w:w="1881"/>
            <w:shd w:val="clear" w:color="auto" w:fill="DDEBF7"/>
          </w:tcPr>
          <w:p>
            <w:r>
              <w:rPr>
                <w:rFonts w:ascii="Meiryo UI" w:hAnsi="Meiryo UI"/>
                <w:sz w:val="18"/>
              </w:rPr>
              <w:t>分離完了→ガイダンス修正</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FY2027ガイダンスが最重要分岐点</w:t>
            </w:r>
          </w:p>
        </w:tc>
      </w:tr>
    </w:tbl>
    <w:p/>
    <w:p>
      <w:r>
        <w:rPr>
          <w:rFonts w:ascii="Meiryo UI" w:hAnsi="Meiryo UI"/>
          <w:sz w:val="20"/>
        </w:rPr>
        <w:t>変調の核心： FY2026は「膿出し期」。売上・利益の面的縮小は意図的な事業ポートフォリオ改革の結果であり、FY2027から「本当のTOPPAN」が現れる。その先行指標がFC-BGA受注残の積み上がりスピードである。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TOPPANホールディングスの正体</w:t>
      </w:r>
    </w:p>
    <w:p/>
    <w:p>
      <w:r>
        <w:rPr>
          <w:rFonts w:ascii="Meiryo UI" w:hAnsi="Meiryo UI"/>
          <w:sz w:val="20"/>
        </w:rPr>
        <w:t>TOPPANホールディングス（旧：凸版印刷）は、2023年の持株会社移行により「印刷会社」のレッテルを脱却し、エレクトロニクス・情報コミュニケーション・生活・環境の4セグメントを擁する複合テクノロジー企業へと変貌しつつあ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FY2025売上比率（推定）</w:t>
            </w:r>
          </w:p>
        </w:tc>
        <w:tc>
          <w:tcPr>
            <w:tcW w:type="dxa" w:w="2351"/>
            <w:shd w:val="clear" w:color="auto" w:fill="2E74B5"/>
          </w:tcPr>
          <w:p>
            <w:r>
              <w:rPr>
                <w:rFonts w:ascii="Meiryo UI" w:hAnsi="Meiryo UI"/>
                <w:b/>
                <w:color w:val="FFFFFF"/>
                <w:sz w:val="18"/>
              </w:rPr>
              <w:t>成長ドライバー</w:t>
            </w:r>
          </w:p>
        </w:tc>
        <w:tc>
          <w:tcPr>
            <w:tcW w:type="dxa" w:w="2351"/>
            <w:shd w:val="clear" w:color="auto" w:fill="2E74B5"/>
          </w:tcPr>
          <w:p>
            <w:r>
              <w:rPr>
                <w:rFonts w:ascii="Meiryo UI" w:hAnsi="Meiryo UI"/>
                <w:b/>
                <w:color w:val="FFFFFF"/>
                <w:sz w:val="18"/>
              </w:rPr>
              <w:t>競合優位性</w:t>
            </w:r>
          </w:p>
        </w:tc>
      </w:tr>
      <w:tr>
        <w:tc>
          <w:tcPr>
            <w:tcW w:type="dxa" w:w="2351"/>
          </w:tcPr>
          <w:p>
            <w:r>
              <w:rPr>
                <w:rFonts w:ascii="Meiryo UI" w:hAnsi="Meiryo UI"/>
                <w:sz w:val="18"/>
              </w:rPr>
              <w:t>エレクトロニクス（FC-BGA/半導体関連）</w:t>
            </w:r>
          </w:p>
        </w:tc>
        <w:tc>
          <w:tcPr>
            <w:tcW w:type="dxa" w:w="2351"/>
          </w:tcPr>
          <w:p>
            <w:r>
              <w:rPr>
                <w:rFonts w:ascii="Meiryo UI" w:hAnsi="Meiryo UI"/>
                <w:sz w:val="18"/>
              </w:rPr>
              <w:t>約25%</w:t>
            </w:r>
          </w:p>
        </w:tc>
        <w:tc>
          <w:tcPr>
            <w:tcW w:type="dxa" w:w="2351"/>
          </w:tcPr>
          <w:p>
            <w:r>
              <w:rPr>
                <w:rFonts w:ascii="Meiryo UI" w:hAnsi="Meiryo UI"/>
                <w:sz w:val="18"/>
              </w:rPr>
              <w:t>AI/HPC・FC-BGA・フォトマスク</w:t>
            </w:r>
          </w:p>
        </w:tc>
        <w:tc>
          <w:tcPr>
            <w:tcW w:type="dxa" w:w="2351"/>
          </w:tcPr>
          <w:p>
            <w:r>
              <w:rPr>
                <w:rFonts w:ascii="Meiryo UI" w:hAnsi="Meiryo UI"/>
                <w:sz w:val="18"/>
              </w:rPr>
              <w:t>技術参入障壁高（EUVマスク・FC-BGA設計知見）</w:t>
            </w:r>
          </w:p>
        </w:tc>
      </w:tr>
      <w:tr>
        <w:tc>
          <w:tcPr>
            <w:tcW w:type="dxa" w:w="2351"/>
            <w:shd w:val="clear" w:color="auto" w:fill="DDEBF7"/>
          </w:tcPr>
          <w:p>
            <w:r>
              <w:rPr>
                <w:rFonts w:ascii="Meiryo UI" w:hAnsi="Meiryo UI"/>
                <w:sz w:val="18"/>
              </w:rPr>
              <w:t>情報コミュニケーション</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フォトマスク・セキュア印刷</w:t>
            </w:r>
          </w:p>
        </w:tc>
        <w:tc>
          <w:tcPr>
            <w:tcW w:type="dxa" w:w="2351"/>
            <w:shd w:val="clear" w:color="auto" w:fill="DDEBF7"/>
          </w:tcPr>
          <w:p>
            <w:r>
              <w:rPr>
                <w:rFonts w:ascii="Meiryo UI" w:hAnsi="Meiryo UI"/>
                <w:sz w:val="18"/>
              </w:rPr>
              <w:t>金融/政府向け高信頼性</w:t>
            </w:r>
          </w:p>
        </w:tc>
      </w:tr>
      <w:tr>
        <w:tc>
          <w:tcPr>
            <w:tcW w:type="dxa" w:w="2351"/>
          </w:tcPr>
          <w:p>
            <w:r>
              <w:rPr>
                <w:rFonts w:ascii="Meiryo UI" w:hAnsi="Meiryo UI"/>
                <w:sz w:val="18"/>
              </w:rPr>
              <w:t>生活・産業</w:t>
            </w:r>
          </w:p>
        </w:tc>
        <w:tc>
          <w:tcPr>
            <w:tcW w:type="dxa" w:w="2351"/>
          </w:tcPr>
          <w:p>
            <w:r>
              <w:rPr>
                <w:rFonts w:ascii="Meiryo UI" w:hAnsi="Meiryo UI"/>
                <w:sz w:val="18"/>
              </w:rPr>
              <w:t>約25%</w:t>
            </w:r>
          </w:p>
        </w:tc>
        <w:tc>
          <w:tcPr>
            <w:tcW w:type="dxa" w:w="2351"/>
          </w:tcPr>
          <w:p>
            <w:r>
              <w:rPr>
                <w:rFonts w:ascii="Meiryo UI" w:hAnsi="Meiryo UI"/>
                <w:sz w:val="18"/>
              </w:rPr>
              <w:t>機能性フィルム・包材</w:t>
            </w:r>
          </w:p>
        </w:tc>
        <w:tc>
          <w:tcPr>
            <w:tcW w:type="dxa" w:w="2351"/>
          </w:tcPr>
          <w:p>
            <w:r>
              <w:rPr>
                <w:rFonts w:ascii="Meiryo UI" w:hAnsi="Meiryo UI"/>
                <w:sz w:val="18"/>
              </w:rPr>
              <w:t>食品・医薬向けサプライチェーン組み込み</w:t>
            </w:r>
          </w:p>
        </w:tc>
      </w:tr>
      <w:tr>
        <w:tc>
          <w:tcPr>
            <w:tcW w:type="dxa" w:w="2351"/>
            <w:shd w:val="clear" w:color="auto" w:fill="DDEBF7"/>
          </w:tcPr>
          <w:p>
            <w:r>
              <w:rPr>
                <w:rFonts w:ascii="Meiryo UI" w:hAnsi="Meiryo UI"/>
                <w:sz w:val="18"/>
              </w:rPr>
              <w:t>Tekscend（分離済）</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（旧ビジネスフォーム等）</w:t>
            </w:r>
          </w:p>
        </w:tc>
        <w:tc>
          <w:tcPr>
            <w:tcW w:type="dxa" w:w="2351"/>
            <w:shd w:val="clear" w:color="auto" w:fill="DDEBF7"/>
          </w:tcPr>
          <w:p>
            <w:r>
              <w:rPr>
                <w:rFonts w:ascii="Meiryo UI" w:hAnsi="Meiryo UI"/>
                <w:sz w:val="18"/>
              </w:rPr>
              <w:t>分離完了→純化進行</w:t>
            </w:r>
          </w:p>
        </w:tc>
      </w:tr>
    </w:tbl>
    <w:p/>
    <w:p>
      <w:pPr>
        <w:pStyle w:val="Heading3"/>
      </w:pPr>
      <w:r>
        <w:rPr>
          <w:rFonts w:ascii="Meiryo UI" w:hAnsi="Meiryo UI"/>
          <w:color w:val="2E74B5"/>
        </w:rPr>
        <w:t>1-2. 競合優位性の構造</w:t>
      </w:r>
    </w:p>
    <w:p/>
    <w:p>
      <w:r>
        <w:rPr>
          <w:rFonts w:ascii="Meiryo UI" w:hAnsi="Meiryo UI"/>
          <w:sz w:val="20"/>
        </w:rPr>
        <w:t>FC-BGA基板： FC-BGA（Flip Chip Ball Grid Array）は、高性能AIチップをパッケージングするための最重要部材。TOPPANは日本国内最大規模の生産能力と、超微細配線技術（L/S = 8μm以下）を保有。競合は新光電気（富士通系）・イビデン（Intel系）・日本メクトロン程度。</w:t>
      </w:r>
    </w:p>
    <w:p/>
    <w:p>
      <w:r>
        <w:rPr>
          <w:rFonts w:ascii="Meiryo UI" w:hAnsi="Meiryo UI"/>
          <w:sz w:val="20"/>
        </w:rPr>
        <w:t>フォトマスク： EUV（極端紫外線）マスクは世界で製造できる企業が数社しかなく、HOYAとTOPPANが国内2強。AI向け先端ロジック（2nm以降）の普及でEUVマスク需要は長期拡大必至。</w:t>
      </w:r>
    </w:p>
    <w:p/>
    <w:p>
      <w:r>
        <w:rPr>
          <w:rFonts w:ascii="Meiryo UI" w:hAnsi="Meiryo UI"/>
          <w:sz w:val="20"/>
        </w:rPr>
        <w:t>直近カタリスト（時系列）：</w:t>
      </w:r>
    </w:p>
    <w:p>
      <w:pPr>
        <w:pStyle w:val="ListBullet"/>
      </w:pPr>
      <w:r>
        <w:rPr>
          <w:rFonts w:ascii="Meiryo UI" w:hAnsi="Meiryo UI"/>
          <w:sz w:val="20"/>
        </w:rPr>
        <w:t>2026-04-22： Google TPU第8世代発表（推論特化チップ・外部提供開始）→FC-BGA・フォトマスク直接受益</w:t>
      </w:r>
    </w:p>
    <w:p>
      <w:pPr>
        <w:pStyle w:val="ListBullet"/>
      </w:pPr>
      <w:r>
        <w:rPr>
          <w:rFonts w:ascii="Meiryo UI" w:hAnsi="Meiryo UI"/>
          <w:sz w:val="20"/>
        </w:rPr>
        <w:t>2026-04-22： モルスタ新規カバレッジ HOLD TP¥5,200</w:t>
      </w:r>
    </w:p>
    <w:p>
      <w:pPr>
        <w:pStyle w:val="ListBullet"/>
      </w:pPr>
      <w:r>
        <w:rPr>
          <w:rFonts w:ascii="Meiryo UI" w:hAnsi="Meiryo UI"/>
          <w:sz w:val="20"/>
        </w:rPr>
        <w:t>2026年5月中旬： FY2026通期決算＋FY2027ガイダンス発表（最重要トリガー）</w:t>
      </w:r>
    </w:p>
    <w:p>
      <w:pPr>
        <w:pStyle w:val="ListBullet"/>
      </w:pPr>
      <w:r>
        <w:rPr>
          <w:rFonts w:ascii="Meiryo UI" w:hAnsi="Meiryo UI"/>
          <w:sz w:val="20"/>
        </w:rPr>
        <w:t>2026年下期： TPU第8世代量産開始→FC-BGA受注本格化期待</w:t>
      </w:r>
    </w:p>
    <w:p/>
    <w:p>
      <w:r>
        <w:t>──────────────────────────────────────────────────</w:t>
      </w:r>
    </w:p>
    <w:p/>
    <w:p>
      <w:pPr>
        <w:pStyle w:val="Heading2"/>
      </w:pPr>
      <w:r>
        <w:rPr>
          <w:rFonts w:ascii="Meiryo UI" w:hAnsi="Meiryo UI"/>
          <w:color w:val="2E74B5"/>
        </w:rPr>
        <w:t>2. 社長指示の重点分析</w:t>
      </w:r>
    </w:p>
    <w:p/>
    <w:p>
      <w:pPr>
        <w:pStyle w:val="Heading3"/>
      </w:pPr>
      <w:r>
        <w:rPr>
          <w:rFonts w:ascii="Meiryo UI" w:hAnsi="Meiryo UI"/>
          <w:color w:val="2E74B5"/>
        </w:rPr>
        <w:t>2-A. FC-BGA基板事業：顧客構成とTPU第8世代インパクトの定量化</w:t>
      </w:r>
    </w:p>
    <w:p/>
    <w:p>
      <w:pPr>
        <w:pStyle w:val="Heading4"/>
      </w:pPr>
      <w:r>
        <w:rPr>
          <w:rFonts w:ascii="Meiryo UI" w:hAnsi="Meiryo UI"/>
          <w:color w:val="2E74B5"/>
        </w:rPr>
        <w:t>顧客構成（公開情報＋業界推計ベース）</w:t>
      </w:r>
    </w:p>
    <w:p/>
    <w:p>
      <w:r>
        <w:rPr>
          <w:rFonts w:ascii="Meiryo UI" w:hAnsi="Meiryo UI"/>
          <w:sz w:val="20"/>
        </w:rPr>
        <w:t>TOPPANはFC-BGA顧客の個別開示を行っていないが、以下の業界分析から構成を推計：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顧客（推定）</w:t>
            </w:r>
          </w:p>
        </w:tc>
        <w:tc>
          <w:tcPr>
            <w:tcW w:type="dxa" w:w="2351"/>
            <w:shd w:val="clear" w:color="auto" w:fill="2E74B5"/>
          </w:tcPr>
          <w:p>
            <w:r>
              <w:rPr>
                <w:rFonts w:ascii="Meiryo UI" w:hAnsi="Meiryo UI"/>
                <w:b/>
                <w:color w:val="FFFFFF"/>
                <w:sz w:val="18"/>
              </w:rPr>
              <w:t>FC-BGA売上シェア（推定）</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TPU第8世代後の変化</w:t>
            </w:r>
          </w:p>
        </w:tc>
      </w:tr>
      <w:tr>
        <w:tc>
          <w:tcPr>
            <w:tcW w:type="dxa" w:w="2351"/>
          </w:tcPr>
          <w:p>
            <w:r>
              <w:rPr>
                <w:rFonts w:ascii="Meiryo UI" w:hAnsi="Meiryo UI"/>
                <w:sz w:val="18"/>
              </w:rPr>
              <w:t>Google（TPU向け）</w:t>
            </w:r>
          </w:p>
        </w:tc>
        <w:tc>
          <w:tcPr>
            <w:tcW w:type="dxa" w:w="2351"/>
          </w:tcPr>
          <w:p>
            <w:r>
              <w:rPr>
                <w:rFonts w:ascii="Meiryo UI" w:hAnsi="Meiryo UI"/>
                <w:sz w:val="18"/>
              </w:rPr>
              <w:t>25～35%</w:t>
            </w:r>
          </w:p>
        </w:tc>
        <w:tc>
          <w:tcPr>
            <w:tcW w:type="dxa" w:w="2351"/>
          </w:tcPr>
          <w:p>
            <w:r>
              <w:rPr>
                <w:rFonts w:ascii="Meiryo UI" w:hAnsi="Meiryo UI"/>
                <w:sz w:val="18"/>
              </w:rPr>
              <w:t>TPU v4/v5向け供給実績あり（業界報告）。Cloud Next等での発表と調達動向</w:t>
            </w:r>
          </w:p>
        </w:tc>
        <w:tc>
          <w:tcPr>
            <w:tcW w:type="dxa" w:w="2351"/>
          </w:tcPr>
          <w:p>
            <w:r>
              <w:rPr>
                <w:rFonts w:ascii="Meiryo UI" w:hAnsi="Meiryo UI"/>
                <w:sz w:val="18"/>
              </w:rPr>
              <w:t>最大受益：TPU第8世代は学習・推論2種類→FC-BGA品番倍増→受注単価・数量ともに拡大</w:t>
            </w:r>
          </w:p>
        </w:tc>
      </w:tr>
      <w:tr>
        <w:tc>
          <w:tcPr>
            <w:tcW w:type="dxa" w:w="2351"/>
            <w:shd w:val="clear" w:color="auto" w:fill="DDEBF7"/>
          </w:tcPr>
          <w:p>
            <w:r>
              <w:rPr>
                <w:rFonts w:ascii="Meiryo UI" w:hAnsi="Meiryo UI"/>
                <w:sz w:val="18"/>
              </w:rPr>
              <w:t>NVIDIA（Grace Hopper/Blackwell周辺）</w:t>
            </w:r>
          </w:p>
        </w:tc>
        <w:tc>
          <w:tcPr>
            <w:tcW w:type="dxa" w:w="2351"/>
            <w:shd w:val="clear" w:color="auto" w:fill="DDEBF7"/>
          </w:tcPr>
          <w:p>
            <w:r>
              <w:rPr>
                <w:rFonts w:ascii="Meiryo UI" w:hAnsi="Meiryo UI"/>
                <w:sz w:val="18"/>
              </w:rPr>
              <w:t>20～30%</w:t>
            </w:r>
          </w:p>
        </w:tc>
        <w:tc>
          <w:tcPr>
            <w:tcW w:type="dxa" w:w="2351"/>
            <w:shd w:val="clear" w:color="auto" w:fill="DDEBF7"/>
          </w:tcPr>
          <w:p>
            <w:r>
              <w:rPr>
                <w:rFonts w:ascii="Meiryo UI" w:hAnsi="Meiryo UI"/>
                <w:sz w:val="18"/>
              </w:rPr>
              <w:t>GB200 NVL向けパッケージ基板。新光・イビデンとの分担</w:t>
            </w:r>
          </w:p>
        </w:tc>
        <w:tc>
          <w:tcPr>
            <w:tcW w:type="dxa" w:w="2351"/>
            <w:shd w:val="clear" w:color="auto" w:fill="DDEBF7"/>
          </w:tcPr>
          <w:p>
            <w:r>
              <w:rPr>
                <w:rFonts w:ascii="Meiryo UI" w:hAnsi="Meiryo UI"/>
                <w:sz w:val="18"/>
              </w:rPr>
              <w:t>Blackwell Ultra（次世代）向けで追加獲得可能性</w:t>
            </w:r>
          </w:p>
        </w:tc>
      </w:tr>
      <w:tr>
        <w:tc>
          <w:tcPr>
            <w:tcW w:type="dxa" w:w="2351"/>
          </w:tcPr>
          <w:p>
            <w:r>
              <w:rPr>
                <w:rFonts w:ascii="Meiryo UI" w:hAnsi="Meiryo UI"/>
                <w:sz w:val="18"/>
              </w:rPr>
              <w:t>AMD（MI300シリーズ）</w:t>
            </w:r>
          </w:p>
        </w:tc>
        <w:tc>
          <w:tcPr>
            <w:tcW w:type="dxa" w:w="2351"/>
          </w:tcPr>
          <w:p>
            <w:r>
              <w:rPr>
                <w:rFonts w:ascii="Meiryo UI" w:hAnsi="Meiryo UI"/>
                <w:sz w:val="18"/>
              </w:rPr>
              <w:t>10～15%</w:t>
            </w:r>
          </w:p>
        </w:tc>
        <w:tc>
          <w:tcPr>
            <w:tcW w:type="dxa" w:w="2351"/>
          </w:tcPr>
          <w:p>
            <w:r>
              <w:rPr>
                <w:rFonts w:ascii="Meiryo UI" w:hAnsi="Meiryo UI"/>
                <w:sz w:val="18"/>
              </w:rPr>
              <w:t>MI300X以降のHPC向け。EPYC向けFC-BGA</w:t>
            </w:r>
          </w:p>
        </w:tc>
        <w:tc>
          <w:tcPr>
            <w:tcW w:type="dxa" w:w="2351"/>
          </w:tcPr>
          <w:p>
            <w:r>
              <w:rPr>
                <w:rFonts w:ascii="Meiryo UI" w:hAnsi="Meiryo UI"/>
                <w:sz w:val="18"/>
              </w:rPr>
              <w:t>MI400系で拡大余地</w:t>
            </w:r>
          </w:p>
        </w:tc>
      </w:tr>
      <w:tr>
        <w:tc>
          <w:tcPr>
            <w:tcW w:type="dxa" w:w="2351"/>
            <w:shd w:val="clear" w:color="auto" w:fill="DDEBF7"/>
          </w:tcPr>
          <w:p>
            <w:r>
              <w:rPr>
                <w:rFonts w:ascii="Meiryo UI" w:hAnsi="Meiryo UI"/>
                <w:sz w:val="18"/>
              </w:rPr>
              <w:t>Intel（Gaudi3/Xeon向け）</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Core Ultra・サーバー向けFC-BGA</w:t>
            </w:r>
          </w:p>
        </w:tc>
        <w:tc>
          <w:tcPr>
            <w:tcW w:type="dxa" w:w="2351"/>
            <w:shd w:val="clear" w:color="auto" w:fill="DDEBF7"/>
          </w:tcPr>
          <w:p>
            <w:r>
              <w:rPr>
                <w:rFonts w:ascii="Meiryo UI" w:hAnsi="Meiryo UI"/>
                <w:sz w:val="18"/>
              </w:rPr>
              <w:t>Panther Lake以降で拡大</w:t>
            </w:r>
          </w:p>
        </w:tc>
      </w:tr>
      <w:tr>
        <w:tc>
          <w:tcPr>
            <w:tcW w:type="dxa" w:w="2351"/>
          </w:tcPr>
          <w:p>
            <w:r>
              <w:rPr>
                <w:rFonts w:ascii="Meiryo UI" w:hAnsi="Meiryo UI"/>
                <w:sz w:val="18"/>
              </w:rPr>
              <w:t>その他（国内顧客含む）</w:t>
            </w:r>
          </w:p>
        </w:tc>
        <w:tc>
          <w:tcPr>
            <w:tcW w:type="dxa" w:w="2351"/>
          </w:tcPr>
          <w:p>
            <w:r>
              <w:rPr>
                <w:rFonts w:ascii="Meiryo UI" w:hAnsi="Meiryo UI"/>
                <w:sz w:val="18"/>
              </w:rPr>
              <w:t>15～20%</w:t>
            </w:r>
          </w:p>
        </w:tc>
        <w:tc>
          <w:tcPr>
            <w:tcW w:type="dxa" w:w="2351"/>
          </w:tcPr>
          <w:p>
            <w:r>
              <w:rPr>
                <w:rFonts w:ascii="Meiryo UI" w:hAnsi="Meiryo UI"/>
                <w:sz w:val="18"/>
              </w:rPr>
              <w:t>富士通・NEC等の国内HPC向け</w:t>
            </w:r>
          </w:p>
        </w:tc>
        <w:tc>
          <w:tcPr>
            <w:tcW w:type="dxa" w:w="2351"/>
          </w:tcPr>
          <w:p>
            <w:r>
              <w:rPr>
                <w:rFonts w:ascii="Meiryo UI" w:hAnsi="Meiryo UI"/>
                <w:sz w:val="18"/>
              </w:rPr>
              <w:t>安定的</w:t>
            </w:r>
          </w:p>
        </w:tc>
      </w:tr>
    </w:tbl>
    <w:p/>
    <w:p>
      <w:r>
        <w:rPr>
          <w:rFonts w:ascii="Meiryo UI" w:hAnsi="Meiryo UI"/>
          <w:sz w:val="20"/>
        </w:rPr>
        <w:t>⚠️重要注意： 上記は公開情報・業界報告・アナリストリサーチをベースとした推計値であり、TOPPANは個別顧客比率を非開示。社長指示の通り、IR確認（セクション10）で必ず数値化を要請すること。</w:t>
      </w:r>
    </w:p>
    <w:p/>
    <w:p>
      <w:pPr>
        <w:pStyle w:val="Heading4"/>
      </w:pPr>
      <w:r>
        <w:rPr>
          <w:rFonts w:ascii="Meiryo UI" w:hAnsi="Meiryo UI"/>
          <w:color w:val="2E74B5"/>
        </w:rPr>
        <w:t>TPU第8世代発表のFC-BGA受注インパクト定量化</w:t>
      </w:r>
    </w:p>
    <w:p/>
    <w:p>
      <w:r>
        <w:rPr>
          <w:rFonts w:ascii="Meiryo UI" w:hAnsi="Meiryo UI"/>
          <w:sz w:val="20"/>
        </w:rPr>
        <w:t>前提条件：</w:t>
      </w:r>
    </w:p>
    <w:p>
      <w:pPr>
        <w:pStyle w:val="ListBullet"/>
      </w:pPr>
      <w:r>
        <w:rPr>
          <w:rFonts w:ascii="Meiryo UI" w:hAnsi="Meiryo UI"/>
          <w:sz w:val="20"/>
        </w:rPr>
        <w:t>Google TPU第8世代：学習用（HPC向け大型）・推論用（エッジ寄り中型）の2種類設計</w:t>
      </w:r>
    </w:p>
    <w:p>
      <w:pPr>
        <w:pStyle w:val="ListBullet"/>
      </w:pPr>
      <w:r>
        <w:rPr>
          <w:rFonts w:ascii="Meiryo UI" w:hAnsi="Meiryo UI"/>
          <w:sz w:val="20"/>
        </w:rPr>
        <w:t>FC-BGA品番：1チップ世代あたり1種類→2種類へ（品番倍増）</w:t>
      </w:r>
    </w:p>
    <w:p>
      <w:pPr>
        <w:pStyle w:val="ListBullet"/>
      </w:pPr>
      <w:r>
        <w:rPr>
          <w:rFonts w:ascii="Meiryo UI" w:hAnsi="Meiryo UI"/>
          <w:sz w:val="20"/>
        </w:rPr>
        <w:t>単価：HPC向け大型FC-BGA ≒ ¥15,000-20,000/枚、推論向け中型 ≒ ¥8,000-12,000/枚</w:t>
      </w:r>
    </w:p>
    <w:p/>
    <w:p>
      <w:r>
        <w:rPr>
          <w:rFonts w:ascii="Meiryo UI" w:hAnsi="Meiryo UI"/>
          <w:sz w:val="20"/>
        </w:rPr>
        <w:t>受注インパクト試算：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追加FC-BGA受注額（FY2027E）</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強気（Google + NVIDIA Blackwell Ultra）</w:t>
            </w:r>
          </w:p>
        </w:tc>
        <w:tc>
          <w:tcPr>
            <w:tcW w:type="dxa" w:w="3135"/>
          </w:tcPr>
          <w:p>
            <w:r>
              <w:rPr>
                <w:rFonts w:ascii="Meiryo UI" w:hAnsi="Meiryo UI"/>
                <w:sz w:val="18"/>
              </w:rPr>
              <w:t>+300億円</w:t>
            </w:r>
          </w:p>
        </w:tc>
        <w:tc>
          <w:tcPr>
            <w:tcW w:type="dxa" w:w="3135"/>
          </w:tcPr>
          <w:p>
            <w:r>
              <w:rPr>
                <w:rFonts w:ascii="Meiryo UI" w:hAnsi="Meiryo UI"/>
                <w:sz w:val="18"/>
              </w:rPr>
              <w:t>Google TPU8品番倍増＋NVIDIA次世代獲得</w:t>
            </w:r>
          </w:p>
        </w:tc>
      </w:tr>
      <w:tr>
        <w:tc>
          <w:tcPr>
            <w:tcW w:type="dxa" w:w="3135"/>
            <w:shd w:val="clear" w:color="auto" w:fill="DDEBF7"/>
          </w:tcPr>
          <w:p>
            <w:r>
              <w:rPr>
                <w:rFonts w:ascii="Meiryo UI" w:hAnsi="Meiryo UI"/>
                <w:sz w:val="18"/>
              </w:rPr>
              <w:t>基本（Google TPU8のみ）</w:t>
            </w:r>
          </w:p>
        </w:tc>
        <w:tc>
          <w:tcPr>
            <w:tcW w:type="dxa" w:w="3135"/>
            <w:shd w:val="clear" w:color="auto" w:fill="DDEBF7"/>
          </w:tcPr>
          <w:p>
            <w:r>
              <w:rPr>
                <w:rFonts w:ascii="Meiryo UI" w:hAnsi="Meiryo UI"/>
                <w:sz w:val="18"/>
              </w:rPr>
              <w:t>+150～200億円</w:t>
            </w:r>
          </w:p>
        </w:tc>
        <w:tc>
          <w:tcPr>
            <w:tcW w:type="dxa" w:w="3135"/>
            <w:shd w:val="clear" w:color="auto" w:fill="DDEBF7"/>
          </w:tcPr>
          <w:p>
            <w:r>
              <w:rPr>
                <w:rFonts w:ascii="Meiryo UI" w:hAnsi="Meiryo UI"/>
                <w:sz w:val="18"/>
              </w:rPr>
              <w:t>TPU8 2種類設計によるTOPPAN供給増</w:t>
            </w:r>
          </w:p>
        </w:tc>
      </w:tr>
      <w:tr>
        <w:tc>
          <w:tcPr>
            <w:tcW w:type="dxa" w:w="3135"/>
          </w:tcPr>
          <w:p>
            <w:r>
              <w:rPr>
                <w:rFonts w:ascii="Meiryo UI" w:hAnsi="Meiryo UI"/>
                <w:sz w:val="18"/>
              </w:rPr>
              <w:t>保守（Google受注一部競合に流れる）</w:t>
            </w:r>
          </w:p>
        </w:tc>
        <w:tc>
          <w:tcPr>
            <w:tcW w:type="dxa" w:w="3135"/>
          </w:tcPr>
          <w:p>
            <w:r>
              <w:rPr>
                <w:rFonts w:ascii="Meiryo UI" w:hAnsi="Meiryo UI"/>
                <w:sz w:val="18"/>
              </w:rPr>
              <w:t>+60～80億円</w:t>
            </w:r>
          </w:p>
        </w:tc>
        <w:tc>
          <w:tcPr>
            <w:tcW w:type="dxa" w:w="3135"/>
          </w:tcPr>
          <w:p>
            <w:r>
              <w:rPr>
                <w:rFonts w:ascii="Meiryo UI" w:hAnsi="Meiryo UI"/>
                <w:sz w:val="18"/>
              </w:rPr>
              <w:t>新光・イビデンとの競合で一部ロスト</w:t>
            </w:r>
          </w:p>
        </w:tc>
      </w:tr>
    </w:tbl>
    <w:p/>
    <w:p>
      <w:r>
        <w:rPr>
          <w:rFonts w:ascii="Meiryo UI" w:hAnsi="Meiryo UI"/>
          <w:sz w:val="20"/>
        </w:rPr>
        <w:t>基本シナリオ+150億円がエレクトロニクスセグメントに与える影響：</w:t>
      </w:r>
    </w:p>
    <w:p>
      <w:pPr>
        <w:pStyle w:val="ListBullet"/>
      </w:pPr>
      <w:r>
        <w:rPr>
          <w:rFonts w:ascii="Meiryo UI" w:hAnsi="Meiryo UI"/>
          <w:sz w:val="20"/>
        </w:rPr>
        <w:t>エレクトロニクス売上：推定4,000億円×+4%→+160億円</w:t>
      </w:r>
    </w:p>
    <w:p>
      <w:pPr>
        <w:pStyle w:val="ListBullet"/>
      </w:pPr>
      <w:r>
        <w:rPr>
          <w:rFonts w:ascii="Meiryo UI" w:hAnsi="Meiryo UI"/>
          <w:sz w:val="20"/>
        </w:rPr>
        <w:t>OPM：8-10%（FC-BGA高収益）→ セグメント営業利益+12～16億円</w:t>
      </w:r>
    </w:p>
    <w:p>
      <w:pPr>
        <w:pStyle w:val="ListBullet"/>
      </w:pPr>
      <w:r>
        <w:rPr>
          <w:rFonts w:ascii="Meiryo UI" w:hAnsi="Meiryo UI"/>
          <w:sz w:val="20"/>
        </w:rPr>
        <w:t>全社EPS影響：実効税率30%後 +¥37～¥50（EPS¥294→¥331～¥344へ）</w:t>
      </w:r>
    </w:p>
    <w:p/>
    <w:p>
      <w:pPr>
        <w:pStyle w:val="Heading4"/>
      </w:pPr>
      <w:r>
        <w:rPr>
          <w:rFonts w:ascii="Meiryo UI" w:hAnsi="Meiryo UI"/>
          <w:color w:val="2E74B5"/>
        </w:rPr>
        <w:t>2種類設計増加によるFC-BGA需要多様化の構造的意味</w:t>
      </w:r>
    </w:p>
    <w:p/>
    <w:p>
      <w:r>
        <w:rPr>
          <w:rFonts w:ascii="Meiryo UI" w:hAnsi="Meiryo UI"/>
          <w:sz w:val="20"/>
        </w:rPr>
        <w:t>TPUが学習・推論で異なるFC-BGA仕様を要求することは、単なる数量増以上の意味を持つ：</w:t>
      </w:r>
    </w:p>
    <w:p>
      <w:pPr>
        <w:pStyle w:val="ListNumber"/>
      </w:pPr>
      <w:r>
        <w:rPr>
          <w:rFonts w:ascii="Meiryo UI" w:hAnsi="Meiryo UI"/>
          <w:sz w:val="20"/>
        </w:rPr>
        <w:t>設計知見の蓄積：顧客（Google）への技術的ロックイン強化→他社への乗り換えコスト上昇</w:t>
      </w:r>
    </w:p>
    <w:p>
      <w:pPr>
        <w:pStyle w:val="ListNumber"/>
      </w:pPr>
      <w:r>
        <w:rPr>
          <w:rFonts w:ascii="Meiryo UI" w:hAnsi="Meiryo UI"/>
          <w:sz w:val="20"/>
        </w:rPr>
        <w:t>平均単価の多様化：大型（学習用）の高単価品と中型（推論用）の量産品が混在→収益安定化</w:t>
      </w:r>
    </w:p>
    <w:p>
      <w:pPr>
        <w:pStyle w:val="ListNumber"/>
      </w:pPr>
      <w:r>
        <w:rPr>
          <w:rFonts w:ascii="Meiryo UI" w:hAnsi="Meiryo UI"/>
          <w:sz w:val="20"/>
        </w:rPr>
        <w:t>競合排除：品番倍増への対応は生産ラインの柔軟性が必須→TOPPANの多品種少量対応力が差別化</w:t>
      </w:r>
    </w:p>
    <w:p/>
    <w:p>
      <w:r>
        <w:t>──────────────────────────────────────────────────</w:t>
      </w:r>
    </w:p>
    <w:p/>
    <w:p>
      <w:pPr>
        <w:pStyle w:val="Heading3"/>
      </w:pPr>
      <w:r>
        <w:rPr>
          <w:rFonts w:ascii="Meiryo UI" w:hAnsi="Meiryo UI"/>
          <w:color w:val="2E74B5"/>
        </w:rPr>
        <w:t>2-B. Tekscend分離後の資本配分方針：純粋持ち株会社化の意味</w:t>
      </w:r>
    </w:p>
    <w:p/>
    <w:p>
      <w:pPr>
        <w:pStyle w:val="Heading4"/>
      </w:pPr>
      <w:r>
        <w:rPr>
          <w:rFonts w:ascii="Meiryo UI" w:hAnsi="Meiryo UI"/>
          <w:color w:val="2E74B5"/>
        </w:rPr>
        <w:t>Tekscend分離の財務インパクト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分離前</w:t>
            </w:r>
          </w:p>
        </w:tc>
        <w:tc>
          <w:tcPr>
            <w:tcW w:type="dxa" w:w="3135"/>
            <w:shd w:val="clear" w:color="auto" w:fill="2E74B5"/>
          </w:tcPr>
          <w:p>
            <w:r>
              <w:rPr>
                <w:rFonts w:ascii="Meiryo UI" w:hAnsi="Meiryo UI"/>
                <w:b/>
                <w:color w:val="FFFFFF"/>
                <w:sz w:val="18"/>
              </w:rPr>
              <w:t>分離後（推定）</w:t>
            </w:r>
          </w:p>
        </w:tc>
      </w:tr>
      <w:tr>
        <w:tc>
          <w:tcPr>
            <w:tcW w:type="dxa" w:w="3135"/>
          </w:tcPr>
          <w:p>
            <w:r>
              <w:rPr>
                <w:rFonts w:ascii="Meiryo UI" w:hAnsi="Meiryo UI"/>
                <w:sz w:val="18"/>
              </w:rPr>
              <w:t>連結売上高</w:t>
            </w:r>
          </w:p>
        </w:tc>
        <w:tc>
          <w:tcPr>
            <w:tcW w:type="dxa" w:w="3135"/>
          </w:tcPr>
          <w:p>
            <w:r>
              <w:rPr>
                <w:rFonts w:ascii="Meiryo UI" w:hAnsi="Meiryo UI"/>
                <w:sz w:val="18"/>
              </w:rPr>
              <w:t>~1.6兆円</w:t>
            </w:r>
          </w:p>
        </w:tc>
        <w:tc>
          <w:tcPr>
            <w:tcW w:type="dxa" w:w="3135"/>
          </w:tcPr>
          <w:p>
            <w:r>
              <w:rPr>
                <w:rFonts w:ascii="Meiryo UI" w:hAnsi="Meiryo UI"/>
                <w:sz w:val="18"/>
              </w:rPr>
              <w:t>~1.35兆円（▲約1,600～2,000億円）</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~580億円（FY2025推定）</w:t>
            </w:r>
          </w:p>
        </w:tc>
        <w:tc>
          <w:tcPr>
            <w:tcW w:type="dxa" w:w="3135"/>
            <w:shd w:val="clear" w:color="auto" w:fill="DDEBF7"/>
          </w:tcPr>
          <w:p>
            <w:r>
              <w:rPr>
                <w:rFonts w:ascii="Meiryo UI" w:hAnsi="Meiryo UI"/>
                <w:sz w:val="18"/>
              </w:rPr>
              <w:t>~480億円（FY2026E）→FY2027で回復軌道</w:t>
            </w:r>
          </w:p>
        </w:tc>
      </w:tr>
      <w:tr>
        <w:tc>
          <w:tcPr>
            <w:tcW w:type="dxa" w:w="3135"/>
          </w:tcPr>
          <w:p>
            <w:r>
              <w:rPr>
                <w:rFonts w:ascii="Meiryo UI" w:hAnsi="Meiryo UI"/>
                <w:sz w:val="18"/>
              </w:rPr>
              <w:t>ROE</w:t>
            </w:r>
          </w:p>
        </w:tc>
        <w:tc>
          <w:tcPr>
            <w:tcW w:type="dxa" w:w="3135"/>
          </w:tcPr>
          <w:p>
            <w:r>
              <w:rPr>
                <w:rFonts w:ascii="Meiryo UI" w:hAnsi="Meiryo UI"/>
                <w:sz w:val="18"/>
              </w:rPr>
              <w:t>5.5%</w:t>
            </w:r>
          </w:p>
        </w:tc>
        <w:tc>
          <w:tcPr>
            <w:tcW w:type="dxa" w:w="3135"/>
          </w:tcPr>
          <w:p>
            <w:r>
              <w:rPr>
                <w:rFonts w:ascii="Meiryo UI" w:hAnsi="Meiryo UI"/>
                <w:sz w:val="18"/>
              </w:rPr>
              <w:t>FY2027E：7～8%へ改善期待（低採算事業剥落）</w:t>
            </w:r>
          </w:p>
        </w:tc>
      </w:tr>
      <w:tr>
        <w:tc>
          <w:tcPr>
            <w:tcW w:type="dxa" w:w="3135"/>
            <w:shd w:val="clear" w:color="auto" w:fill="DDEBF7"/>
          </w:tcPr>
          <w:p>
            <w:r>
              <w:rPr>
                <w:rFonts w:ascii="Meiryo UI" w:hAnsi="Meiryo UI"/>
                <w:sz w:val="18"/>
              </w:rPr>
              <w:t>ROIC</w:t>
            </w:r>
          </w:p>
        </w:tc>
        <w:tc>
          <w:tcPr>
            <w:tcW w:type="dxa" w:w="3135"/>
            <w:shd w:val="clear" w:color="auto" w:fill="DDEBF7"/>
          </w:tcPr>
          <w:p>
            <w:r>
              <w:rPr>
                <w:rFonts w:ascii="Meiryo UI" w:hAnsi="Meiryo UI"/>
                <w:sz w:val="18"/>
              </w:rPr>
              <w:t>推定3.5%</w:t>
            </w:r>
          </w:p>
        </w:tc>
        <w:tc>
          <w:tcPr>
            <w:tcW w:type="dxa" w:w="3135"/>
            <w:shd w:val="clear" w:color="auto" w:fill="DDEBF7"/>
          </w:tcPr>
          <w:p>
            <w:r>
              <w:rPr>
                <w:rFonts w:ascii="Meiryo UI" w:hAnsi="Meiryo UI"/>
                <w:sz w:val="18"/>
              </w:rPr>
              <w:t>FY2027E：5～6%へ（資本効率改善）</w:t>
            </w:r>
          </w:p>
        </w:tc>
      </w:tr>
    </w:tbl>
    <w:p/>
    <w:p>
      <w:r>
        <w:rPr>
          <w:rFonts w:ascii="Meiryo UI" w:hAnsi="Meiryo UI"/>
          <w:sz w:val="20"/>
        </w:rPr>
        <w:t>Tekscend分離の本質： 印刷本業の低採算部門を切り離すことで、残存事業（FC-BGA・フォトマスク・機能フィルム）の高収益構造を純化。EPS・ROEの分子（利益）は一時的に縮小するが、分母（資本）も最適化→長期的なROE改善に直結。</w:t>
      </w:r>
    </w:p>
    <w:p/>
    <w:p>
      <w:pPr>
        <w:pStyle w:val="Heading4"/>
      </w:pPr>
      <w:r>
        <w:rPr>
          <w:rFonts w:ascii="Meiryo UI" w:hAnsi="Meiryo UI"/>
          <w:color w:val="2E74B5"/>
        </w:rPr>
        <w:t>不動産含み益の詳細考察</w:t>
      </w:r>
    </w:p>
    <w:p/>
    <w:p>
      <w:r>
        <w:rPr>
          <w:rFonts w:ascii="Meiryo UI" w:hAnsi="Meiryo UI"/>
          <w:sz w:val="20"/>
        </w:rPr>
        <w:t>TOPPANは東京都内（文京区・江東区等）に大規模な自社不動産を保有。含み益の推計：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不動産資産</w:t>
            </w:r>
          </w:p>
        </w:tc>
        <w:tc>
          <w:tcPr>
            <w:tcW w:type="dxa" w:w="2351"/>
            <w:shd w:val="clear" w:color="auto" w:fill="2E74B5"/>
          </w:tcPr>
          <w:p>
            <w:r>
              <w:rPr>
                <w:rFonts w:ascii="Meiryo UI" w:hAnsi="Meiryo UI"/>
                <w:b/>
                <w:color w:val="FFFFFF"/>
                <w:sz w:val="18"/>
              </w:rPr>
              <w:t>簿価（推定）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含み益（推定）</w:t>
            </w:r>
          </w:p>
        </w:tc>
      </w:tr>
      <w:tr>
        <w:tc>
          <w:tcPr>
            <w:tcW w:type="dxa" w:w="2351"/>
          </w:tcPr>
          <w:p>
            <w:r>
              <w:rPr>
                <w:rFonts w:ascii="Meiryo UI" w:hAnsi="Meiryo UI"/>
                <w:sz w:val="18"/>
              </w:rPr>
              <w:t>本社ビル・周辺地（文京区）</w:t>
            </w:r>
          </w:p>
        </w:tc>
        <w:tc>
          <w:tcPr>
            <w:tcW w:type="dxa" w:w="2351"/>
          </w:tcPr>
          <w:p>
            <w:r>
              <w:rPr>
                <w:rFonts w:ascii="Meiryo UI" w:hAnsi="Meiryo UI"/>
                <w:sz w:val="18"/>
              </w:rPr>
              <w:t>約200億円</w:t>
            </w:r>
          </w:p>
        </w:tc>
        <w:tc>
          <w:tcPr>
            <w:tcW w:type="dxa" w:w="2351"/>
          </w:tcPr>
          <w:p>
            <w:r>
              <w:rPr>
                <w:rFonts w:ascii="Meiryo UI" w:hAnsi="Meiryo UI"/>
                <w:sz w:val="18"/>
              </w:rPr>
              <w:t>約400～500億円</w:t>
            </w:r>
          </w:p>
        </w:tc>
        <w:tc>
          <w:tcPr>
            <w:tcW w:type="dxa" w:w="2351"/>
          </w:tcPr>
          <w:p>
            <w:r>
              <w:rPr>
                <w:rFonts w:ascii="Meiryo UI" w:hAnsi="Meiryo UI"/>
                <w:sz w:val="18"/>
              </w:rPr>
              <w:t>+200～300億円</w:t>
            </w:r>
          </w:p>
        </w:tc>
      </w:tr>
      <w:tr>
        <w:tc>
          <w:tcPr>
            <w:tcW w:type="dxa" w:w="2351"/>
            <w:shd w:val="clear" w:color="auto" w:fill="DDEBF7"/>
          </w:tcPr>
          <w:p>
            <w:r>
              <w:rPr>
                <w:rFonts w:ascii="Meiryo UI" w:hAnsi="Meiryo UI"/>
                <w:sz w:val="18"/>
              </w:rPr>
              <w:t>生産拠点跡地・工場用地（全国）</w:t>
            </w:r>
          </w:p>
        </w:tc>
        <w:tc>
          <w:tcPr>
            <w:tcW w:type="dxa" w:w="2351"/>
            <w:shd w:val="clear" w:color="auto" w:fill="DDEBF7"/>
          </w:tcPr>
          <w:p>
            <w:r>
              <w:rPr>
                <w:rFonts w:ascii="Meiryo UI" w:hAnsi="Meiryo UI"/>
                <w:sz w:val="18"/>
              </w:rPr>
              <w:t>約300億円</w:t>
            </w:r>
          </w:p>
        </w:tc>
        <w:tc>
          <w:tcPr>
            <w:tcW w:type="dxa" w:w="2351"/>
            <w:shd w:val="clear" w:color="auto" w:fill="DDEBF7"/>
          </w:tcPr>
          <w:p>
            <w:r>
              <w:rPr>
                <w:rFonts w:ascii="Meiryo UI" w:hAnsi="Meiryo UI"/>
                <w:sz w:val="18"/>
              </w:rPr>
              <w:t>約500～700億円</w:t>
            </w:r>
          </w:p>
        </w:tc>
        <w:tc>
          <w:tcPr>
            <w:tcW w:type="dxa" w:w="2351"/>
            <w:shd w:val="clear" w:color="auto" w:fill="DDEBF7"/>
          </w:tcPr>
          <w:p>
            <w:r>
              <w:rPr>
                <w:rFonts w:ascii="Meiryo UI" w:hAnsi="Meiryo UI"/>
                <w:sz w:val="18"/>
              </w:rPr>
              <w:t>+200～400億円</w:t>
            </w:r>
          </w:p>
        </w:tc>
      </w:tr>
      <w:tr>
        <w:tc>
          <w:tcPr>
            <w:tcW w:type="dxa" w:w="2351"/>
          </w:tcPr>
          <w:p>
            <w:r>
              <w:rPr>
                <w:rFonts w:ascii="Meiryo UI" w:hAnsi="Meiryo UI"/>
                <w:sz w:val="18"/>
              </w:rPr>
              <w:t>賃貸不動産・その他</w:t>
            </w:r>
          </w:p>
        </w:tc>
        <w:tc>
          <w:tcPr>
            <w:tcW w:type="dxa" w:w="2351"/>
          </w:tcPr>
          <w:p>
            <w:r>
              <w:rPr>
                <w:rFonts w:ascii="Meiryo UI" w:hAnsi="Meiryo UI"/>
                <w:sz w:val="18"/>
              </w:rPr>
              <w:t>約100億円</w:t>
            </w:r>
          </w:p>
        </w:tc>
        <w:tc>
          <w:tcPr>
            <w:tcW w:type="dxa" w:w="2351"/>
          </w:tcPr>
          <w:p>
            <w:r>
              <w:rPr>
                <w:rFonts w:ascii="Meiryo UI" w:hAnsi="Meiryo UI"/>
                <w:sz w:val="18"/>
              </w:rPr>
              <w:t>約200億円</w:t>
            </w:r>
          </w:p>
        </w:tc>
        <w:tc>
          <w:tcPr>
            <w:tcW w:type="dxa" w:w="2351"/>
          </w:tcPr>
          <w:p>
            <w:r>
              <w:rPr>
                <w:rFonts w:ascii="Meiryo UI" w:hAnsi="Meiryo UI"/>
                <w:sz w:val="18"/>
              </w:rPr>
              <w:t>+100億円</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約600億円</w:t>
            </w:r>
          </w:p>
        </w:tc>
        <w:tc>
          <w:tcPr>
            <w:tcW w:type="dxa" w:w="2351"/>
            <w:shd w:val="clear" w:color="auto" w:fill="DDEBF7"/>
          </w:tcPr>
          <w:p>
            <w:r>
              <w:rPr>
                <w:rFonts w:ascii="Meiryo UI" w:hAnsi="Meiryo UI"/>
                <w:sz w:val="18"/>
              </w:rPr>
              <w:t>約1,100～1,400億円</w:t>
            </w:r>
          </w:p>
        </w:tc>
        <w:tc>
          <w:tcPr>
            <w:tcW w:type="dxa" w:w="2351"/>
            <w:shd w:val="clear" w:color="auto" w:fill="DDEBF7"/>
          </w:tcPr>
          <w:p>
            <w:r>
              <w:rPr>
                <w:rFonts w:ascii="Meiryo UI" w:hAnsi="Meiryo UI"/>
                <w:sz w:val="18"/>
              </w:rPr>
              <w:t>+500～800億円</w:t>
            </w:r>
          </w:p>
        </w:tc>
      </w:tr>
    </w:tbl>
    <w:p/>
    <w:p>
      <w:r>
        <w:rPr>
          <w:rFonts w:ascii="Meiryo UI" w:hAnsi="Meiryo UI"/>
          <w:sz w:val="20"/>
        </w:rPr>
        <w:t>政策保有株の含み益：</w:t>
      </w:r>
    </w:p>
    <w:p>
      <w:pPr>
        <w:pStyle w:val="ListBullet"/>
      </w:pPr>
      <w:r>
        <w:rPr>
          <w:rFonts w:ascii="Meiryo UI" w:hAnsi="Meiryo UI"/>
          <w:sz w:val="20"/>
        </w:rPr>
        <w:t>保有上場株式（クロスホールディング）：時価推定800～1,200億円</w:t>
      </w:r>
    </w:p>
    <w:p>
      <w:pPr>
        <w:pStyle w:val="ListBullet"/>
      </w:pPr>
      <w:r>
        <w:rPr>
          <w:rFonts w:ascii="Meiryo UI" w:hAnsi="Meiryo UI"/>
          <w:sz w:val="20"/>
        </w:rPr>
        <w:t>東証の政策保有削減要請対応として毎年50～100億円規模の売却を実施</w:t>
      </w:r>
    </w:p>
    <w:p>
      <w:pPr>
        <w:pStyle w:val="ListBullet"/>
      </w:pPr>
      <w:r>
        <w:rPr>
          <w:rFonts w:ascii="Meiryo UI" w:hAnsi="Meiryo UI"/>
          <w:sz w:val="20"/>
        </w:rPr>
        <w:t>FY2027までに追加300～500億円の売却が現実的</w:t>
      </w:r>
    </w:p>
    <w:p/>
    <w:p>
      <w:r>
        <w:rPr>
          <w:rFonts w:ascii="Meiryo UI" w:hAnsi="Meiryo UI"/>
          <w:sz w:val="20"/>
        </w:rPr>
        <w:t>不動産含み益＋政策株含み益の合計：推定1,300～2,000億円</w:t>
      </w:r>
    </w:p>
    <w:p>
      <w:r>
        <w:rPr>
          <w:rFonts w:ascii="Meiryo UI" w:hAnsi="Meiryo UI"/>
          <w:sz w:val="20"/>
        </w:rPr>
        <w:t>→ 発行済株式数2.55億株で割ると¥510～¥785/株の隠れ価値</w:t>
      </w:r>
    </w:p>
    <w:p/>
    <w:p>
      <w:r>
        <w:rPr>
          <w:rFonts w:ascii="Meiryo UI" w:hAnsi="Meiryo UI"/>
          <w:sz w:val="20"/>
        </w:rPr>
        <w:t>これをBPSに加算すると：</w:t>
      </w:r>
    </w:p>
    <w:p>
      <w:pPr>
        <w:pStyle w:val="ListBullet"/>
      </w:pPr>
      <w:r>
        <w:rPr>
          <w:rFonts w:ascii="Meiryo UI" w:hAnsi="Meiryo UI"/>
          <w:sz w:val="20"/>
        </w:rPr>
        <w:t>公式BPS¥4,649 + 含み益調整¥510～¥785 = 修正BPS¥5,159～¥5,434</w:t>
      </w:r>
    </w:p>
    <w:p>
      <w:pPr>
        <w:pStyle w:val="ListBullet"/>
      </w:pPr>
      <w:r>
        <w:rPr>
          <w:rFonts w:ascii="Meiryo UI" w:hAnsi="Meiryo UI"/>
          <w:sz w:val="20"/>
        </w:rPr>
        <w:t>現在値¥4,483は修正BPSの0.82～0.87倍→さらに割安</w:t>
      </w:r>
    </w:p>
    <w:p/>
    <w:p>
      <w:r>
        <w:t>──────────────────────────────────────────────────</w:t>
      </w:r>
    </w:p>
    <w:p/>
    <w:p>
      <w:pPr>
        <w:pStyle w:val="Heading3"/>
      </w:pPr>
      <w:r>
        <w:rPr>
          <w:rFonts w:ascii="Meiryo UI" w:hAnsi="Meiryo UI"/>
          <w:color w:val="2E74B5"/>
        </w:rPr>
        <w:t>2-C. PBR 0.96倍×BPS¥4,649 — 簿価割れの徹底解剖</w:t>
      </w:r>
    </w:p>
    <w:p/>
    <w:p>
      <w:pPr>
        <w:pStyle w:val="Heading4"/>
      </w:pPr>
      <w:r>
        <w:rPr>
          <w:rFonts w:ascii="Meiryo UI" w:hAnsi="Meiryo UI"/>
          <w:color w:val="2E74B5"/>
        </w:rPr>
        <w:t>「簿価近傍」が意味する3つの示唆</w:t>
      </w:r>
    </w:p>
    <w:p/>
    <w:p>
      <w:r>
        <w:rPr>
          <w:rFonts w:ascii="Meiryo UI" w:hAnsi="Meiryo UI"/>
          <w:sz w:val="20"/>
        </w:rPr>
        <w:t>【示唆①：市場は「今のROEが永続する」と評価している】</w:t>
      </w:r>
    </w:p>
    <w:p>
      <w:pPr>
        <w:pStyle w:val="ListBullet"/>
      </w:pPr>
      <w:r>
        <w:rPr>
          <w:rFonts w:ascii="Meiryo UI" w:hAnsi="Meiryo UI"/>
          <w:sz w:val="20"/>
        </w:rPr>
        <w:t>ゴードン成長モデルによるPBR理論値：</w:t>
      </w:r>
    </w:p>
    <w:p>
      <w:pPr>
        <w:pStyle w:val="ListBullet"/>
      </w:pPr>
      <w:r>
        <w:rPr>
          <w:rFonts w:ascii="Meiryo UI" w:hAnsi="Meiryo UI"/>
          <w:sz w:val="20"/>
        </w:rPr>
        <w:t>PBR = (ROE - g) / (Re - g)</w:t>
      </w:r>
    </w:p>
    <w:p>
      <w:pPr>
        <w:pStyle w:val="ListBullet"/>
      </w:pPr>
      <w:r>
        <w:rPr>
          <w:rFonts w:ascii="Meiryo UI" w:hAnsi="Meiryo UI"/>
          <w:sz w:val="20"/>
        </w:rPr>
        <w:t>ROE=5.5%、g=1.5%、Re（WACC）=6.8%（後述）</w:t>
      </w:r>
    </w:p>
    <w:p>
      <w:pPr>
        <w:pStyle w:val="ListBullet"/>
      </w:pPr>
      <w:r>
        <w:rPr>
          <w:rFonts w:ascii="Meiryo UI" w:hAnsi="Meiryo UI"/>
          <w:sz w:val="20"/>
        </w:rPr>
        <w:t>理論PBR = (5.5% - 1.5%) / (6.8% - 1.5%) = 4.0% / 5.3% = 0.75倍</w:t>
      </w:r>
    </w:p>
    <w:p>
      <w:pPr>
        <w:pStyle w:val="ListBullet"/>
      </w:pPr>
      <w:r>
        <w:rPr>
          <w:rFonts w:ascii="Meiryo UI" w:hAnsi="Meiryo UI"/>
          <w:sz w:val="20"/>
        </w:rPr>
        <w:t>→ 現行ROE5.5%では理論PBR0.75倍が「正当値」。現在0.96倍は実はやや割高に見える！</w:t>
      </w:r>
    </w:p>
    <w:p/>
    <w:p>
      <w:r>
        <w:rPr>
          <w:rFonts w:ascii="Meiryo UI" w:hAnsi="Meiryo UI"/>
          <w:sz w:val="20"/>
        </w:rPr>
        <w:t>→ しかし、これはROEが改善しない場合の話。FC-BGA回復＋Tekscend分離でROEが8%に改善すれば：</w:t>
      </w:r>
    </w:p>
    <w:p>
      <w:pPr>
        <w:pStyle w:val="ListBullet"/>
      </w:pPr>
      <w:r>
        <w:rPr>
          <w:rFonts w:ascii="Meiryo UI" w:hAnsi="Meiryo UI"/>
          <w:sz w:val="20"/>
        </w:rPr>
        <w:t>理論PBR = (8% - 1.5%) / (6.8% - 1.5%) = 6.5% / 5.3% = 1.23倍</w:t>
      </w:r>
    </w:p>
    <w:p>
      <w:pPr>
        <w:pStyle w:val="ListBullet"/>
      </w:pPr>
      <w:r>
        <w:rPr>
          <w:rFonts w:ascii="Meiryo UI" w:hAnsi="Meiryo UI"/>
          <w:sz w:val="20"/>
        </w:rPr>
        <w:t>理論株価：BPS¥4,649 × 1.23 = ¥5,718（強気シナリオ）</w:t>
      </w:r>
    </w:p>
    <w:p/>
    <w:p>
      <w:r>
        <w:rPr>
          <w:rFonts w:ascii="Meiryo UI" w:hAnsi="Meiryo UI"/>
          <w:sz w:val="20"/>
        </w:rPr>
        <w:t>【示唆②：含み益が"封印"されたままPBRが算出されている】</w:t>
      </w:r>
    </w:p>
    <w:p>
      <w:pPr>
        <w:pStyle w:val="ListBullet"/>
      </w:pPr>
      <w:r>
        <w:rPr>
          <w:rFonts w:ascii="Meiryo UI" w:hAnsi="Meiryo UI"/>
          <w:sz w:val="20"/>
        </w:rPr>
        <w:t>公式BPS¥4,649は含み益を反映しない簿価ベース</w:t>
      </w:r>
    </w:p>
    <w:p>
      <w:pPr>
        <w:pStyle w:val="ListBullet"/>
      </w:pPr>
      <w:r>
        <w:rPr>
          <w:rFonts w:ascii="Meiryo UI" w:hAnsi="Meiryo UI"/>
          <w:sz w:val="20"/>
        </w:rPr>
        <w:t>修正BPS（含み益加算）¥5,159～¥5,434に対するPBRは0.82～0.87倍</w:t>
      </w:r>
    </w:p>
    <w:p>
      <w:pPr>
        <w:pStyle w:val="ListBullet"/>
      </w:pPr>
      <w:r>
        <w:rPr>
          <w:rFonts w:ascii="Meiryo UI" w:hAnsi="Meiryo UI"/>
          <w:sz w:val="20"/>
        </w:rPr>
        <w:t>理論的には「修正PBR1倍」を達成するだけで株価は¥5,159～¥5,434</w:t>
      </w:r>
    </w:p>
    <w:p/>
    <w:p>
      <w:r>
        <w:rPr>
          <w:rFonts w:ascii="Meiryo UI" w:hAnsi="Meiryo UI"/>
          <w:sz w:val="20"/>
        </w:rPr>
        <w:t>【示唆③：東証PBR改善要請の"最後通牒"ゾーン】</w:t>
      </w:r>
    </w:p>
    <w:p>
      <w:pPr>
        <w:pStyle w:val="ListBullet"/>
      </w:pPr>
      <w:r>
        <w:rPr>
          <w:rFonts w:ascii="Meiryo UI" w:hAnsi="Meiryo UI"/>
          <w:sz w:val="20"/>
        </w:rPr>
        <w:t>東証は2023年から「PBR1倍割れ企業への改善要求」を継続。2026年時点で0.96倍は"要改善リスト"の常連</w:t>
      </w:r>
    </w:p>
    <w:p>
      <w:pPr>
        <w:pStyle w:val="ListBullet"/>
      </w:pPr>
      <w:r>
        <w:rPr>
          <w:rFonts w:ascii="Meiryo UI" w:hAnsi="Meiryo UI"/>
          <w:sz w:val="20"/>
        </w:rPr>
        <w:t>経営者へのプレッシャーは年々高まっており、2026年の株主総会シーズンで資本還元拡充（自社株買い・増配）が議題化される可能性が高い</w:t>
      </w:r>
    </w:p>
    <w:p/>
    <w:p>
      <w:r>
        <w:t>──────────────────────────────────────────────────</w:t>
      </w:r>
    </w:p>
    <w:p/>
    <w:p>
      <w:pPr>
        <w:pStyle w:val="Heading2"/>
      </w:pPr>
      <w:r>
        <w:rPr>
          <w:rFonts w:ascii="Meiryo UI" w:hAnsi="Meiryo UI"/>
          <w:color w:val="2E74B5"/>
        </w:rPr>
        <w:t>3. 財務ハイライト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FY2025実績（推定）</w:t>
            </w:r>
          </w:p>
        </w:tc>
        <w:tc>
          <w:tcPr>
            <w:tcW w:type="dxa" w:w="1881"/>
            <w:shd w:val="clear" w:color="auto" w:fill="2E74B5"/>
          </w:tcPr>
          <w:p>
            <w:r>
              <w:rPr>
                <w:rFonts w:ascii="Meiryo UI" w:hAnsi="Meiryo UI"/>
                <w:b/>
                <w:color w:val="FFFFFF"/>
                <w:sz w:val="18"/>
              </w:rPr>
              <w:t>FY2026E（会社計画）</w:t>
            </w:r>
          </w:p>
        </w:tc>
        <w:tc>
          <w:tcPr>
            <w:tcW w:type="dxa" w:w="1881"/>
            <w:shd w:val="clear" w:color="auto" w:fill="2E74B5"/>
          </w:tcPr>
          <w:p>
            <w:r>
              <w:rPr>
                <w:rFonts w:ascii="Meiryo UI" w:hAnsi="Meiryo UI"/>
                <w:b/>
                <w:color w:val="FFFFFF"/>
                <w:sz w:val="18"/>
              </w:rPr>
              <w:t>FY2027E（深井予測）</w:t>
            </w:r>
          </w:p>
        </w:tc>
      </w:tr>
      <w:tr>
        <w:tc>
          <w:tcPr>
            <w:tcW w:type="dxa" w:w="1881"/>
          </w:tcPr>
          <w:p>
            <w:r>
              <w:rPr>
                <w:rFonts w:ascii="Meiryo UI" w:hAnsi="Meiryo UI"/>
                <w:sz w:val="18"/>
              </w:rPr>
              <w:t>売上高</w:t>
            </w:r>
          </w:p>
        </w:tc>
        <w:tc>
          <w:tcPr>
            <w:tcW w:type="dxa" w:w="1881"/>
          </w:tcPr>
          <w:p>
            <w:r>
              <w:rPr>
                <w:rFonts w:ascii="Meiryo UI" w:hAnsi="Meiryo UI"/>
                <w:sz w:val="18"/>
              </w:rPr>
              <w:t>約1.58兆円</w:t>
            </w:r>
          </w:p>
        </w:tc>
        <w:tc>
          <w:tcPr>
            <w:tcW w:type="dxa" w:w="1881"/>
          </w:tcPr>
          <w:p>
            <w:r>
              <w:rPr>
                <w:rFonts w:ascii="Meiryo UI" w:hAnsi="Meiryo UI"/>
                <w:sz w:val="18"/>
              </w:rPr>
              <w:t>約1.60兆円</w:t>
            </w:r>
          </w:p>
        </w:tc>
        <w:tc>
          <w:tcPr>
            <w:tcW w:type="dxa" w:w="1881"/>
          </w:tcPr>
          <w:p>
            <w:r>
              <w:rPr>
                <w:rFonts w:ascii="Meiryo UI" w:hAnsi="Meiryo UI"/>
                <w:sz w:val="18"/>
              </w:rPr>
              <w:t>約1.42兆円（Tekscend分離）</w:t>
            </w:r>
          </w:p>
        </w:tc>
        <w:tc>
          <w:tcPr>
            <w:tcW w:type="dxa" w:w="1881"/>
          </w:tcPr>
          <w:p>
            <w:r>
              <w:rPr>
                <w:rFonts w:ascii="Meiryo UI" w:hAnsi="Meiryo UI"/>
                <w:sz w:val="18"/>
              </w:rPr>
              <w:t>約1.48兆円</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約540億円</w:t>
            </w:r>
          </w:p>
        </w:tc>
        <w:tc>
          <w:tcPr>
            <w:tcW w:type="dxa" w:w="1881"/>
            <w:shd w:val="clear" w:color="auto" w:fill="DDEBF7"/>
          </w:tcPr>
          <w:p>
            <w:r>
              <w:rPr>
                <w:rFonts w:ascii="Meiryo UI" w:hAnsi="Meiryo UI"/>
                <w:sz w:val="18"/>
              </w:rPr>
              <w:t>約580億円</w:t>
            </w:r>
          </w:p>
        </w:tc>
        <w:tc>
          <w:tcPr>
            <w:tcW w:type="dxa" w:w="1881"/>
            <w:shd w:val="clear" w:color="auto" w:fill="DDEBF7"/>
          </w:tcPr>
          <w:p>
            <w:r>
              <w:rPr>
                <w:rFonts w:ascii="Meiryo UI" w:hAnsi="Meiryo UI"/>
                <w:sz w:val="18"/>
              </w:rPr>
              <w:t>約483億円（▲16.8%）</w:t>
            </w:r>
          </w:p>
        </w:tc>
        <w:tc>
          <w:tcPr>
            <w:tcW w:type="dxa" w:w="1881"/>
            <w:shd w:val="clear" w:color="auto" w:fill="DDEBF7"/>
          </w:tcPr>
          <w:p>
            <w:r>
              <w:rPr>
                <w:rFonts w:ascii="Meiryo UI" w:hAnsi="Meiryo UI"/>
                <w:sz w:val="18"/>
              </w:rPr>
              <w:t>約570億円（+18%回復）</w:t>
            </w:r>
          </w:p>
        </w:tc>
      </w:tr>
      <w:tr>
        <w:tc>
          <w:tcPr>
            <w:tcW w:type="dxa" w:w="1881"/>
          </w:tcPr>
          <w:p>
            <w:r>
              <w:rPr>
                <w:rFonts w:ascii="Meiryo UI" w:hAnsi="Meiryo UI"/>
                <w:sz w:val="18"/>
              </w:rPr>
              <w:t>営業利益率</w:t>
            </w:r>
          </w:p>
        </w:tc>
        <w:tc>
          <w:tcPr>
            <w:tcW w:type="dxa" w:w="1881"/>
          </w:tcPr>
          <w:p>
            <w:r>
              <w:rPr>
                <w:rFonts w:ascii="Meiryo UI" w:hAnsi="Meiryo UI"/>
                <w:sz w:val="18"/>
              </w:rPr>
              <w:t>3.4%</w:t>
            </w:r>
          </w:p>
        </w:tc>
        <w:tc>
          <w:tcPr>
            <w:tcW w:type="dxa" w:w="1881"/>
          </w:tcPr>
          <w:p>
            <w:r>
              <w:rPr>
                <w:rFonts w:ascii="Meiryo UI" w:hAnsi="Meiryo UI"/>
                <w:sz w:val="18"/>
              </w:rPr>
              <w:t>3.6%</w:t>
            </w:r>
          </w:p>
        </w:tc>
        <w:tc>
          <w:tcPr>
            <w:tcW w:type="dxa" w:w="1881"/>
          </w:tcPr>
          <w:p>
            <w:r>
              <w:rPr>
                <w:rFonts w:ascii="Meiryo UI" w:hAnsi="Meiryo UI"/>
                <w:sz w:val="18"/>
              </w:rPr>
              <w:t>3.4%</w:t>
            </w:r>
          </w:p>
        </w:tc>
        <w:tc>
          <w:tcPr>
            <w:tcW w:type="dxa" w:w="1881"/>
          </w:tcPr>
          <w:p>
            <w:r>
              <w:rPr>
                <w:rFonts w:ascii="Meiryo UI" w:hAnsi="Meiryo UI"/>
                <w:sz w:val="18"/>
              </w:rPr>
              <w:t>3.9%</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約700億円</w:t>
            </w:r>
          </w:p>
        </w:tc>
        <w:tc>
          <w:tcPr>
            <w:tcW w:type="dxa" w:w="1881"/>
            <w:shd w:val="clear" w:color="auto" w:fill="DDEBF7"/>
          </w:tcPr>
          <w:p>
            <w:r>
              <w:rPr>
                <w:rFonts w:ascii="Meiryo UI" w:hAnsi="Meiryo UI"/>
                <w:sz w:val="18"/>
              </w:rPr>
              <w:t>約750億円</w:t>
            </w:r>
          </w:p>
        </w:tc>
        <w:tc>
          <w:tcPr>
            <w:tcW w:type="dxa" w:w="1881"/>
            <w:shd w:val="clear" w:color="auto" w:fill="DDEBF7"/>
          </w:tcPr>
          <w:p>
            <w:r>
              <w:rPr>
                <w:rFonts w:ascii="Meiryo UI" w:hAnsi="Meiryo UI"/>
                <w:sz w:val="18"/>
              </w:rPr>
              <w:t>約700億円</w:t>
            </w:r>
          </w:p>
        </w:tc>
        <w:tc>
          <w:tcPr>
            <w:tcW w:type="dxa" w:w="1881"/>
            <w:shd w:val="clear" w:color="auto" w:fill="DDEBF7"/>
          </w:tcPr>
          <w:p>
            <w:r>
              <w:rPr>
                <w:rFonts w:ascii="Meiryo UI" w:hAnsi="Meiryo UI"/>
                <w:sz w:val="18"/>
              </w:rPr>
              <w:t>約820億円</w:t>
            </w:r>
          </w:p>
        </w:tc>
      </w:tr>
      <w:tr>
        <w:tc>
          <w:tcPr>
            <w:tcW w:type="dxa" w:w="1881"/>
          </w:tcPr>
          <w:p>
            <w:r>
              <w:rPr>
                <w:rFonts w:ascii="Meiryo UI" w:hAnsi="Meiryo UI"/>
                <w:sz w:val="18"/>
              </w:rPr>
              <w:t>EPS</w:t>
            </w:r>
          </w:p>
        </w:tc>
        <w:tc>
          <w:tcPr>
            <w:tcW w:type="dxa" w:w="1881"/>
          </w:tcPr>
          <w:p>
            <w:r>
              <w:rPr>
                <w:rFonts w:ascii="Meiryo UI" w:hAnsi="Meiryo UI"/>
                <w:sz w:val="18"/>
              </w:rPr>
              <w:t>¥274</w:t>
            </w:r>
          </w:p>
        </w:tc>
        <w:tc>
          <w:tcPr>
            <w:tcW w:type="dxa" w:w="1881"/>
          </w:tcPr>
          <w:p>
            <w:r>
              <w:rPr>
                <w:rFonts w:ascii="Meiryo UI" w:hAnsi="Meiryo UI"/>
                <w:sz w:val="18"/>
              </w:rPr>
              <w:t>¥294（実績値）</w:t>
            </w:r>
          </w:p>
        </w:tc>
        <w:tc>
          <w:tcPr>
            <w:tcW w:type="dxa" w:w="1881"/>
          </w:tcPr>
          <w:p>
            <w:r>
              <w:rPr>
                <w:rFonts w:ascii="Meiryo UI" w:hAnsi="Meiryo UI"/>
                <w:sz w:val="18"/>
              </w:rPr>
              <w:t>約¥275</w:t>
            </w:r>
          </w:p>
        </w:tc>
        <w:tc>
          <w:tcPr>
            <w:tcW w:type="dxa" w:w="1881"/>
          </w:tcPr>
          <w:p>
            <w:r>
              <w:rPr>
                <w:rFonts w:ascii="Meiryo UI" w:hAnsi="Meiryo UI"/>
                <w:sz w:val="18"/>
              </w:rPr>
              <w:t>¥322</w:t>
            </w:r>
          </w:p>
        </w:tc>
      </w:tr>
      <w:tr>
        <w:tc>
          <w:tcPr>
            <w:tcW w:type="dxa" w:w="1881"/>
            <w:shd w:val="clear" w:color="auto" w:fill="DDEBF7"/>
          </w:tcPr>
          <w:p>
            <w:r>
              <w:rPr>
                <w:rFonts w:ascii="Meiryo UI" w:hAnsi="Meiryo UI"/>
                <w:sz w:val="18"/>
              </w:rPr>
              <w:t>FCFM（FCFマージン）</w:t>
            </w:r>
          </w:p>
        </w:tc>
        <w:tc>
          <w:tcPr>
            <w:tcW w:type="dxa" w:w="1881"/>
            <w:shd w:val="clear" w:color="auto" w:fill="DDEBF7"/>
          </w:tcPr>
          <w:p>
            <w:r>
              <w:rPr>
                <w:rFonts w:ascii="Meiryo UI" w:hAnsi="Meiryo UI"/>
                <w:sz w:val="18"/>
              </w:rPr>
              <w:t>約2.1%</w:t>
            </w:r>
          </w:p>
        </w:tc>
        <w:tc>
          <w:tcPr>
            <w:tcW w:type="dxa" w:w="1881"/>
            <w:shd w:val="clear" w:color="auto" w:fill="DDEBF7"/>
          </w:tcPr>
          <w:p>
            <w:r>
              <w:rPr>
                <w:rFonts w:ascii="Meiryo UI" w:hAnsi="Meiryo UI"/>
                <w:sz w:val="18"/>
              </w:rPr>
              <w:t>約2.3%</w:t>
            </w:r>
          </w:p>
        </w:tc>
        <w:tc>
          <w:tcPr>
            <w:tcW w:type="dxa" w:w="1881"/>
            <w:shd w:val="clear" w:color="auto" w:fill="DDEBF7"/>
          </w:tcPr>
          <w:p>
            <w:r>
              <w:rPr>
                <w:rFonts w:ascii="Meiryo UI" w:hAnsi="Meiryo UI"/>
                <w:sz w:val="18"/>
              </w:rPr>
              <w:t>約1.8%</w:t>
            </w:r>
          </w:p>
        </w:tc>
        <w:tc>
          <w:tcPr>
            <w:tcW w:type="dxa" w:w="1881"/>
            <w:shd w:val="clear" w:color="auto" w:fill="DDEBF7"/>
          </w:tcPr>
          <w:p>
            <w:r>
              <w:rPr>
                <w:rFonts w:ascii="Meiryo UI" w:hAnsi="Meiryo UI"/>
                <w:sz w:val="18"/>
              </w:rPr>
              <w:t>約2.8%</w:t>
            </w:r>
          </w:p>
        </w:tc>
      </w:tr>
      <w:tr>
        <w:tc>
          <w:tcPr>
            <w:tcW w:type="dxa" w:w="1881"/>
          </w:tcPr>
          <w:p>
            <w:r>
              <w:rPr>
                <w:rFonts w:ascii="Meiryo UI" w:hAnsi="Meiryo UI"/>
                <w:sz w:val="18"/>
              </w:rPr>
              <w:t>ROE</w:t>
            </w:r>
          </w:p>
        </w:tc>
        <w:tc>
          <w:tcPr>
            <w:tcW w:type="dxa" w:w="1881"/>
          </w:tcPr>
          <w:p>
            <w:r>
              <w:rPr>
                <w:rFonts w:ascii="Meiryo UI" w:hAnsi="Meiryo UI"/>
                <w:sz w:val="18"/>
              </w:rPr>
              <w:t>約5.0%</w:t>
            </w:r>
          </w:p>
        </w:tc>
        <w:tc>
          <w:tcPr>
            <w:tcW w:type="dxa" w:w="1881"/>
          </w:tcPr>
          <w:p>
            <w:r>
              <w:rPr>
                <w:rFonts w:ascii="Meiryo UI" w:hAnsi="Meiryo UI"/>
                <w:sz w:val="18"/>
              </w:rPr>
              <w:t>5.5%（実績値）</w:t>
            </w:r>
          </w:p>
        </w:tc>
        <w:tc>
          <w:tcPr>
            <w:tcW w:type="dxa" w:w="1881"/>
          </w:tcPr>
          <w:p>
            <w:r>
              <w:rPr>
                <w:rFonts w:ascii="Meiryo UI" w:hAnsi="Meiryo UI"/>
                <w:sz w:val="18"/>
              </w:rPr>
              <w:t>約5.0%</w:t>
            </w:r>
          </w:p>
        </w:tc>
        <w:tc>
          <w:tcPr>
            <w:tcW w:type="dxa" w:w="1881"/>
          </w:tcPr>
          <w:p>
            <w:r>
              <w:rPr>
                <w:rFonts w:ascii="Meiryo UI" w:hAnsi="Meiryo UI"/>
                <w:sz w:val="18"/>
              </w:rPr>
              <w:t>7.0%</w:t>
            </w:r>
          </w:p>
        </w:tc>
      </w:tr>
      <w:tr>
        <w:tc>
          <w:tcPr>
            <w:tcW w:type="dxa" w:w="1881"/>
            <w:shd w:val="clear" w:color="auto" w:fill="DDEBF7"/>
          </w:tcPr>
          <w:p>
            <w:r>
              <w:rPr>
                <w:rFonts w:ascii="Meiryo UI" w:hAnsi="Meiryo UI"/>
                <w:sz w:val="18"/>
              </w:rPr>
              <w:t>CAPEX</w:t>
            </w:r>
          </w:p>
        </w:tc>
        <w:tc>
          <w:tcPr>
            <w:tcW w:type="dxa" w:w="1881"/>
            <w:shd w:val="clear" w:color="auto" w:fill="DDEBF7"/>
          </w:tcPr>
          <w:p>
            <w:r>
              <w:rPr>
                <w:rFonts w:ascii="Meiryo UI" w:hAnsi="Meiryo UI"/>
                <w:sz w:val="18"/>
              </w:rPr>
              <w:t>約400億円</w:t>
            </w:r>
          </w:p>
        </w:tc>
        <w:tc>
          <w:tcPr>
            <w:tcW w:type="dxa" w:w="1881"/>
            <w:shd w:val="clear" w:color="auto" w:fill="DDEBF7"/>
          </w:tcPr>
          <w:p>
            <w:r>
              <w:rPr>
                <w:rFonts w:ascii="Meiryo UI" w:hAnsi="Meiryo UI"/>
                <w:sz w:val="18"/>
              </w:rPr>
              <w:t>約380億円</w:t>
            </w:r>
          </w:p>
        </w:tc>
        <w:tc>
          <w:tcPr>
            <w:tcW w:type="dxa" w:w="1881"/>
            <w:shd w:val="clear" w:color="auto" w:fill="DDEBF7"/>
          </w:tcPr>
          <w:p>
            <w:r>
              <w:rPr>
                <w:rFonts w:ascii="Meiryo UI" w:hAnsi="Meiryo UI"/>
                <w:sz w:val="18"/>
              </w:rPr>
              <w:t>約350億円</w:t>
            </w:r>
          </w:p>
        </w:tc>
        <w:tc>
          <w:tcPr>
            <w:tcW w:type="dxa" w:w="1881"/>
            <w:shd w:val="clear" w:color="auto" w:fill="DDEBF7"/>
          </w:tcPr>
          <w:p>
            <w:r>
              <w:rPr>
                <w:rFonts w:ascii="Meiryo UI" w:hAnsi="Meiryo UI"/>
                <w:sz w:val="18"/>
              </w:rPr>
              <w:t>約400億円（FC-BGA増強）</w:t>
            </w:r>
          </w:p>
        </w:tc>
      </w:tr>
      <w:tr>
        <w:tc>
          <w:tcPr>
            <w:tcW w:type="dxa" w:w="1881"/>
          </w:tcPr>
          <w:p>
            <w:r>
              <w:rPr>
                <w:rFonts w:ascii="Meiryo UI" w:hAnsi="Meiryo UI"/>
                <w:sz w:val="18"/>
              </w:rPr>
              <w:t>配当</w:t>
            </w:r>
          </w:p>
        </w:tc>
        <w:tc>
          <w:tcPr>
            <w:tcW w:type="dxa" w:w="1881"/>
          </w:tcPr>
          <w:p>
            <w:r>
              <w:rPr>
                <w:rFonts w:ascii="Meiryo UI" w:hAnsi="Meiryo UI"/>
                <w:sz w:val="18"/>
              </w:rPr>
              <w:t>¥80</w:t>
            </w:r>
          </w:p>
        </w:tc>
        <w:tc>
          <w:tcPr>
            <w:tcW w:type="dxa" w:w="1881"/>
          </w:tcPr>
          <w:p>
            <w:r>
              <w:rPr>
                <w:rFonts w:ascii="Meiryo UI" w:hAnsi="Meiryo UI"/>
                <w:sz w:val="18"/>
              </w:rPr>
              <w:t>¥88</w:t>
            </w:r>
          </w:p>
        </w:tc>
        <w:tc>
          <w:tcPr>
            <w:tcW w:type="dxa" w:w="1881"/>
          </w:tcPr>
          <w:p>
            <w:r>
              <w:rPr>
                <w:rFonts w:ascii="Meiryo UI" w:hAnsi="Meiryo UI"/>
                <w:sz w:val="18"/>
              </w:rPr>
              <w:t>¥88（維持）</w:t>
            </w:r>
          </w:p>
        </w:tc>
        <w:tc>
          <w:tcPr>
            <w:tcW w:type="dxa" w:w="1881"/>
          </w:tcPr>
          <w:p>
            <w:r>
              <w:rPr>
                <w:rFonts w:ascii="Meiryo UI" w:hAnsi="Meiryo UI"/>
                <w:sz w:val="18"/>
              </w:rPr>
              <w:t>¥100（増配期待）</w:t>
            </w:r>
          </w:p>
        </w:tc>
      </w:tr>
    </w:tbl>
    <w:p/>
    <w:p>
      <w:r>
        <w:rPr>
          <w:rFonts w:ascii="Meiryo UI" w:hAnsi="Meiryo UI"/>
          <w:sz w:val="20"/>
        </w:rPr>
        <w:t>キャッシュフロー特性：</w:t>
      </w:r>
    </w:p>
    <w:p>
      <w:pPr>
        <w:pStyle w:val="ListBullet"/>
      </w:pPr>
      <w:r>
        <w:rPr>
          <w:rFonts w:ascii="Meiryo UI" w:hAnsi="Meiryo UI"/>
          <w:sz w:val="20"/>
        </w:rPr>
        <w:t>FCF（営業CF - CAPEX）：推定年200～300億円（安定的）</w:t>
      </w:r>
    </w:p>
    <w:p>
      <w:pPr>
        <w:pStyle w:val="ListBullet"/>
      </w:pPr>
      <w:r>
        <w:rPr>
          <w:rFonts w:ascii="Meiryo UI" w:hAnsi="Meiryo UI"/>
          <w:sz w:val="20"/>
        </w:rPr>
        <w:t>ネット有利子負債：推定▲500億円（ネットキャッシュ）→財務健全性は高い</w:t>
      </w:r>
    </w:p>
    <w:p>
      <w:pPr>
        <w:pStyle w:val="ListBullet"/>
      </w:pPr>
      <w:r>
        <w:rPr>
          <w:rFonts w:ascii="Meiryo UI" w:hAnsi="Meiryo UI"/>
          <w:sz w:val="20"/>
        </w:rPr>
        <w:t>ネットキャッシュが自社株買いの資金源として十分確保されている</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2.392%</w:t>
            </w:r>
          </w:p>
        </w:tc>
        <w:tc>
          <w:tcPr>
            <w:tcW w:type="dxa" w:w="3135"/>
          </w:tcPr>
          <w:p>
            <w:r>
              <w:rPr>
                <w:rFonts w:ascii="Meiryo UI" w:hAnsi="Meiryo UI"/>
                <w:sz w:val="18"/>
              </w:rPr>
              <w:t>JGB10Y（2026-04-23 取得）</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TOPPLAN 2年週次回帰（東証TOPIX対比）業種特性：プロセス製造・印刷→ローβ</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日本株ERP標準（Damodaran 2026年日本推計ベース）</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2.392% + 0.85 × 5.5% = 7.07%</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格付A（推定）×現在の日本社債市場水準</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日本標準実効税率</w:t>
            </w:r>
          </w:p>
        </w:tc>
      </w:tr>
      <w:tr>
        <w:tc>
          <w:tcPr>
            <w:tcW w:type="dxa" w:w="3135"/>
          </w:tcPr>
          <w:p>
            <w:r>
              <w:rPr>
                <w:rFonts w:ascii="Meiryo UI" w:hAnsi="Meiryo UI"/>
                <w:sz w:val="18"/>
              </w:rPr>
              <w:t>D/（D+E）</w:t>
            </w:r>
          </w:p>
        </w:tc>
        <w:tc>
          <w:tcPr>
            <w:tcW w:type="dxa" w:w="3135"/>
          </w:tcPr>
          <w:p>
            <w:r>
              <w:rPr>
                <w:rFonts w:ascii="Meiryo UI" w:hAnsi="Meiryo UI"/>
                <w:sz w:val="18"/>
              </w:rPr>
              <w:t>15%</w:t>
            </w:r>
          </w:p>
        </w:tc>
        <w:tc>
          <w:tcPr>
            <w:tcW w:type="dxa" w:w="3135"/>
          </w:tcPr>
          <w:p>
            <w:r>
              <w:rPr>
                <w:rFonts w:ascii="Meiryo UI" w:hAnsi="Meiryo UI"/>
                <w:sz w:val="18"/>
              </w:rPr>
              <w:t>財務レバレッジ低い（ネットキャッシュ保有）</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 0.85 × 7.07% + 0.15 × 1.5% × (1-30%) = 6.010% + 0.158% = 6.17%</w:t>
            </w:r>
          </w:p>
        </w:tc>
        <w:tc>
          <w:tcPr>
            <w:tcW w:type="dxa" w:w="3135"/>
          </w:tcPr>
          <w:p>
            <w:r>
              <w:rPr>
                <w:rFonts w:ascii="Meiryo UI" w:hAnsi="Meiryo UI"/>
                <w:sz w:val="18"/>
              </w:rPr>
            </w:r>
          </w:p>
        </w:tc>
      </w:tr>
    </w:tbl>
    <w:p/>
    <w:p>
      <w:r>
        <w:rPr>
          <w:rFonts w:ascii="Meiryo UI" w:hAnsi="Meiryo UI"/>
          <w:sz w:val="20"/>
        </w:rPr>
        <w:t>採用WACC：6.2%（四捨五入）</w:t>
      </w:r>
    </w:p>
    <w:p/>
    <w:p>
      <w:pPr>
        <w:pStyle w:val="Heading3"/>
      </w:pPr>
      <w:r>
        <w:rPr>
          <w:rFonts w:ascii="Meiryo UI" w:hAnsi="Meiryo UI"/>
          <w:color w:val="2E74B5"/>
        </w:rPr>
        <w:t>4-2. DCFモデル前提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項目</w:t>
            </w:r>
          </w:p>
        </w:tc>
        <w:tc>
          <w:tcPr>
            <w:tcW w:type="dxa" w:w="1344"/>
            <w:shd w:val="clear" w:color="auto" w:fill="2E74B5"/>
          </w:tcPr>
          <w:p>
            <w:r>
              <w:rPr>
                <w:rFonts w:ascii="Meiryo UI" w:hAnsi="Meiryo UI"/>
                <w:b/>
                <w:color w:val="FFFFFF"/>
                <w:sz w:val="18"/>
              </w:rPr>
              <w:t>FY2027E</w:t>
            </w:r>
          </w:p>
        </w:tc>
        <w:tc>
          <w:tcPr>
            <w:tcW w:type="dxa" w:w="1344"/>
            <w:shd w:val="clear" w:color="auto" w:fill="2E74B5"/>
          </w:tcPr>
          <w:p>
            <w:r>
              <w:rPr>
                <w:rFonts w:ascii="Meiryo UI" w:hAnsi="Meiryo UI"/>
                <w:b/>
                <w:color w:val="FFFFFF"/>
                <w:sz w:val="18"/>
              </w:rPr>
              <w:t>FY2028E</w:t>
            </w:r>
          </w:p>
        </w:tc>
        <w:tc>
          <w:tcPr>
            <w:tcW w:type="dxa" w:w="1344"/>
            <w:shd w:val="clear" w:color="auto" w:fill="2E74B5"/>
          </w:tcPr>
          <w:p>
            <w:r>
              <w:rPr>
                <w:rFonts w:ascii="Meiryo UI" w:hAnsi="Meiryo UI"/>
                <w:b/>
                <w:color w:val="FFFFFF"/>
                <w:sz w:val="18"/>
              </w:rPr>
              <w:t>FY2029E</w:t>
            </w:r>
          </w:p>
        </w:tc>
        <w:tc>
          <w:tcPr>
            <w:tcW w:type="dxa" w:w="1344"/>
            <w:shd w:val="clear" w:color="auto" w:fill="2E74B5"/>
          </w:tcPr>
          <w:p>
            <w:r>
              <w:rPr>
                <w:rFonts w:ascii="Meiryo UI" w:hAnsi="Meiryo UI"/>
                <w:b/>
                <w:color w:val="FFFFFF"/>
                <w:sz w:val="18"/>
              </w:rPr>
              <w:t>FY2030E</w:t>
            </w:r>
          </w:p>
        </w:tc>
        <w:tc>
          <w:tcPr>
            <w:tcW w:type="dxa" w:w="1344"/>
            <w:shd w:val="clear" w:color="auto" w:fill="2E74B5"/>
          </w:tcPr>
          <w:p>
            <w:r>
              <w:rPr>
                <w:rFonts w:ascii="Meiryo UI" w:hAnsi="Meiryo UI"/>
                <w:b/>
                <w:color w:val="FFFFFF"/>
                <w:sz w:val="18"/>
              </w:rPr>
              <w:t>FY2031E</w:t>
            </w:r>
          </w:p>
        </w:tc>
        <w:tc>
          <w:tcPr>
            <w:tcW w:type="dxa" w:w="1344"/>
            <w:shd w:val="clear" w:color="auto" w:fill="2E74B5"/>
          </w:tcPr>
          <w:p>
            <w:r>
              <w:rPr>
                <w:rFonts w:ascii="Meiryo UI" w:hAnsi="Meiryo UI"/>
                <w:b/>
                <w:color w:val="FFFFFF"/>
                <w:sz w:val="18"/>
              </w:rPr>
              <w:t>ターミナル</w:t>
            </w:r>
          </w:p>
        </w:tc>
      </w:tr>
      <w:tr>
        <w:tc>
          <w:tcPr>
            <w:tcW w:type="dxa" w:w="1344"/>
          </w:tcPr>
          <w:p>
            <w:r>
              <w:rPr>
                <w:rFonts w:ascii="Meiryo UI" w:hAnsi="Meiryo UI"/>
                <w:sz w:val="18"/>
              </w:rPr>
              <w:t>売上高（億円）</w:t>
            </w:r>
          </w:p>
        </w:tc>
        <w:tc>
          <w:tcPr>
            <w:tcW w:type="dxa" w:w="1344"/>
          </w:tcPr>
          <w:p>
            <w:r>
              <w:rPr>
                <w:rFonts w:ascii="Meiryo UI" w:hAnsi="Meiryo UI"/>
                <w:sz w:val="18"/>
              </w:rPr>
              <w:t>14,800</w:t>
            </w:r>
          </w:p>
        </w:tc>
        <w:tc>
          <w:tcPr>
            <w:tcW w:type="dxa" w:w="1344"/>
          </w:tcPr>
          <w:p>
            <w:r>
              <w:rPr>
                <w:rFonts w:ascii="Meiryo UI" w:hAnsi="Meiryo UI"/>
                <w:sz w:val="18"/>
              </w:rPr>
              <w:t>15,500</w:t>
            </w:r>
          </w:p>
        </w:tc>
        <w:tc>
          <w:tcPr>
            <w:tcW w:type="dxa" w:w="1344"/>
          </w:tcPr>
          <w:p>
            <w:r>
              <w:rPr>
                <w:rFonts w:ascii="Meiryo UI" w:hAnsi="Meiryo UI"/>
                <w:sz w:val="18"/>
              </w:rPr>
              <w:t>16,200</w:t>
            </w:r>
          </w:p>
        </w:tc>
        <w:tc>
          <w:tcPr>
            <w:tcW w:type="dxa" w:w="1344"/>
          </w:tcPr>
          <w:p>
            <w:r>
              <w:rPr>
                <w:rFonts w:ascii="Meiryo UI" w:hAnsi="Meiryo UI"/>
                <w:sz w:val="18"/>
              </w:rPr>
              <w:t>16,800</w:t>
            </w:r>
          </w:p>
        </w:tc>
        <w:tc>
          <w:tcPr>
            <w:tcW w:type="dxa" w:w="1344"/>
          </w:tcPr>
          <w:p>
            <w:r>
              <w:rPr>
                <w:rFonts w:ascii="Meiryo UI" w:hAnsi="Meiryo UI"/>
                <w:sz w:val="18"/>
              </w:rPr>
              <w:t>17,200</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EBIT（億円）</w:t>
            </w:r>
          </w:p>
        </w:tc>
        <w:tc>
          <w:tcPr>
            <w:tcW w:type="dxa" w:w="1344"/>
            <w:shd w:val="clear" w:color="auto" w:fill="DDEBF7"/>
          </w:tcPr>
          <w:p>
            <w:r>
              <w:rPr>
                <w:rFonts w:ascii="Meiryo UI" w:hAnsi="Meiryo UI"/>
                <w:sz w:val="18"/>
              </w:rPr>
              <w:t>570</w:t>
            </w:r>
          </w:p>
        </w:tc>
        <w:tc>
          <w:tcPr>
            <w:tcW w:type="dxa" w:w="1344"/>
            <w:shd w:val="clear" w:color="auto" w:fill="DDEBF7"/>
          </w:tcPr>
          <w:p>
            <w:r>
              <w:rPr>
                <w:rFonts w:ascii="Meiryo UI" w:hAnsi="Meiryo UI"/>
                <w:sz w:val="18"/>
              </w:rPr>
              <w:t>650</w:t>
            </w:r>
          </w:p>
        </w:tc>
        <w:tc>
          <w:tcPr>
            <w:tcW w:type="dxa" w:w="1344"/>
            <w:shd w:val="clear" w:color="auto" w:fill="DDEBF7"/>
          </w:tcPr>
          <w:p>
            <w:r>
              <w:rPr>
                <w:rFonts w:ascii="Meiryo UI" w:hAnsi="Meiryo UI"/>
                <w:sz w:val="18"/>
              </w:rPr>
              <w:t>730</w:t>
            </w:r>
          </w:p>
        </w:tc>
        <w:tc>
          <w:tcPr>
            <w:tcW w:type="dxa" w:w="1344"/>
            <w:shd w:val="clear" w:color="auto" w:fill="DDEBF7"/>
          </w:tcPr>
          <w:p>
            <w:r>
              <w:rPr>
                <w:rFonts w:ascii="Meiryo UI" w:hAnsi="Meiryo UI"/>
                <w:sz w:val="18"/>
              </w:rPr>
              <w:t>780</w:t>
            </w:r>
          </w:p>
        </w:tc>
        <w:tc>
          <w:tcPr>
            <w:tcW w:type="dxa" w:w="1344"/>
            <w:shd w:val="clear" w:color="auto" w:fill="DDEBF7"/>
          </w:tcPr>
          <w:p>
            <w:r>
              <w:rPr>
                <w:rFonts w:ascii="Meiryo UI" w:hAnsi="Meiryo UI"/>
                <w:sz w:val="18"/>
              </w:rPr>
              <w:t>810</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NOPAT（億円）</w:t>
            </w:r>
          </w:p>
        </w:tc>
        <w:tc>
          <w:tcPr>
            <w:tcW w:type="dxa" w:w="1344"/>
          </w:tcPr>
          <w:p>
            <w:r>
              <w:rPr>
                <w:rFonts w:ascii="Meiryo UI" w:hAnsi="Meiryo UI"/>
                <w:sz w:val="18"/>
              </w:rPr>
              <w:t>399</w:t>
            </w:r>
          </w:p>
        </w:tc>
        <w:tc>
          <w:tcPr>
            <w:tcW w:type="dxa" w:w="1344"/>
          </w:tcPr>
          <w:p>
            <w:r>
              <w:rPr>
                <w:rFonts w:ascii="Meiryo UI" w:hAnsi="Meiryo UI"/>
                <w:sz w:val="18"/>
              </w:rPr>
              <w:t>455</w:t>
            </w:r>
          </w:p>
        </w:tc>
        <w:tc>
          <w:tcPr>
            <w:tcW w:type="dxa" w:w="1344"/>
          </w:tcPr>
          <w:p>
            <w:r>
              <w:rPr>
                <w:rFonts w:ascii="Meiryo UI" w:hAnsi="Meiryo UI"/>
                <w:sz w:val="18"/>
              </w:rPr>
              <w:t>511</w:t>
            </w:r>
          </w:p>
        </w:tc>
        <w:tc>
          <w:tcPr>
            <w:tcW w:type="dxa" w:w="1344"/>
          </w:tcPr>
          <w:p>
            <w:r>
              <w:rPr>
                <w:rFonts w:ascii="Meiryo UI" w:hAnsi="Meiryo UI"/>
                <w:sz w:val="18"/>
              </w:rPr>
              <w:t>546</w:t>
            </w:r>
          </w:p>
        </w:tc>
        <w:tc>
          <w:tcPr>
            <w:tcW w:type="dxa" w:w="1344"/>
          </w:tcPr>
          <w:p>
            <w:r>
              <w:rPr>
                <w:rFonts w:ascii="Meiryo UI" w:hAnsi="Meiryo UI"/>
                <w:sz w:val="18"/>
              </w:rPr>
              <w:t>567</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D&amp;A（億円）</w:t>
            </w:r>
          </w:p>
        </w:tc>
        <w:tc>
          <w:tcPr>
            <w:tcW w:type="dxa" w:w="1344"/>
            <w:shd w:val="clear" w:color="auto" w:fill="DDEBF7"/>
          </w:tcPr>
          <w:p>
            <w:r>
              <w:rPr>
                <w:rFonts w:ascii="Meiryo UI" w:hAnsi="Meiryo UI"/>
                <w:sz w:val="18"/>
              </w:rPr>
              <w:t>350</w:t>
            </w:r>
          </w:p>
        </w:tc>
        <w:tc>
          <w:tcPr>
            <w:tcW w:type="dxa" w:w="1344"/>
            <w:shd w:val="clear" w:color="auto" w:fill="DDEBF7"/>
          </w:tcPr>
          <w:p>
            <w:r>
              <w:rPr>
                <w:rFonts w:ascii="Meiryo UI" w:hAnsi="Meiryo UI"/>
                <w:sz w:val="18"/>
              </w:rPr>
              <w:t>360</w:t>
            </w:r>
          </w:p>
        </w:tc>
        <w:tc>
          <w:tcPr>
            <w:tcW w:type="dxa" w:w="1344"/>
            <w:shd w:val="clear" w:color="auto" w:fill="DDEBF7"/>
          </w:tcPr>
          <w:p>
            <w:r>
              <w:rPr>
                <w:rFonts w:ascii="Meiryo UI" w:hAnsi="Meiryo UI"/>
                <w:sz w:val="18"/>
              </w:rPr>
              <w:t>370</w:t>
            </w:r>
          </w:p>
        </w:tc>
        <w:tc>
          <w:tcPr>
            <w:tcW w:type="dxa" w:w="1344"/>
            <w:shd w:val="clear" w:color="auto" w:fill="DDEBF7"/>
          </w:tcPr>
          <w:p>
            <w:r>
              <w:rPr>
                <w:rFonts w:ascii="Meiryo UI" w:hAnsi="Meiryo UI"/>
                <w:sz w:val="18"/>
              </w:rPr>
              <w:t>380</w:t>
            </w:r>
          </w:p>
        </w:tc>
        <w:tc>
          <w:tcPr>
            <w:tcW w:type="dxa" w:w="1344"/>
            <w:shd w:val="clear" w:color="auto" w:fill="DDEBF7"/>
          </w:tcPr>
          <w:p>
            <w:r>
              <w:rPr>
                <w:rFonts w:ascii="Meiryo UI" w:hAnsi="Meiryo UI"/>
                <w:sz w:val="18"/>
              </w:rPr>
              <w:t>385</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CAPEX（億円）</w:t>
            </w:r>
          </w:p>
        </w:tc>
        <w:tc>
          <w:tcPr>
            <w:tcW w:type="dxa" w:w="1344"/>
          </w:tcPr>
          <w:p>
            <w:r>
              <w:rPr>
                <w:rFonts w:ascii="Meiryo UI" w:hAnsi="Meiryo UI"/>
                <w:sz w:val="18"/>
              </w:rPr>
              <w:t>400</w:t>
            </w:r>
          </w:p>
        </w:tc>
        <w:tc>
          <w:tcPr>
            <w:tcW w:type="dxa" w:w="1344"/>
          </w:tcPr>
          <w:p>
            <w:r>
              <w:rPr>
                <w:rFonts w:ascii="Meiryo UI" w:hAnsi="Meiryo UI"/>
                <w:sz w:val="18"/>
              </w:rPr>
              <w:t>420</w:t>
            </w:r>
          </w:p>
        </w:tc>
        <w:tc>
          <w:tcPr>
            <w:tcW w:type="dxa" w:w="1344"/>
          </w:tcPr>
          <w:p>
            <w:r>
              <w:rPr>
                <w:rFonts w:ascii="Meiryo UI" w:hAnsi="Meiryo UI"/>
                <w:sz w:val="18"/>
              </w:rPr>
              <w:t>430</w:t>
            </w:r>
          </w:p>
        </w:tc>
        <w:tc>
          <w:tcPr>
            <w:tcW w:type="dxa" w:w="1344"/>
          </w:tcPr>
          <w:p>
            <w:r>
              <w:rPr>
                <w:rFonts w:ascii="Meiryo UI" w:hAnsi="Meiryo UI"/>
                <w:sz w:val="18"/>
              </w:rPr>
              <w:t>430</w:t>
            </w:r>
          </w:p>
        </w:tc>
        <w:tc>
          <w:tcPr>
            <w:tcW w:type="dxa" w:w="1344"/>
          </w:tcPr>
          <w:p>
            <w:r>
              <w:rPr>
                <w:rFonts w:ascii="Meiryo UI" w:hAnsi="Meiryo UI"/>
                <w:sz w:val="18"/>
              </w:rPr>
              <w:t>420</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ΔWC（億円）</w:t>
            </w:r>
          </w:p>
        </w:tc>
        <w:tc>
          <w:tcPr>
            <w:tcW w:type="dxa" w:w="1344"/>
            <w:shd w:val="clear" w:color="auto" w:fill="DDEBF7"/>
          </w:tcPr>
          <w:p>
            <w:r>
              <w:rPr>
                <w:rFonts w:ascii="Meiryo UI" w:hAnsi="Meiryo UI"/>
                <w:sz w:val="18"/>
              </w:rPr>
              <w:t>50</w:t>
            </w:r>
          </w:p>
        </w:tc>
        <w:tc>
          <w:tcPr>
            <w:tcW w:type="dxa" w:w="1344"/>
            <w:shd w:val="clear" w:color="auto" w:fill="DDEBF7"/>
          </w:tcPr>
          <w:p>
            <w:r>
              <w:rPr>
                <w:rFonts w:ascii="Meiryo UI" w:hAnsi="Meiryo UI"/>
                <w:sz w:val="18"/>
              </w:rPr>
              <w:t>60</w:t>
            </w:r>
          </w:p>
        </w:tc>
        <w:tc>
          <w:tcPr>
            <w:tcW w:type="dxa" w:w="1344"/>
            <w:shd w:val="clear" w:color="auto" w:fill="DDEBF7"/>
          </w:tcPr>
          <w:p>
            <w:r>
              <w:rPr>
                <w:rFonts w:ascii="Meiryo UI" w:hAnsi="Meiryo UI"/>
                <w:sz w:val="18"/>
              </w:rPr>
              <w:t>65</w:t>
            </w:r>
          </w:p>
        </w:tc>
        <w:tc>
          <w:tcPr>
            <w:tcW w:type="dxa" w:w="1344"/>
            <w:shd w:val="clear" w:color="auto" w:fill="DDEBF7"/>
          </w:tcPr>
          <w:p>
            <w:r>
              <w:rPr>
                <w:rFonts w:ascii="Meiryo UI" w:hAnsi="Meiryo UI"/>
                <w:sz w:val="18"/>
              </w:rPr>
              <w:t>60</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FCFF（億円）</w:t>
            </w:r>
          </w:p>
        </w:tc>
        <w:tc>
          <w:tcPr>
            <w:tcW w:type="dxa" w:w="1344"/>
          </w:tcPr>
          <w:p>
            <w:r>
              <w:rPr>
                <w:rFonts w:ascii="Meiryo UI" w:hAnsi="Meiryo UI"/>
                <w:sz w:val="18"/>
              </w:rPr>
              <w:t>299</w:t>
            </w:r>
          </w:p>
        </w:tc>
        <w:tc>
          <w:tcPr>
            <w:tcW w:type="dxa" w:w="1344"/>
          </w:tcPr>
          <w:p>
            <w:r>
              <w:rPr>
                <w:rFonts w:ascii="Meiryo UI" w:hAnsi="Meiryo UI"/>
                <w:sz w:val="18"/>
              </w:rPr>
              <w:t>335</w:t>
            </w:r>
          </w:p>
        </w:tc>
        <w:tc>
          <w:tcPr>
            <w:tcW w:type="dxa" w:w="1344"/>
          </w:tcPr>
          <w:p>
            <w:r>
              <w:rPr>
                <w:rFonts w:ascii="Meiryo UI" w:hAnsi="Meiryo UI"/>
                <w:sz w:val="18"/>
              </w:rPr>
              <w:t>386</w:t>
            </w:r>
          </w:p>
        </w:tc>
        <w:tc>
          <w:tcPr>
            <w:tcW w:type="dxa" w:w="1344"/>
          </w:tcPr>
          <w:p>
            <w:r>
              <w:rPr>
                <w:rFonts w:ascii="Meiryo UI" w:hAnsi="Meiryo UI"/>
                <w:sz w:val="18"/>
              </w:rPr>
              <w:t>436</w:t>
            </w:r>
          </w:p>
        </w:tc>
        <w:tc>
          <w:tcPr>
            <w:tcW w:type="dxa" w:w="1344"/>
          </w:tcPr>
          <w:p>
            <w:r>
              <w:rPr>
                <w:rFonts w:ascii="Meiryo UI" w:hAnsi="Meiryo UI"/>
                <w:sz w:val="18"/>
              </w:rPr>
              <w:t>477</w:t>
            </w:r>
          </w:p>
        </w:tc>
        <w:tc>
          <w:tcPr>
            <w:tcW w:type="dxa" w:w="1344"/>
          </w:tcPr>
          <w:p>
            <w:r>
              <w:rPr>
                <w:rFonts w:ascii="Meiryo UI" w:hAnsi="Meiryo UI"/>
                <w:sz w:val="18"/>
              </w:rPr>
              <w:t>—</w:t>
            </w:r>
          </w:p>
        </w:tc>
      </w:tr>
    </w:tbl>
    <w:p/>
    <w:p>
      <w:r>
        <w:rPr>
          <w:rFonts w:ascii="Meiryo UI" w:hAnsi="Meiryo UI"/>
          <w:sz w:val="20"/>
        </w:rPr>
        <w:t>ターミナル成長率（g）：1.5%（日本名目成長率：実質1%+インフレ1.5%→保守的に1.5%採用）</w:t>
      </w:r>
    </w:p>
    <w:p/>
    <w:p>
      <w:r>
        <w:rPr>
          <w:rFonts w:ascii="Meiryo UI" w:hAnsi="Meiryo UI"/>
          <w:sz w:val="20"/>
        </w:rPr>
        <w:t>ターミナルバリュー（TV）：</w:t>
      </w:r>
    </w:p>
    <w:p>
      <w:pPr>
        <w:pStyle w:val="ListBullet"/>
      </w:pPr>
      <w:r>
        <w:rPr>
          <w:rFonts w:ascii="Meiryo UI" w:hAnsi="Meiryo UI"/>
          <w:sz w:val="20"/>
        </w:rPr>
        <w:t>TV = FCFF₅ × (1+g) / (WACC-g) = 477 × 1.015 / (6.2% - 1.5%) = 484.2 / 4.7% = 10,302億円</w:t>
      </w:r>
    </w:p>
    <w:p/>
    <w:p>
      <w:r>
        <w:rPr>
          <w:rFonts w:ascii="Meiryo UI" w:hAnsi="Meiryo UI"/>
          <w:sz w:val="20"/>
        </w:rPr>
        <w:t>DCF企業価値（EV）：</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FCFF（億円）</w:t>
            </w:r>
          </w:p>
        </w:tc>
        <w:tc>
          <w:tcPr>
            <w:tcW w:type="dxa" w:w="2351"/>
            <w:shd w:val="clear" w:color="auto" w:fill="2E74B5"/>
          </w:tcPr>
          <w:p>
            <w:r>
              <w:rPr>
                <w:rFonts w:ascii="Meiryo UI" w:hAnsi="Meiryo UI"/>
                <w:b/>
                <w:color w:val="FFFFFF"/>
                <w:sz w:val="18"/>
              </w:rPr>
              <w:t>割引係数（@6.2%）</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FY2027E</w:t>
            </w:r>
          </w:p>
        </w:tc>
        <w:tc>
          <w:tcPr>
            <w:tcW w:type="dxa" w:w="2351"/>
          </w:tcPr>
          <w:p>
            <w:r>
              <w:rPr>
                <w:rFonts w:ascii="Meiryo UI" w:hAnsi="Meiryo UI"/>
                <w:sz w:val="18"/>
              </w:rPr>
              <w:t>299</w:t>
            </w:r>
          </w:p>
        </w:tc>
        <w:tc>
          <w:tcPr>
            <w:tcW w:type="dxa" w:w="2351"/>
          </w:tcPr>
          <w:p>
            <w:r>
              <w:rPr>
                <w:rFonts w:ascii="Meiryo UI" w:hAnsi="Meiryo UI"/>
                <w:sz w:val="18"/>
              </w:rPr>
              <w:t>0.9417</w:t>
            </w:r>
          </w:p>
        </w:tc>
        <w:tc>
          <w:tcPr>
            <w:tcW w:type="dxa" w:w="2351"/>
          </w:tcPr>
          <w:p>
            <w:r>
              <w:rPr>
                <w:rFonts w:ascii="Meiryo UI" w:hAnsi="Meiryo UI"/>
                <w:sz w:val="18"/>
              </w:rPr>
              <w:t>281.6</w:t>
            </w:r>
          </w:p>
        </w:tc>
      </w:tr>
      <w:tr>
        <w:tc>
          <w:tcPr>
            <w:tcW w:type="dxa" w:w="2351"/>
            <w:shd w:val="clear" w:color="auto" w:fill="DDEBF7"/>
          </w:tcPr>
          <w:p>
            <w:r>
              <w:rPr>
                <w:rFonts w:ascii="Meiryo UI" w:hAnsi="Meiryo UI"/>
                <w:sz w:val="18"/>
              </w:rPr>
              <w:t>FY2028E</w:t>
            </w:r>
          </w:p>
        </w:tc>
        <w:tc>
          <w:tcPr>
            <w:tcW w:type="dxa" w:w="2351"/>
            <w:shd w:val="clear" w:color="auto" w:fill="DDEBF7"/>
          </w:tcPr>
          <w:p>
            <w:r>
              <w:rPr>
                <w:rFonts w:ascii="Meiryo UI" w:hAnsi="Meiryo UI"/>
                <w:sz w:val="18"/>
              </w:rPr>
              <w:t>335</w:t>
            </w:r>
          </w:p>
        </w:tc>
        <w:tc>
          <w:tcPr>
            <w:tcW w:type="dxa" w:w="2351"/>
            <w:shd w:val="clear" w:color="auto" w:fill="DDEBF7"/>
          </w:tcPr>
          <w:p>
            <w:r>
              <w:rPr>
                <w:rFonts w:ascii="Meiryo UI" w:hAnsi="Meiryo UI"/>
                <w:sz w:val="18"/>
              </w:rPr>
              <w:t>0.8868</w:t>
            </w:r>
          </w:p>
        </w:tc>
        <w:tc>
          <w:tcPr>
            <w:tcW w:type="dxa" w:w="2351"/>
            <w:shd w:val="clear" w:color="auto" w:fill="DDEBF7"/>
          </w:tcPr>
          <w:p>
            <w:r>
              <w:rPr>
                <w:rFonts w:ascii="Meiryo UI" w:hAnsi="Meiryo UI"/>
                <w:sz w:val="18"/>
              </w:rPr>
              <w:t>297.1</w:t>
            </w:r>
          </w:p>
        </w:tc>
      </w:tr>
      <w:tr>
        <w:tc>
          <w:tcPr>
            <w:tcW w:type="dxa" w:w="2351"/>
          </w:tcPr>
          <w:p>
            <w:r>
              <w:rPr>
                <w:rFonts w:ascii="Meiryo UI" w:hAnsi="Meiryo UI"/>
                <w:sz w:val="18"/>
              </w:rPr>
              <w:t>FY2029E</w:t>
            </w:r>
          </w:p>
        </w:tc>
        <w:tc>
          <w:tcPr>
            <w:tcW w:type="dxa" w:w="2351"/>
          </w:tcPr>
          <w:p>
            <w:r>
              <w:rPr>
                <w:rFonts w:ascii="Meiryo UI" w:hAnsi="Meiryo UI"/>
                <w:sz w:val="18"/>
              </w:rPr>
              <w:t>386</w:t>
            </w:r>
          </w:p>
        </w:tc>
        <w:tc>
          <w:tcPr>
            <w:tcW w:type="dxa" w:w="2351"/>
          </w:tcPr>
          <w:p>
            <w:r>
              <w:rPr>
                <w:rFonts w:ascii="Meiryo UI" w:hAnsi="Meiryo UI"/>
                <w:sz w:val="18"/>
              </w:rPr>
              <w:t>0.8350</w:t>
            </w:r>
          </w:p>
        </w:tc>
        <w:tc>
          <w:tcPr>
            <w:tcW w:type="dxa" w:w="2351"/>
          </w:tcPr>
          <w:p>
            <w:r>
              <w:rPr>
                <w:rFonts w:ascii="Meiryo UI" w:hAnsi="Meiryo UI"/>
                <w:sz w:val="18"/>
              </w:rPr>
              <w:t>322.3</w:t>
            </w:r>
          </w:p>
        </w:tc>
      </w:tr>
      <w:tr>
        <w:tc>
          <w:tcPr>
            <w:tcW w:type="dxa" w:w="2351"/>
            <w:shd w:val="clear" w:color="auto" w:fill="DDEBF7"/>
          </w:tcPr>
          <w:p>
            <w:r>
              <w:rPr>
                <w:rFonts w:ascii="Meiryo UI" w:hAnsi="Meiryo UI"/>
                <w:sz w:val="18"/>
              </w:rPr>
              <w:t>FY2030E</w:t>
            </w:r>
          </w:p>
        </w:tc>
        <w:tc>
          <w:tcPr>
            <w:tcW w:type="dxa" w:w="2351"/>
            <w:shd w:val="clear" w:color="auto" w:fill="DDEBF7"/>
          </w:tcPr>
          <w:p>
            <w:r>
              <w:rPr>
                <w:rFonts w:ascii="Meiryo UI" w:hAnsi="Meiryo UI"/>
                <w:sz w:val="18"/>
              </w:rPr>
              <w:t>436</w:t>
            </w:r>
          </w:p>
        </w:tc>
        <w:tc>
          <w:tcPr>
            <w:tcW w:type="dxa" w:w="2351"/>
            <w:shd w:val="clear" w:color="auto" w:fill="DDEBF7"/>
          </w:tcPr>
          <w:p>
            <w:r>
              <w:rPr>
                <w:rFonts w:ascii="Meiryo UI" w:hAnsi="Meiryo UI"/>
                <w:sz w:val="18"/>
              </w:rPr>
              <w:t>0.7863</w:t>
            </w:r>
          </w:p>
        </w:tc>
        <w:tc>
          <w:tcPr>
            <w:tcW w:type="dxa" w:w="2351"/>
            <w:shd w:val="clear" w:color="auto" w:fill="DDEBF7"/>
          </w:tcPr>
          <w:p>
            <w:r>
              <w:rPr>
                <w:rFonts w:ascii="Meiryo UI" w:hAnsi="Meiryo UI"/>
                <w:sz w:val="18"/>
              </w:rPr>
              <w:t>342.8</w:t>
            </w:r>
          </w:p>
        </w:tc>
      </w:tr>
      <w:tr>
        <w:tc>
          <w:tcPr>
            <w:tcW w:type="dxa" w:w="2351"/>
          </w:tcPr>
          <w:p>
            <w:r>
              <w:rPr>
                <w:rFonts w:ascii="Meiryo UI" w:hAnsi="Meiryo UI"/>
                <w:sz w:val="18"/>
              </w:rPr>
              <w:t>FY2031E</w:t>
            </w:r>
          </w:p>
        </w:tc>
        <w:tc>
          <w:tcPr>
            <w:tcW w:type="dxa" w:w="2351"/>
          </w:tcPr>
          <w:p>
            <w:r>
              <w:rPr>
                <w:rFonts w:ascii="Meiryo UI" w:hAnsi="Meiryo UI"/>
                <w:sz w:val="18"/>
              </w:rPr>
              <w:t>477</w:t>
            </w:r>
          </w:p>
        </w:tc>
        <w:tc>
          <w:tcPr>
            <w:tcW w:type="dxa" w:w="2351"/>
          </w:tcPr>
          <w:p>
            <w:r>
              <w:rPr>
                <w:rFonts w:ascii="Meiryo UI" w:hAnsi="Meiryo UI"/>
                <w:sz w:val="18"/>
              </w:rPr>
              <w:t>0.7404</w:t>
            </w:r>
          </w:p>
        </w:tc>
        <w:tc>
          <w:tcPr>
            <w:tcW w:type="dxa" w:w="2351"/>
          </w:tcPr>
          <w:p>
            <w:r>
              <w:rPr>
                <w:rFonts w:ascii="Meiryo UI" w:hAnsi="Meiryo UI"/>
                <w:sz w:val="18"/>
              </w:rPr>
              <w:t>353.2</w:t>
            </w:r>
          </w:p>
        </w:tc>
      </w:tr>
      <w:tr>
        <w:tc>
          <w:tcPr>
            <w:tcW w:type="dxa" w:w="2351"/>
            <w:shd w:val="clear" w:color="auto" w:fill="DDEBF7"/>
          </w:tcPr>
          <w:p>
            <w:r>
              <w:rPr>
                <w:rFonts w:ascii="Meiryo UI" w:hAnsi="Meiryo UI"/>
                <w:sz w:val="18"/>
              </w:rPr>
              <w:t>FCFF合計PV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1,597</w:t>
            </w:r>
          </w:p>
        </w:tc>
      </w:tr>
      <w:tr>
        <w:tc>
          <w:tcPr>
            <w:tcW w:type="dxa" w:w="2351"/>
          </w:tcPr>
          <w:p>
            <w:r>
              <w:rPr>
                <w:rFonts w:ascii="Meiryo UI" w:hAnsi="Meiryo UI"/>
                <w:sz w:val="18"/>
              </w:rPr>
              <w:t>ターミナルバリューPV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10,302 × 0.7404 = 7,628</w:t>
            </w:r>
          </w:p>
        </w:tc>
      </w:tr>
      <w:tr>
        <w:tc>
          <w:tcPr>
            <w:tcW w:type="dxa" w:w="2351"/>
            <w:shd w:val="clear" w:color="auto" w:fill="DDEBF7"/>
          </w:tcPr>
          <w:p>
            <w:r>
              <w:rPr>
                <w:rFonts w:ascii="Meiryo UI" w:hAnsi="Meiryo UI"/>
                <w:sz w:val="18"/>
              </w:rPr>
              <w:t>EV合計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9,225億円</w:t>
            </w:r>
          </w:p>
        </w:tc>
      </w:tr>
    </w:tbl>
    <w:p/>
    <w:p>
      <w:r>
        <w:rPr>
          <w:rFonts w:ascii="Meiryo UI" w:hAnsi="Meiryo UI"/>
          <w:sz w:val="20"/>
        </w:rPr>
        <w:t>株式価値の算出：</w:t>
      </w:r>
    </w:p>
    <w:p>
      <w:pPr>
        <w:pStyle w:val="ListBullet"/>
      </w:pPr>
      <w:r>
        <w:rPr>
          <w:rFonts w:ascii="Meiryo UI" w:hAnsi="Meiryo UI"/>
          <w:sz w:val="20"/>
        </w:rPr>
        <w:t>EV：9,225億円</w:t>
      </w:r>
    </w:p>
    <w:p>
      <w:pPr>
        <w:pStyle w:val="ListBullet"/>
      </w:pPr>
      <w:r>
        <w:rPr>
          <w:rFonts w:ascii="Meiryo UI" w:hAnsi="Meiryo UI"/>
          <w:sz w:val="20"/>
        </w:rPr>
        <w:t>(+) ネットキャッシュ：+500億円</w:t>
      </w:r>
    </w:p>
    <w:p>
      <w:pPr>
        <w:pStyle w:val="ListBullet"/>
      </w:pPr>
      <w:r>
        <w:rPr>
          <w:rFonts w:ascii="Meiryo UI" w:hAnsi="Meiryo UI"/>
          <w:sz w:val="20"/>
        </w:rPr>
        <w:t>(-) 少数株主持分・その他調整：▲200億円</w:t>
      </w:r>
    </w:p>
    <w:p>
      <w:pPr>
        <w:pStyle w:val="ListBullet"/>
      </w:pPr>
      <w:r>
        <w:rPr>
          <w:rFonts w:ascii="Meiryo UI" w:hAnsi="Meiryo UI"/>
          <w:sz w:val="20"/>
        </w:rPr>
        <w:t>株主価値：9,525億円</w:t>
      </w:r>
    </w:p>
    <w:p>
      <w:pPr>
        <w:pStyle w:val="ListBullet"/>
      </w:pPr>
      <w:r>
        <w:rPr>
          <w:rFonts w:ascii="Meiryo UI" w:hAnsi="Meiryo UI"/>
          <w:sz w:val="20"/>
        </w:rPr>
        <w:t>発行済株式数：2.55億株（推定）</w:t>
      </w:r>
    </w:p>
    <w:p>
      <w:pPr>
        <w:pStyle w:val="ListBullet"/>
      </w:pPr>
      <w:r>
        <w:rPr>
          <w:rFonts w:ascii="Meiryo UI" w:hAnsi="Meiryo UI"/>
          <w:sz w:val="20"/>
        </w:rPr>
        <w:t>理論株価（DCF基本シナリオ）：9,525億円 ÷ 2.55億株 = ¥37,353</w:t>
      </w:r>
    </w:p>
    <w:p/>
    <w:p>
      <w:r>
        <w:rPr>
          <w:rFonts w:ascii="Meiryo UI" w:hAnsi="Meiryo UI"/>
          <w:sz w:val="20"/>
        </w:rPr>
        <w:t>⚠️ DCF計算チェック — 異常値検出：</w:t>
      </w:r>
    </w:p>
    <w:p>
      <w:r>
        <w:rPr>
          <w:rFonts w:ascii="Meiryo UI" w:hAnsi="Meiryo UI"/>
          <w:sz w:val="20"/>
        </w:rPr>
        <w:t>上記計算では理論株価¥37,353となり、現在値¥4,483と大きく乖離している。これは1株あたり計算における発行済株式数の設定ミスを示唆するため、再確認：</w:t>
      </w:r>
    </w:p>
    <w:p/>
    <w:p>
      <w:r>
        <w:rPr>
          <w:rFonts w:ascii="Meiryo UI" w:hAnsi="Meiryo UI"/>
          <w:sz w:val="20"/>
        </w:rPr>
        <w:t>発行済株式数の再確認：</w:t>
      </w:r>
    </w:p>
    <w:p>
      <w:pPr>
        <w:pStyle w:val="ListBullet"/>
      </w:pPr>
      <w:r>
        <w:rPr>
          <w:rFonts w:ascii="Meiryo UI" w:hAnsi="Meiryo UI"/>
          <w:sz w:val="20"/>
        </w:rPr>
        <w:t>BPS¥4,649、純資産総額を逆算：</w:t>
      </w:r>
    </w:p>
    <w:p>
      <w:pPr>
        <w:pStyle w:val="ListBullet"/>
      </w:pPr>
      <w:r>
        <w:rPr>
          <w:rFonts w:ascii="Meiryo UI" w:hAnsi="Meiryo UI"/>
          <w:sz w:val="20"/>
        </w:rPr>
        <w:t>BPS = 純資産 ÷ 発行済株式数</w:t>
      </w:r>
    </w:p>
    <w:p>
      <w:pPr>
        <w:pStyle w:val="ListBullet"/>
      </w:pPr>
      <w:r>
        <w:rPr>
          <w:rFonts w:ascii="Meiryo UI" w:hAnsi="Meiryo UI"/>
          <w:sz w:val="20"/>
        </w:rPr>
        <w:t>純資産 = EPS × PER × 株数 / ROE × ROE = EPS / ROE × 株数...</w:t>
      </w:r>
    </w:p>
    <w:p>
      <w:pPr>
        <w:pStyle w:val="ListBullet"/>
      </w:pPr>
      <w:r>
        <w:rPr>
          <w:rFonts w:ascii="Meiryo UI" w:hAnsi="Meiryo UI"/>
          <w:sz w:val="20"/>
        </w:rPr>
        <w:t>純資産 = BPS × 株数</w:t>
      </w:r>
    </w:p>
    <w:p>
      <w:pPr>
        <w:pStyle w:val="ListBullet"/>
      </w:pPr>
      <w:r>
        <w:rPr>
          <w:rFonts w:ascii="Meiryo UI" w:hAnsi="Meiryo UI"/>
          <w:sz w:val="20"/>
        </w:rPr>
        <w:t>時価総額 = 株価 × 株数 = ¥4,483 × 株数</w:t>
      </w:r>
    </w:p>
    <w:p>
      <w:pPr>
        <w:pStyle w:val="ListBullet"/>
      </w:pPr>
      <w:r>
        <w:rPr>
          <w:rFonts w:ascii="Meiryo UI" w:hAnsi="Meiryo UI"/>
          <w:sz w:val="20"/>
        </w:rPr>
        <w:t>PBR = 時価総額 / 純資産 = 0.96倍</w:t>
      </w:r>
    </w:p>
    <w:p>
      <w:pPr>
        <w:pStyle w:val="ListBullet"/>
      </w:pPr>
      <w:r>
        <w:rPr>
          <w:rFonts w:ascii="Meiryo UI" w:hAnsi="Meiryo UI"/>
          <w:sz w:val="20"/>
        </w:rPr>
        <w:t>純資産 = 時価総額 / 0.96 = ¥4,483 × 株数 / 0.96</w:t>
      </w:r>
    </w:p>
    <w:p>
      <w:pPr>
        <w:pStyle w:val="ListBullet"/>
      </w:pPr>
      <w:r>
        <w:rPr>
          <w:rFonts w:ascii="Meiryo UI" w:hAnsi="Meiryo UI"/>
          <w:sz w:val="20"/>
        </w:rPr>
        <w:t>BPS = 純資産 / 株数 = ¥4,483 / 0.96 = ¥4,670（≒¥4,649 ✓ 整合）</w:t>
      </w:r>
    </w:p>
    <w:p>
      <w:pPr>
        <w:pStyle w:val="ListBullet"/>
      </w:pPr>
      <w:r>
        <w:rPr>
          <w:rFonts w:ascii="Meiryo UI" w:hAnsi="Meiryo UI"/>
          <w:sz w:val="20"/>
        </w:rPr>
        <w:t>時価総額 = 株価 × 株数 → 逆算必要</w:t>
      </w:r>
    </w:p>
    <w:p/>
    <w:p>
      <w:r>
        <w:rPr>
          <w:rFonts w:ascii="Meiryo UI" w:hAnsi="Meiryo UI"/>
          <w:sz w:val="20"/>
        </w:rPr>
        <w:t>時価総額推計：</w:t>
      </w:r>
    </w:p>
    <w:p>
      <w:pPr>
        <w:pStyle w:val="ListBullet"/>
      </w:pPr>
      <w:r>
        <w:rPr>
          <w:rFonts w:ascii="Meiryo UI" w:hAnsi="Meiryo UI"/>
          <w:sz w:val="20"/>
        </w:rPr>
        <w:t>純利益 = EPS × 株数 = ¥294 × 株数</w:t>
      </w:r>
    </w:p>
    <w:p>
      <w:pPr>
        <w:pStyle w:val="ListBullet"/>
      </w:pPr>
      <w:r>
        <w:rPr>
          <w:rFonts w:ascii="Meiryo UI" w:hAnsi="Meiryo UI"/>
          <w:sz w:val="20"/>
        </w:rPr>
        <w:t>純利益からROEで純資産逆算：純資産 = 純利益 / ROE = (¥294 × N) / 5.5%</w:t>
      </w:r>
    </w:p>
    <w:p>
      <w:pPr>
        <w:pStyle w:val="ListBullet"/>
      </w:pPr>
      <w:r>
        <w:rPr>
          <w:rFonts w:ascii="Meiryo UI" w:hAnsi="Meiryo UI"/>
          <w:sz w:val="20"/>
        </w:rPr>
        <w:t>BPS = 純資産 / N = ¥294 / 5.5% = ¥5,345</w:t>
      </w:r>
    </w:p>
    <w:p/>
    <w:p>
      <w:r>
        <w:rPr>
          <w:rFonts w:ascii="Meiryo UI" w:hAnsi="Meiryo UI"/>
          <w:sz w:val="20"/>
        </w:rPr>
        <w:t>矛盾検出： ¥294 / 5.5% = ¥5,345 ≠ ¥4,649（BPS実績値）</w:t>
      </w:r>
    </w:p>
    <w:p/>
    <w:p>
      <w:r>
        <w:rPr>
          <w:rFonts w:ascii="Meiryo UI" w:hAnsi="Meiryo UI"/>
          <w:sz w:val="20"/>
        </w:rPr>
        <w:t>深井注： ROE = EPS / BPS = ¥294 / ¥4,649 = 6.33% となり、提示ROE5.5%と若干乖離。これはROEの計算基準（期首BPS vs 平均BPS vs 期末BPS）の違い、または一部特殊利益含有による可能性。提示値をそのまま採用（指示通り）するが、IR確認事項として5%台のROEの計算基準を確認すること（セクション10参照）。</w:t>
      </w:r>
    </w:p>
    <w:p/>
    <w:p>
      <w:r>
        <w:rPr>
          <w:rFonts w:ascii="Meiryo UI" w:hAnsi="Meiryo UI"/>
          <w:sz w:val="20"/>
        </w:rPr>
        <w:t>時価総額の正確な推計：</w:t>
      </w:r>
    </w:p>
    <w:p>
      <w:pPr>
        <w:pStyle w:val="ListBullet"/>
      </w:pPr>
      <w:r>
        <w:rPr>
          <w:rFonts w:ascii="Meiryo UI" w:hAnsi="Meiryo UI"/>
          <w:sz w:val="20"/>
        </w:rPr>
        <w:t>純資産（BPS基準）= ¥4,649 × 株数</w:t>
      </w:r>
    </w:p>
    <w:p>
      <w:pPr>
        <w:pStyle w:val="ListBullet"/>
      </w:pPr>
      <w:r>
        <w:rPr>
          <w:rFonts w:ascii="Meiryo UI" w:hAnsi="Meiryo UI"/>
          <w:sz w:val="20"/>
        </w:rPr>
        <w:t>PBR = 0.96 → 時価総額 = 純資産 × 0.96 = ¥4,649 × 株数 × 0.96 = ¥4,463 × 株数</w:t>
      </w:r>
    </w:p>
    <w:p>
      <w:pPr>
        <w:pStyle w:val="ListBullet"/>
      </w:pPr>
      <w:r>
        <w:rPr>
          <w:rFonts w:ascii="Meiryo UI" w:hAnsi="Meiryo UI"/>
          <w:sz w:val="20"/>
        </w:rPr>
        <w:t>株価 = ¥4,483 → 株数 = 時価総額 / ¥4,483</w:t>
      </w:r>
    </w:p>
    <w:p/>
    <w:p>
      <w:r>
        <w:rPr>
          <w:rFonts w:ascii="Meiryo UI" w:hAnsi="Meiryo UI"/>
          <w:sz w:val="20"/>
        </w:rPr>
        <w:t>時価総額＝PER×純利益：</w:t>
      </w:r>
    </w:p>
    <w:p>
      <w:pPr>
        <w:pStyle w:val="ListBullet"/>
      </w:pPr>
      <w:r>
        <w:rPr>
          <w:rFonts w:ascii="Meiryo UI" w:hAnsi="Meiryo UI"/>
          <w:sz w:val="20"/>
        </w:rPr>
        <w:t>時価総額 = 株価 × 株数 = EPS × 株数 × PER = 純利益 × PER</w:t>
      </w:r>
    </w:p>
    <w:p>
      <w:pPr>
        <w:pStyle w:val="ListBullet"/>
      </w:pPr>
      <w:r>
        <w:rPr>
          <w:rFonts w:ascii="Meiryo UI" w:hAnsi="Meiryo UI"/>
          <w:sz w:val="20"/>
        </w:rPr>
        <w:t>PER = 15.3倍、EPS = ¥294</w:t>
      </w:r>
    </w:p>
    <w:p>
      <w:pPr>
        <w:pStyle w:val="ListBullet"/>
      </w:pPr>
      <w:r>
        <w:rPr>
          <w:rFonts w:ascii="Meiryo UI" w:hAnsi="Meiryo UI"/>
          <w:sz w:val="20"/>
        </w:rPr>
        <w:t>純利益 = ¥294 × 株数</w:t>
      </w:r>
    </w:p>
    <w:p>
      <w:pPr>
        <w:pStyle w:val="ListBullet"/>
      </w:pPr>
      <w:r>
        <w:rPr>
          <w:rFonts w:ascii="Meiryo UI" w:hAnsi="Meiryo UI"/>
          <w:sz w:val="20"/>
        </w:rPr>
        <w:t>時価総額 = ¥4,483 × 株数 = ¥294 × 15.3 × 株数 → ¥4,483 ≈ ¥4,498（≒整合 ✓）</w:t>
      </w:r>
    </w:p>
    <w:p>
      <w:pPr>
        <w:pStyle w:val="ListBullet"/>
      </w:pPr>
      <w:r>
        <w:rPr>
          <w:rFonts w:ascii="Meiryo UI" w:hAnsi="Meiryo UI"/>
          <w:sz w:val="20"/>
        </w:rPr>
        <w:t>純利益総額 = 時価総額 / PER = ¥4,483 × 株数 / 15.3</w:t>
      </w:r>
    </w:p>
    <w:p/>
    <w:p>
      <w:r>
        <w:rPr>
          <w:rFonts w:ascii="Meiryo UI" w:hAnsi="Meiryo UI"/>
          <w:sz w:val="20"/>
        </w:rPr>
        <w:t>逆算発行済株式数：</w:t>
      </w:r>
    </w:p>
    <w:p>
      <w:pPr>
        <w:pStyle w:val="ListBullet"/>
      </w:pPr>
      <w:r>
        <w:rPr>
          <w:rFonts w:ascii="Meiryo UI" w:hAnsi="Meiryo UI"/>
          <w:sz w:val="20"/>
        </w:rPr>
        <w:t>TOPPANホールディングス 時価総額 = 約1.15兆円（業界知識・公開情報）</w:t>
      </w:r>
    </w:p>
    <w:p>
      <w:pPr>
        <w:pStyle w:val="ListBullet"/>
      </w:pPr>
      <w:r>
        <w:rPr>
          <w:rFonts w:ascii="Meiryo UI" w:hAnsi="Meiryo UI"/>
          <w:sz w:val="20"/>
        </w:rPr>
        <w:t>株数 = 1.15兆円 / ¥4,483 ≈ 2.565億株 → 約2.57億株</w:t>
      </w:r>
    </w:p>
    <w:p/>
    <w:p>
      <w:r>
        <w:rPr>
          <w:rFonts w:ascii="Meiryo UI" w:hAnsi="Meiryo UI"/>
          <w:sz w:val="20"/>
        </w:rPr>
        <w:t>これで純利益再計算：</w:t>
      </w:r>
    </w:p>
    <w:p>
      <w:pPr>
        <w:pStyle w:val="ListBullet"/>
      </w:pPr>
      <w:r>
        <w:rPr>
          <w:rFonts w:ascii="Meiryo UI" w:hAnsi="Meiryo UI"/>
          <w:sz w:val="20"/>
        </w:rPr>
        <w:t>純利益 = ¥294 × 2.57億株 = 約755億円 ✓（合理的レンジ）</w:t>
      </w:r>
    </w:p>
    <w:p/>
    <w:p>
      <w:r>
        <w:rPr>
          <w:rFonts w:ascii="Meiryo UI" w:hAnsi="Meiryo UI"/>
          <w:sz w:val="20"/>
        </w:rPr>
        <w:t>DCF理論株価を株数2.57億株で修正：</w:t>
      </w:r>
    </w:p>
    <w:p>
      <w:pPr>
        <w:pStyle w:val="ListBullet"/>
      </w:pPr>
      <w:r>
        <w:rPr>
          <w:rFonts w:ascii="Meiryo UI" w:hAnsi="Meiryo UI"/>
          <w:sz w:val="20"/>
        </w:rPr>
        <w:t>EV：9,225億円 + ネットキャッシュ500億円 - 調整200億円 = 9,525億円</w:t>
      </w:r>
    </w:p>
    <w:p>
      <w:pPr>
        <w:pStyle w:val="ListBullet"/>
      </w:pPr>
      <w:r>
        <w:rPr>
          <w:rFonts w:ascii="Meiryo UI" w:hAnsi="Meiryo UI"/>
          <w:sz w:val="20"/>
        </w:rPr>
        <w:t>理論株価 = 9,525億円 / 2.57億株 = ¥3,707</w:t>
      </w:r>
    </w:p>
    <w:p/>
    <w:p>
      <w:r>
        <w:rPr>
          <w:rFonts w:ascii="Meiryo UI" w:hAnsi="Meiryo UI"/>
          <w:sz w:val="20"/>
        </w:rPr>
        <w:t>⚠️ 再チェック： FCFFの設定値が過小の可能性。FCFF₁ = 299億円（対純利益755億円比率39%）は設備投資重い事業特性で妥当だが、ターミナルバリュー比率が高すぎる（EV全体の83%）。</w:t>
      </w:r>
    </w:p>
    <w:p/>
    <w:p>
      <w:r>
        <w:rPr>
          <w:rFonts w:ascii="Meiryo UI" w:hAnsi="Meiryo UI"/>
          <w:sz w:val="20"/>
        </w:rPr>
        <w:t>DCFモデル修正（保守的再設定）：</w:t>
      </w:r>
    </w:p>
    <w:p/>
    <w:p>
      <w:r>
        <w:rPr>
          <w:rFonts w:ascii="Meiryo UI" w:hAnsi="Meiryo UI"/>
          <w:sz w:val="20"/>
        </w:rPr>
        <w:t>純利益755億円ベースでFCFFを再設定：</w:t>
      </w:r>
    </w:p>
    <w:p>
      <w:pPr>
        <w:pStyle w:val="ListBullet"/>
      </w:pPr>
      <w:r>
        <w:rPr>
          <w:rFonts w:ascii="Meiryo UI" w:hAnsi="Meiryo UI"/>
          <w:sz w:val="20"/>
        </w:rPr>
        <w:t>EBITDA推計：EBIT570億円 + D&amp;A350億円 = 920億円</w:t>
      </w:r>
    </w:p>
    <w:p>
      <w:pPr>
        <w:pStyle w:val="ListBullet"/>
      </w:pPr>
      <w:r>
        <w:rPr>
          <w:rFonts w:ascii="Meiryo UI" w:hAnsi="Meiryo UI"/>
          <w:sz w:val="20"/>
        </w:rPr>
        <w:t>NOPAT：920億円 - 350億円（D&amp;A除く）×（1-30%） = 570億円×70% = 399億円</w:t>
      </w:r>
    </w:p>
    <w:p>
      <w:pPr>
        <w:pStyle w:val="ListBullet"/>
      </w:pPr>
      <w:r>
        <w:rPr>
          <w:rFonts w:ascii="Meiryo UI" w:hAnsi="Meiryo UI"/>
          <w:sz w:val="20"/>
        </w:rPr>
        <w:t>FCFF₁ = NOPAT + D&amp;A - CAPEX - ΔWC = 399 + 350 - 400 - 50 = 299億円 ✓</w:t>
      </w:r>
    </w:p>
    <w:p/>
    <w:p>
      <w:r>
        <w:rPr>
          <w:rFonts w:ascii="Meiryo UI" w:hAnsi="Meiryo UI"/>
          <w:sz w:val="20"/>
        </w:rPr>
        <w:t>問題の根源： 製造業高CAPEX×低OPMの構造でFCFFが小さくなりがち。ただしこれがTOPPANの事業特性の現実。</w:t>
      </w:r>
    </w:p>
    <w:p/>
    <w:p>
      <w:r>
        <w:rPr>
          <w:rFonts w:ascii="Meiryo UI" w:hAnsi="Meiryo UI"/>
          <w:sz w:val="20"/>
        </w:rPr>
        <w:t>修正理論株価：¥3,707（DCF保守ベース）</w:t>
      </w:r>
    </w:p>
    <w:p/>
    <w:p>
      <w:r>
        <w:rPr>
          <w:rFonts w:ascii="Meiryo UI" w:hAnsi="Meiryo UI"/>
          <w:sz w:val="20"/>
        </w:rPr>
        <w:t>→ DCF単体では現在値¥4,483を支持しにくい（▲17%の下押し）。</w:t>
      </w:r>
    </w:p>
    <w:p/>
    <w:p>
      <w:r>
        <w:rPr>
          <w:rFonts w:ascii="Meiryo UI" w:hAnsi="Meiryo UI"/>
          <w:sz w:val="20"/>
        </w:rPr>
        <w:t>しかし！ NAV（資産価値）分析では逆の結論が出る：</w:t>
      </w:r>
    </w:p>
    <w:p/>
    <w:p>
      <w:pPr>
        <w:pStyle w:val="Heading3"/>
      </w:pPr>
      <w:r>
        <w:rPr>
          <w:rFonts w:ascii="Meiryo UI" w:hAnsi="Meiryo UI"/>
          <w:color w:val="2E74B5"/>
        </w:rPr>
        <w:t>4-3. NAV（資産価値）分析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帳簿価額</w:t>
            </w:r>
          </w:p>
        </w:tc>
        <w:tc>
          <w:tcPr>
            <w:tcW w:type="dxa" w:w="2351"/>
            <w:shd w:val="clear" w:color="auto" w:fill="2E74B5"/>
          </w:tcPr>
          <w:p>
            <w:r>
              <w:rPr>
                <w:rFonts w:ascii="Meiryo UI" w:hAnsi="Meiryo UI"/>
                <w:b/>
                <w:color w:val="FFFFFF"/>
                <w:sz w:val="18"/>
              </w:rPr>
              <w:t>修正価値</w:t>
            </w:r>
          </w:p>
        </w:tc>
        <w:tc>
          <w:tcPr>
            <w:tcW w:type="dxa" w:w="2351"/>
            <w:shd w:val="clear" w:color="auto" w:fill="2E74B5"/>
          </w:tcPr>
          <w:p>
            <w:r>
              <w:rPr>
                <w:rFonts w:ascii="Meiryo UI" w:hAnsi="Meiryo UI"/>
                <w:b/>
                <w:color w:val="FFFFFF"/>
                <w:sz w:val="18"/>
              </w:rPr>
              <w:t>含み益/(損)</w:t>
            </w:r>
          </w:p>
        </w:tc>
      </w:tr>
      <w:tr>
        <w:tc>
          <w:tcPr>
            <w:tcW w:type="dxa" w:w="2351"/>
          </w:tcPr>
          <w:p>
            <w:r>
              <w:rPr>
                <w:rFonts w:ascii="Meiryo UI" w:hAnsi="Meiryo UI"/>
                <w:sz w:val="18"/>
              </w:rPr>
              <w:t>純資産（BPS×株数）</w:t>
            </w:r>
          </w:p>
        </w:tc>
        <w:tc>
          <w:tcPr>
            <w:tcW w:type="dxa" w:w="2351"/>
          </w:tcPr>
          <w:p>
            <w:r>
              <w:rPr>
                <w:rFonts w:ascii="Meiryo UI" w:hAnsi="Meiryo UI"/>
                <w:sz w:val="18"/>
              </w:rPr>
              <w:t>1.193兆円（¥4,649×2.565億株）</w:t>
            </w:r>
          </w:p>
        </w:tc>
        <w:tc>
          <w:tcPr>
            <w:tcW w:type="dxa" w:w="2351"/>
          </w:tcPr>
          <w:p>
            <w:r>
              <w:rPr>
                <w:rFonts w:ascii="Meiryo UI" w:hAnsi="Meiryo UI"/>
                <w:sz w:val="18"/>
              </w:rPr>
              <w:t>1.193兆円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不動産含み益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+500～800億円</w:t>
            </w:r>
          </w:p>
        </w:tc>
        <w:tc>
          <w:tcPr>
            <w:tcW w:type="dxa" w:w="2351"/>
            <w:shd w:val="clear" w:color="auto" w:fill="DDEBF7"/>
          </w:tcPr>
          <w:p>
            <w:r>
              <w:rPr>
                <w:rFonts w:ascii="Meiryo UI" w:hAnsi="Meiryo UI"/>
                <w:sz w:val="18"/>
              </w:rPr>
              <w:t>+500～800億円</w:t>
            </w:r>
          </w:p>
        </w:tc>
      </w:tr>
      <w:tr>
        <w:tc>
          <w:tcPr>
            <w:tcW w:type="dxa" w:w="2351"/>
          </w:tcPr>
          <w:p>
            <w:r>
              <w:rPr>
                <w:rFonts w:ascii="Meiryo UI" w:hAnsi="Meiryo UI"/>
                <w:sz w:val="18"/>
              </w:rPr>
              <w:t>政策保有株含み益</w:t>
            </w:r>
          </w:p>
        </w:tc>
        <w:tc>
          <w:tcPr>
            <w:tcW w:type="dxa" w:w="2351"/>
          </w:tcPr>
          <w:p>
            <w:r>
              <w:rPr>
                <w:rFonts w:ascii="Meiryo UI" w:hAnsi="Meiryo UI"/>
                <w:sz w:val="18"/>
              </w:rPr>
              <w:t>—</w:t>
            </w:r>
          </w:p>
        </w:tc>
        <w:tc>
          <w:tcPr>
            <w:tcW w:type="dxa" w:w="2351"/>
          </w:tcPr>
          <w:p>
            <w:r>
              <w:rPr>
                <w:rFonts w:ascii="Meiryo UI" w:hAnsi="Meiryo UI"/>
                <w:sz w:val="18"/>
              </w:rPr>
              <w:t>+300～500億円</w:t>
            </w:r>
          </w:p>
        </w:tc>
        <w:tc>
          <w:tcPr>
            <w:tcW w:type="dxa" w:w="2351"/>
          </w:tcPr>
          <w:p>
            <w:r>
              <w:rPr>
                <w:rFonts w:ascii="Meiryo UI" w:hAnsi="Meiryo UI"/>
                <w:sz w:val="18"/>
              </w:rPr>
              <w:t>+300～500億円</w:t>
            </w:r>
          </w:p>
        </w:tc>
      </w:tr>
      <w:tr>
        <w:tc>
          <w:tcPr>
            <w:tcW w:type="dxa" w:w="2351"/>
            <w:shd w:val="clear" w:color="auto" w:fill="DDEBF7"/>
          </w:tcPr>
          <w:p>
            <w:r>
              <w:rPr>
                <w:rFonts w:ascii="Meiryo UI" w:hAnsi="Meiryo UI"/>
                <w:sz w:val="18"/>
              </w:rPr>
              <w:t>Tekscend分離価値（売却プレミアム）</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+100～200億円</w:t>
            </w:r>
          </w:p>
        </w:tc>
        <w:tc>
          <w:tcPr>
            <w:tcW w:type="dxa" w:w="2351"/>
            <w:shd w:val="clear" w:color="auto" w:fill="DDEBF7"/>
          </w:tcPr>
          <w:p>
            <w:r>
              <w:rPr>
                <w:rFonts w:ascii="Meiryo UI" w:hAnsi="Meiryo UI"/>
                <w:sz w:val="18"/>
              </w:rPr>
              <w:t>+100～200億円</w:t>
            </w:r>
          </w:p>
        </w:tc>
      </w:tr>
      <w:tr>
        <w:tc>
          <w:tcPr>
            <w:tcW w:type="dxa" w:w="2351"/>
          </w:tcPr>
          <w:p>
            <w:r>
              <w:rPr>
                <w:rFonts w:ascii="Meiryo UI" w:hAnsi="Meiryo UI"/>
                <w:sz w:val="18"/>
              </w:rPr>
              <w:t>修正NAV合計</w:t>
            </w:r>
          </w:p>
        </w:tc>
        <w:tc>
          <w:tcPr>
            <w:tcW w:type="dxa" w:w="2351"/>
          </w:tcPr>
          <w:p>
            <w:r>
              <w:rPr>
                <w:rFonts w:ascii="Meiryo UI" w:hAnsi="Meiryo UI"/>
                <w:sz w:val="18"/>
              </w:rPr>
              <w:t>1.193兆円</w:t>
            </w:r>
          </w:p>
        </w:tc>
        <w:tc>
          <w:tcPr>
            <w:tcW w:type="dxa" w:w="2351"/>
          </w:tcPr>
          <w:p>
            <w:r>
              <w:rPr>
                <w:rFonts w:ascii="Meiryo UI" w:hAnsi="Meiryo UI"/>
                <w:sz w:val="18"/>
              </w:rPr>
              <w:t>~1.296～1.469兆円</w:t>
            </w:r>
          </w:p>
        </w:tc>
        <w:tc>
          <w:tcPr>
            <w:tcW w:type="dxa" w:w="2351"/>
          </w:tcPr>
          <w:p>
            <w:r>
              <w:rPr>
                <w:rFonts w:ascii="Meiryo UI" w:hAnsi="Meiryo UI"/>
                <w:sz w:val="18"/>
              </w:rPr>
              <w:t>+1,030～2,760億円</w:t>
            </w:r>
          </w:p>
        </w:tc>
      </w:tr>
    </w:tbl>
    <w:p/>
    <w:p>
      <w:r>
        <w:rPr>
          <w:rFonts w:ascii="Meiryo UI" w:hAnsi="Meiryo UI"/>
          <w:sz w:val="20"/>
        </w:rPr>
        <w:t>修正NAV per share：</w:t>
      </w:r>
    </w:p>
    <w:p>
      <w:pPr>
        <w:pStyle w:val="ListBullet"/>
      </w:pPr>
      <w:r>
        <w:rPr>
          <w:rFonts w:ascii="Meiryo UI" w:hAnsi="Meiryo UI"/>
          <w:sz w:val="20"/>
        </w:rPr>
        <w:t>修正NAV = 1.193兆円 + 中間値1,500億円 = 1.343兆円</w:t>
      </w:r>
    </w:p>
    <w:p>
      <w:pPr>
        <w:pStyle w:val="ListBullet"/>
      </w:pPr>
      <w:r>
        <w:rPr>
          <w:rFonts w:ascii="Meiryo UI" w:hAnsi="Meiryo UI"/>
          <w:sz w:val="20"/>
        </w:rPr>
        <w:t>修正BPS = 1.343兆円 / 2.565億株 = ¥5,235</w:t>
      </w:r>
    </w:p>
    <w:p>
      <w:pPr>
        <w:pStyle w:val="ListBullet"/>
      </w:pPr>
      <w:r>
        <w:rPr>
          <w:rFonts w:ascii="Meiryo UI" w:hAnsi="Meiryo UI"/>
          <w:sz w:val="20"/>
        </w:rPr>
        <w:t>NAV基準理論株価：¥5,235（現在値比+16.8%）</w:t>
      </w:r>
    </w:p>
    <w:p/>
    <w:p>
      <w:pPr>
        <w:pStyle w:val="Heading3"/>
      </w:pPr>
      <w:r>
        <w:rPr>
          <w:rFonts w:ascii="Meiryo UI" w:hAnsi="Meiryo UI"/>
          <w:color w:val="2E74B5"/>
        </w:rPr>
        <w:t>4-4. 総合理論株価（ブレンド）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バリュエーション手法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w:t>
            </w:r>
          </w:p>
        </w:tc>
      </w:tr>
      <w:tr>
        <w:tc>
          <w:tcPr>
            <w:tcW w:type="dxa" w:w="2351"/>
          </w:tcPr>
          <w:p>
            <w:r>
              <w:rPr>
                <w:rFonts w:ascii="Meiryo UI" w:hAnsi="Meiryo UI"/>
                <w:sz w:val="18"/>
              </w:rPr>
              <w:t>DCF（基本シナリオ）</w:t>
            </w:r>
          </w:p>
        </w:tc>
        <w:tc>
          <w:tcPr>
            <w:tcW w:type="dxa" w:w="2351"/>
          </w:tcPr>
          <w:p>
            <w:r>
              <w:rPr>
                <w:rFonts w:ascii="Meiryo UI" w:hAnsi="Meiryo UI"/>
                <w:sz w:val="18"/>
              </w:rPr>
              <w:t>¥3,707</w:t>
            </w:r>
          </w:p>
        </w:tc>
        <w:tc>
          <w:tcPr>
            <w:tcW w:type="dxa" w:w="2351"/>
          </w:tcPr>
          <w:p>
            <w:r>
              <w:rPr>
                <w:rFonts w:ascii="Meiryo UI" w:hAnsi="Meiryo UI"/>
                <w:sz w:val="18"/>
              </w:rPr>
              <w:t>30%</w:t>
            </w:r>
          </w:p>
        </w:tc>
        <w:tc>
          <w:tcPr>
            <w:tcW w:type="dxa" w:w="2351"/>
          </w:tcPr>
          <w:p>
            <w:r>
              <w:rPr>
                <w:rFonts w:ascii="Meiryo UI" w:hAnsi="Meiryo UI"/>
                <w:sz w:val="18"/>
              </w:rPr>
              <w:t>¥1,112</w:t>
            </w:r>
          </w:p>
        </w:tc>
      </w:tr>
      <w:tr>
        <w:tc>
          <w:tcPr>
            <w:tcW w:type="dxa" w:w="2351"/>
            <w:shd w:val="clear" w:color="auto" w:fill="DDEBF7"/>
          </w:tcPr>
          <w:p>
            <w:r>
              <w:rPr>
                <w:rFonts w:ascii="Meiryo UI" w:hAnsi="Meiryo UI"/>
                <w:sz w:val="18"/>
              </w:rPr>
              <w:t>PBR（ROE改善後・FY2027）</w:t>
            </w:r>
          </w:p>
        </w:tc>
        <w:tc>
          <w:tcPr>
            <w:tcW w:type="dxa" w:w="2351"/>
            <w:shd w:val="clear" w:color="auto" w:fill="DDEBF7"/>
          </w:tcPr>
          <w:p>
            <w:r>
              <w:rPr>
                <w:rFonts w:ascii="Meiryo UI" w:hAnsi="Meiryo UI"/>
                <w:sz w:val="18"/>
              </w:rPr>
              <w:t>¥5,718（ROE8%想定）</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¥1,144</w:t>
            </w:r>
          </w:p>
        </w:tc>
      </w:tr>
      <w:tr>
        <w:tc>
          <w:tcPr>
            <w:tcW w:type="dxa" w:w="2351"/>
          </w:tcPr>
          <w:p>
            <w:r>
              <w:rPr>
                <w:rFonts w:ascii="Meiryo UI" w:hAnsi="Meiryo UI"/>
                <w:sz w:val="18"/>
              </w:rPr>
              <w:t>NAV（修正BPS基準）</w:t>
            </w:r>
          </w:p>
        </w:tc>
        <w:tc>
          <w:tcPr>
            <w:tcW w:type="dxa" w:w="2351"/>
          </w:tcPr>
          <w:p>
            <w:r>
              <w:rPr>
                <w:rFonts w:ascii="Meiryo UI" w:hAnsi="Meiryo UI"/>
                <w:sz w:val="18"/>
              </w:rPr>
              <w:t>¥5,235</w:t>
            </w:r>
          </w:p>
        </w:tc>
        <w:tc>
          <w:tcPr>
            <w:tcW w:type="dxa" w:w="2351"/>
          </w:tcPr>
          <w:p>
            <w:r>
              <w:rPr>
                <w:rFonts w:ascii="Meiryo UI" w:hAnsi="Meiryo UI"/>
                <w:sz w:val="18"/>
              </w:rPr>
              <w:t>30%</w:t>
            </w:r>
          </w:p>
        </w:tc>
        <w:tc>
          <w:tcPr>
            <w:tcW w:type="dxa" w:w="2351"/>
          </w:tcPr>
          <w:p>
            <w:r>
              <w:rPr>
                <w:rFonts w:ascii="Meiryo UI" w:hAnsi="Meiryo UI"/>
                <w:sz w:val="18"/>
              </w:rPr>
              <w:t>¥1,571</w:t>
            </w:r>
          </w:p>
        </w:tc>
      </w:tr>
      <w:tr>
        <w:tc>
          <w:tcPr>
            <w:tcW w:type="dxa" w:w="2351"/>
            <w:shd w:val="clear" w:color="auto" w:fill="DDEBF7"/>
          </w:tcPr>
          <w:p>
            <w:r>
              <w:rPr>
                <w:rFonts w:ascii="Meiryo UI" w:hAnsi="Meiryo UI"/>
                <w:sz w:val="18"/>
              </w:rPr>
              <w:t>PER（実力EPS×15倍）</w:t>
            </w:r>
          </w:p>
        </w:tc>
        <w:tc>
          <w:tcPr>
            <w:tcW w:type="dxa" w:w="2351"/>
            <w:shd w:val="clear" w:color="auto" w:fill="DDEBF7"/>
          </w:tcPr>
          <w:p>
            <w:r>
              <w:rPr>
                <w:rFonts w:ascii="Meiryo UI" w:hAnsi="Meiryo UI"/>
                <w:sz w:val="18"/>
              </w:rPr>
              <w:t>¥322×15倍=¥4,830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¥966</w:t>
            </w:r>
          </w:p>
        </w:tc>
      </w:tr>
      <w:tr>
        <w:tc>
          <w:tcPr>
            <w:tcW w:type="dxa" w:w="2351"/>
          </w:tcPr>
          <w:p>
            <w:r>
              <w:rPr>
                <w:rFonts w:ascii="Meiryo UI" w:hAnsi="Meiryo UI"/>
                <w:sz w:val="18"/>
              </w:rPr>
              <w:t>ブレンド理論株価（FV）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¥4,793</w:t>
            </w:r>
          </w:p>
        </w:tc>
      </w:tr>
    </w:tbl>
    <w:p/>
    <w:p>
      <w:r>
        <w:rPr>
          <w:rFonts w:ascii="Meiryo UI" w:hAnsi="Meiryo UI"/>
          <w:sz w:val="20"/>
        </w:rPr>
        <w:t>安全域（MoS）15%適用後の実質推奨エントリー下限：¥4,793 × 0.85 = ¥4,074</w:t>
      </w:r>
    </w:p>
    <w:p/>
    <w:p>
      <w:r>
        <w:rPr>
          <w:rFonts w:ascii="Meiryo UI" w:hAnsi="Meiryo UI"/>
          <w:sz w:val="20"/>
        </w:rPr>
        <w:t>→ 最終理論株価（FV）：¥4,793</w:t>
      </w:r>
    </w:p>
    <w:p>
      <w:r>
        <w:rPr>
          <w:rFonts w:ascii="Meiryo UI" w:hAnsi="Meiryo UI"/>
          <w:sz w:val="20"/>
        </w:rPr>
        <w:t>→ モルスタTP¥5,200との中間値：¥4,997 ≈ ¥5,000</w:t>
      </w:r>
    </w:p>
    <w:p>
      <w:r>
        <w:rPr>
          <w:rFonts w:ascii="Meiryo UI" w:hAnsi="Meiryo UI"/>
          <w:sz w:val="20"/>
        </w:rPr>
        <w:t>→ 深井FV：¥4,800（保守）～¥5,200（強気）、中央値 ¥5,000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総合判断：【買い】（HOLDから格上げ）</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判断根拠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バリュエーション</w:t>
            </w:r>
          </w:p>
        </w:tc>
        <w:tc>
          <w:tcPr>
            <w:tcW w:type="dxa" w:w="4703"/>
          </w:tcPr>
          <w:p>
            <w:r>
              <w:rPr>
                <w:rFonts w:ascii="Meiryo UI" w:hAnsi="Meiryo UI"/>
                <w:sz w:val="18"/>
              </w:rPr>
              <w:t>NAV¥5,235・ブレンドFV¥4,793・モルスタTP¥5,200。現値¥4,483は保守FVに対し▲6.5%ディスカウント。</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Google TPU第8世代×FC-BGA受注前倒し。5月決算FY2027ガイダンス。</w:t>
            </w:r>
          </w:p>
        </w:tc>
      </w:tr>
      <w:tr>
        <w:tc>
          <w:tcPr>
            <w:tcW w:type="dxa" w:w="4703"/>
          </w:tcPr>
          <w:p>
            <w:r>
              <w:rPr>
                <w:rFonts w:ascii="Meiryo UI" w:hAnsi="Meiryo UI"/>
                <w:sz w:val="18"/>
              </w:rPr>
              <w:t>下値限定性</w:t>
            </w:r>
          </w:p>
        </w:tc>
        <w:tc>
          <w:tcPr>
            <w:tcW w:type="dxa" w:w="4703"/>
          </w:tcPr>
          <w:p>
            <w:r>
              <w:rPr>
                <w:rFonts w:ascii="Meiryo UI" w:hAnsi="Meiryo UI"/>
                <w:sz w:val="18"/>
              </w:rPr>
              <w:t>BPS¥4,649（PBR0.96倍）＋不動産・政策株含み益で実質的な下支え。¥4,000割れは簿価割れ拡大の異常値領域。</w:t>
            </w:r>
          </w:p>
        </w:tc>
      </w:tr>
      <w:tr>
        <w:tc>
          <w:tcPr>
            <w:tcW w:type="dxa" w:w="4703"/>
            <w:shd w:val="clear" w:color="auto" w:fill="DDEBF7"/>
          </w:tcPr>
          <w:p>
            <w:r>
              <w:rPr>
                <w:rFonts w:ascii="Meiryo UI" w:hAnsi="Meiryo UI"/>
                <w:sz w:val="18"/>
              </w:rPr>
              <w:t>東証圧力</w:t>
            </w:r>
          </w:p>
        </w:tc>
        <w:tc>
          <w:tcPr>
            <w:tcW w:type="dxa" w:w="4703"/>
            <w:shd w:val="clear" w:color="auto" w:fill="DDEBF7"/>
          </w:tcPr>
          <w:p>
            <w:r>
              <w:rPr>
                <w:rFonts w:ascii="Meiryo UI" w:hAnsi="Meiryo UI"/>
                <w:sz w:val="18"/>
              </w:rPr>
              <w:t>PBR1倍割れ継続は経営陣への資本還元圧力。自社株買い・増配の蓋然性高い。</w:t>
            </w:r>
          </w:p>
        </w:tc>
      </w:tr>
    </w:tbl>
    <w:p/>
    <w:p>
      <w:r>
        <w:rPr>
          <w:rFonts w:ascii="Meiryo UI" w:hAnsi="Meiryo UI"/>
          <w:sz w:val="20"/>
        </w:rPr>
        <w:t>安全域（Margin of Safety）：</w:t>
      </w:r>
    </w:p>
    <w:p>
      <w:pPr>
        <w:pStyle w:val="ListBullet"/>
      </w:pPr>
      <w:r>
        <w:rPr>
          <w:rFonts w:ascii="Meiryo UI" w:hAnsi="Meiryo UI"/>
          <w:sz w:val="20"/>
        </w:rPr>
        <w:t>FV中央値¥5,000に対し現値¥4,483 → ▲10.3%ディスカウント（十分な安全域）</w:t>
      </w:r>
    </w:p>
    <w:p>
      <w:pPr>
        <w:pStyle w:val="ListBullet"/>
      </w:pPr>
      <w:r>
        <w:rPr>
          <w:rFonts w:ascii="Meiryo UI" w:hAnsi="Meiryo UI"/>
          <w:sz w:val="20"/>
        </w:rPr>
        <w:t>損切りライン：¥4,100（BPS×0.88 / DCF保守ベースとほぼ一致）</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前提条件</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 強気シナリオ</w:t>
            </w:r>
          </w:p>
        </w:tc>
        <w:tc>
          <w:tcPr>
            <w:tcW w:type="dxa" w:w="1881"/>
          </w:tcPr>
          <w:p>
            <w:r>
              <w:rPr>
                <w:rFonts w:ascii="Meiryo UI" w:hAnsi="Meiryo UI"/>
                <w:sz w:val="18"/>
              </w:rPr>
              <w:t>25%</w:t>
            </w:r>
          </w:p>
        </w:tc>
        <w:tc>
          <w:tcPr>
            <w:tcW w:type="dxa" w:w="1881"/>
          </w:tcPr>
          <w:p>
            <w:r>
              <w:rPr>
                <w:rFonts w:ascii="Meiryo UI" w:hAnsi="Meiryo UI"/>
                <w:sz w:val="18"/>
              </w:rPr>
              <w:t>FC-BGA受注+300億円（Google+NVIDIA）。ROE FY2027→8%。不動産含み益一部顕在化（自社株買い200億円）。FY2027ガイダンス OP+20%超。</w:t>
            </w:r>
          </w:p>
        </w:tc>
        <w:tc>
          <w:tcPr>
            <w:tcW w:type="dxa" w:w="1881"/>
          </w:tcPr>
          <w:p>
            <w:r>
              <w:rPr>
                <w:rFonts w:ascii="Meiryo UI" w:hAnsi="Meiryo UI"/>
                <w:sz w:val="18"/>
              </w:rPr>
              <w:t>¥5,800～¥6,200</w:t>
            </w:r>
          </w:p>
        </w:tc>
        <w:tc>
          <w:tcPr>
            <w:tcW w:type="dxa" w:w="1881"/>
          </w:tcPr>
          <w:p>
            <w:r>
              <w:rPr>
                <w:rFonts w:ascii="Meiryo UI" w:hAnsi="Meiryo UI"/>
                <w:sz w:val="18"/>
              </w:rPr>
              <w:t>+29～+38%</w:t>
            </w:r>
          </w:p>
        </w:tc>
      </w:tr>
      <w:tr>
        <w:tc>
          <w:tcPr>
            <w:tcW w:type="dxa" w:w="1881"/>
            <w:shd w:val="clear" w:color="auto" w:fill="DDEBF7"/>
          </w:tcPr>
          <w:p>
            <w:r>
              <w:rPr>
                <w:rFonts w:ascii="Meiryo UI" w:hAnsi="Meiryo UI"/>
                <w:sz w:val="18"/>
              </w:rPr>
              <w:t>📊 基本シナリオ</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FC-BGA受注+150億円（Google TPU8）。ROE FY2027→7%。自社株買い100億円。FY2027ガイダンス OP+15%程度。</w:t>
            </w:r>
          </w:p>
        </w:tc>
        <w:tc>
          <w:tcPr>
            <w:tcW w:type="dxa" w:w="1881"/>
            <w:shd w:val="clear" w:color="auto" w:fill="DDEBF7"/>
          </w:tcPr>
          <w:p>
            <w:r>
              <w:rPr>
                <w:rFonts w:ascii="Meiryo UI" w:hAnsi="Meiryo UI"/>
                <w:sz w:val="18"/>
              </w:rPr>
              <w:t>¥4,800～¥5,200</w:t>
            </w:r>
          </w:p>
        </w:tc>
        <w:tc>
          <w:tcPr>
            <w:tcW w:type="dxa" w:w="1881"/>
            <w:shd w:val="clear" w:color="auto" w:fill="DDEBF7"/>
          </w:tcPr>
          <w:p>
            <w:r>
              <w:rPr>
                <w:rFonts w:ascii="Meiryo UI" w:hAnsi="Meiryo UI"/>
                <w:sz w:val="18"/>
              </w:rPr>
              <w:t>+7～+16%</w:t>
            </w:r>
          </w:p>
        </w:tc>
      </w:tr>
      <w:tr>
        <w:tc>
          <w:tcPr>
            <w:tcW w:type="dxa" w:w="1881"/>
          </w:tcPr>
          <w:p>
            <w:r>
              <w:rPr>
                <w:rFonts w:ascii="Meiryo UI" w:hAnsi="Meiryo UI"/>
                <w:sz w:val="18"/>
              </w:rPr>
              <w:t>🐻 弱気シナリオ</w:t>
            </w:r>
          </w:p>
        </w:tc>
        <w:tc>
          <w:tcPr>
            <w:tcW w:type="dxa" w:w="1881"/>
          </w:tcPr>
          <w:p>
            <w:r>
              <w:rPr>
                <w:rFonts w:ascii="Meiryo UI" w:hAnsi="Meiryo UI"/>
                <w:sz w:val="18"/>
              </w:rPr>
              <w:t>25%</w:t>
            </w:r>
          </w:p>
        </w:tc>
        <w:tc>
          <w:tcPr>
            <w:tcW w:type="dxa" w:w="1881"/>
          </w:tcPr>
          <w:p>
            <w:r>
              <w:rPr>
                <w:rFonts w:ascii="Meiryo UI" w:hAnsi="Meiryo UI"/>
                <w:sz w:val="18"/>
              </w:rPr>
              <w:t>FC-BGA受注増が競合（新光・イビデン）に流れる。FY2027ガイダンス保守的（OP+5%以下）。通信メディア縮小加速。円高進行で輸出採算悪化。</w:t>
            </w:r>
          </w:p>
        </w:tc>
        <w:tc>
          <w:tcPr>
            <w:tcW w:type="dxa" w:w="1881"/>
          </w:tcPr>
          <w:p>
            <w:r>
              <w:rPr>
                <w:rFonts w:ascii="Meiryo UI" w:hAnsi="Meiryo UI"/>
                <w:sz w:val="18"/>
              </w:rPr>
              <w:t>¥3,800～¥4,200</w:t>
            </w:r>
          </w:p>
        </w:tc>
        <w:tc>
          <w:tcPr>
            <w:tcW w:type="dxa" w:w="1881"/>
          </w:tcPr>
          <w:p>
            <w:r>
              <w:rPr>
                <w:rFonts w:ascii="Meiryo UI" w:hAnsi="Meiryo UI"/>
                <w:sz w:val="18"/>
              </w:rPr>
              <w:t>▲6～▲15%</w:t>
            </w:r>
          </w:p>
        </w:tc>
      </w:tr>
    </w:tbl>
    <w:p/>
    <w:p>
      <w:r>
        <w:rPr>
          <w:rFonts w:ascii="Meiryo UI" w:hAnsi="Meiryo UI"/>
          <w:sz w:val="20"/>
        </w:rPr>
        <w:t>期待値計算：</w:t>
      </w:r>
    </w:p>
    <w:p>
      <w:pPr>
        <w:pStyle w:val="ListBullet"/>
      </w:pPr>
      <w:r>
        <w:rPr>
          <w:rFonts w:ascii="Meiryo UI" w:hAnsi="Meiryo UI"/>
          <w:sz w:val="20"/>
        </w:rPr>
        <w:t>EV = ¥6,000×0.25 + ¥5,000×0.50 + ¥4,000×0.25 = ¥5,000</w:t>
      </w:r>
    </w:p>
    <w:p>
      <w:pPr>
        <w:pStyle w:val="ListBullet"/>
      </w:pPr>
      <w:r>
        <w:rPr>
          <w:rFonts w:ascii="Meiryo UI" w:hAnsi="Meiryo UI"/>
          <w:sz w:val="20"/>
        </w:rPr>
        <w:t>現値¥4,483から+11.5%の期待リターン</w:t>
      </w:r>
    </w:p>
    <w:p/>
    <w:p>
      <w:r>
        <w:t>──────────────────────────────────────────────────</w:t>
      </w:r>
    </w:p>
    <w:p/>
    <w:p>
      <w:pPr>
        <w:pStyle w:val="Heading2"/>
      </w:pPr>
      <w:r>
        <w:rPr>
          <w:rFonts w:ascii="Meiryo UI" w:hAnsi="Meiryo UI"/>
          <w:color w:val="2E74B5"/>
        </w:rPr>
        <w:t>7. 浅井速報との統合評価</w:t>
      </w:r>
    </w:p>
    <w:p/>
    <w:p>
      <w:r>
        <w:rPr>
          <w:rFonts w:ascii="Meiryo UI" w:hAnsi="Meiryo UI"/>
          <w:sz w:val="20"/>
        </w:rPr>
        <w:t>浅井速報スコア：+78（BUY）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深井本源価値</w:t>
            </w:r>
          </w:p>
        </w:tc>
        <w:tc>
          <w:tcPr>
            <w:tcW w:type="dxa" w:w="2351"/>
            <w:shd w:val="clear" w:color="auto" w:fill="2E74B5"/>
          </w:tcPr>
          <w:p>
            <w:r>
              <w:rPr>
                <w:rFonts w:ascii="Meiryo UI" w:hAnsi="Meiryo UI"/>
                <w:b/>
                <w:color w:val="FFFFFF"/>
                <w:sz w:val="18"/>
              </w:rPr>
              <w:t>ギャップ分析</w:t>
            </w:r>
          </w:p>
        </w:tc>
      </w:tr>
      <w:tr>
        <w:tc>
          <w:tcPr>
            <w:tcW w:type="dxa" w:w="2351"/>
          </w:tcPr>
          <w:p>
            <w:r>
              <w:rPr>
                <w:rFonts w:ascii="Meiryo UI" w:hAnsi="Meiryo UI"/>
                <w:sz w:val="18"/>
              </w:rPr>
              <w:t>FC-BGA受益度</w:t>
            </w:r>
          </w:p>
        </w:tc>
        <w:tc>
          <w:tcPr>
            <w:tcW w:type="dxa" w:w="2351"/>
          </w:tcPr>
          <w:p>
            <w:r>
              <w:rPr>
                <w:rFonts w:ascii="Meiryo UI" w:hAnsi="Meiryo UI"/>
                <w:sz w:val="18"/>
              </w:rPr>
              <w:t>強い期待（センチメント先行）</w:t>
            </w:r>
          </w:p>
        </w:tc>
        <w:tc>
          <w:tcPr>
            <w:tcW w:type="dxa" w:w="2351"/>
          </w:tcPr>
          <w:p>
            <w:r>
              <w:rPr>
                <w:rFonts w:ascii="Meiryo UI" w:hAnsi="Meiryo UI"/>
                <w:sz w:val="18"/>
              </w:rPr>
              <w:t>定量化すると+150億円（基本）→EPS+¥37</w:t>
            </w:r>
          </w:p>
        </w:tc>
        <w:tc>
          <w:tcPr>
            <w:tcW w:type="dxa" w:w="2351"/>
          </w:tcPr>
          <w:p>
            <w:r>
              <w:rPr>
                <w:rFonts w:ascii="Meiryo UI" w:hAnsi="Meiryo UI"/>
                <w:sz w:val="18"/>
              </w:rPr>
              <w:t>センチメントは概ね適正。過熱感なし。</w:t>
            </w:r>
          </w:p>
        </w:tc>
      </w:tr>
      <w:tr>
        <w:tc>
          <w:tcPr>
            <w:tcW w:type="dxa" w:w="2351"/>
            <w:shd w:val="clear" w:color="auto" w:fill="DDEBF7"/>
          </w:tcPr>
          <w:p>
            <w:r>
              <w:rPr>
                <w:rFonts w:ascii="Meiryo UI" w:hAnsi="Meiryo UI"/>
                <w:sz w:val="18"/>
              </w:rPr>
              <w:t>Google TPU8インパクト</w:t>
            </w:r>
          </w:p>
        </w:tc>
        <w:tc>
          <w:tcPr>
            <w:tcW w:type="dxa" w:w="2351"/>
            <w:shd w:val="clear" w:color="auto" w:fill="DDEBF7"/>
          </w:tcPr>
          <w:p>
            <w:r>
              <w:rPr>
                <w:rFonts w:ascii="Meiryo UI" w:hAnsi="Meiryo UI"/>
                <w:sz w:val="18"/>
              </w:rPr>
              <w:t>即時・大きいと見ている</w:t>
            </w:r>
          </w:p>
        </w:tc>
        <w:tc>
          <w:tcPr>
            <w:tcW w:type="dxa" w:w="2351"/>
            <w:shd w:val="clear" w:color="auto" w:fill="DDEBF7"/>
          </w:tcPr>
          <w:p>
            <w:r>
              <w:rPr>
                <w:rFonts w:ascii="Meiryo UI" w:hAnsi="Meiryo UI"/>
                <w:sz w:val="18"/>
              </w:rPr>
              <w:t>受注本格化は2026年下期以降。即時インパクトは限定的。</w:t>
            </w:r>
          </w:p>
        </w:tc>
        <w:tc>
          <w:tcPr>
            <w:tcW w:type="dxa" w:w="2351"/>
            <w:shd w:val="clear" w:color="auto" w:fill="DDEBF7"/>
          </w:tcPr>
          <w:p>
            <w:r>
              <w:rPr>
                <w:rFonts w:ascii="Meiryo UI" w:hAnsi="Meiryo UI"/>
                <w:sz w:val="18"/>
              </w:rPr>
              <w:t>センチメントが2～3四半期先走りの可能性。</w:t>
            </w:r>
          </w:p>
        </w:tc>
      </w:tr>
      <w:tr>
        <w:tc>
          <w:tcPr>
            <w:tcW w:type="dxa" w:w="2351"/>
          </w:tcPr>
          <w:p>
            <w:r>
              <w:rPr>
                <w:rFonts w:ascii="Meiryo UI" w:hAnsi="Meiryo UI"/>
                <w:sz w:val="18"/>
              </w:rPr>
              <w:t>バリュエーション水準</w:t>
            </w:r>
          </w:p>
        </w:tc>
        <w:tc>
          <w:tcPr>
            <w:tcW w:type="dxa" w:w="2351"/>
          </w:tcPr>
          <w:p>
            <w:r>
              <w:rPr>
                <w:rFonts w:ascii="Meiryo UI" w:hAnsi="Meiryo UI"/>
                <w:sz w:val="18"/>
              </w:rPr>
              <w:t>PBR割れ＝割安と判断</w:t>
            </w:r>
          </w:p>
        </w:tc>
        <w:tc>
          <w:tcPr>
            <w:tcW w:type="dxa" w:w="2351"/>
          </w:tcPr>
          <w:p>
            <w:r>
              <w:rPr>
                <w:rFonts w:ascii="Meiryo UI" w:hAnsi="Meiryo UI"/>
                <w:sz w:val="18"/>
              </w:rPr>
              <w:t>NAV・PBR分析で¥5,000前後が適正</w:t>
            </w:r>
          </w:p>
        </w:tc>
        <w:tc>
          <w:tcPr>
            <w:tcW w:type="dxa" w:w="2351"/>
          </w:tcPr>
          <w:p>
            <w:r>
              <w:rPr>
                <w:rFonts w:ascii="Meiryo UI" w:hAnsi="Meiryo UI"/>
                <w:sz w:val="18"/>
              </w:rPr>
              <w:t>方向性は一致。ただし「今すぐ爆上がり」は過剰期待。</w:t>
            </w:r>
          </w:p>
        </w:tc>
      </w:tr>
      <w:tr>
        <w:tc>
          <w:tcPr>
            <w:tcW w:type="dxa" w:w="2351"/>
            <w:shd w:val="clear" w:color="auto" w:fill="DDEBF7"/>
          </w:tcPr>
          <w:p>
            <w:r>
              <w:rPr>
                <w:rFonts w:ascii="Meiryo UI" w:hAnsi="Meiryo UI"/>
                <w:sz w:val="18"/>
              </w:rPr>
              <w:t>HOLDからの格上げ</w:t>
            </w:r>
          </w:p>
        </w:tc>
        <w:tc>
          <w:tcPr>
            <w:tcW w:type="dxa" w:w="2351"/>
            <w:shd w:val="clear" w:color="auto" w:fill="DDEBF7"/>
          </w:tcPr>
          <w:p>
            <w:r>
              <w:rPr>
                <w:rFonts w:ascii="Meiryo UI" w:hAnsi="Meiryo UI"/>
                <w:sz w:val="18"/>
              </w:rPr>
              <w:t>積極的に格上げ要求</w:t>
            </w:r>
          </w:p>
        </w:tc>
        <w:tc>
          <w:tcPr>
            <w:tcW w:type="dxa" w:w="2351"/>
            <w:shd w:val="clear" w:color="auto" w:fill="DDEBF7"/>
          </w:tcPr>
          <w:p>
            <w:r>
              <w:rPr>
                <w:rFonts w:ascii="Meiryo UI" w:hAnsi="Meiryo UI"/>
                <w:sz w:val="18"/>
              </w:rPr>
              <w:t>DCF保守ベースは¥3,707と現値を下回るが、NAV・PBR改善シナリオで「買い」格上げ妥当</w:t>
            </w:r>
          </w:p>
        </w:tc>
        <w:tc>
          <w:tcPr>
            <w:tcW w:type="dxa" w:w="2351"/>
            <w:shd w:val="clear" w:color="auto" w:fill="DDEBF7"/>
          </w:tcPr>
          <w:p>
            <w:r>
              <w:rPr>
                <w:rFonts w:ascii="Meiryo UI" w:hAnsi="Meiryo UI"/>
                <w:sz w:val="18"/>
              </w:rPr>
              <w:t>条件付き格上げ：5月決算ガイダンス確認が条件</w:t>
            </w:r>
          </w:p>
        </w:tc>
      </w:tr>
    </w:tbl>
    <w:p/>
    <w:p>
      <w:r>
        <w:rPr>
          <w:rFonts w:ascii="Meiryo UI" w:hAnsi="Meiryo UI"/>
          <w:sz w:val="20"/>
        </w:rPr>
        <w:t>統合評価：</w:t>
      </w:r>
    </w:p>
    <w:p>
      <w:pPr>
        <w:pStyle w:val="ListBullet"/>
      </w:pPr>
      <w:r>
        <w:rPr>
          <w:rFonts w:ascii="Meiryo UI" w:hAnsi="Meiryo UI"/>
          <w:sz w:val="20"/>
        </w:rPr>
        <w:t>センチメント（+78）と本源的価値（FV¥4,800～¥5,200）は方向性一致</w:t>
      </w:r>
    </w:p>
    <w:p>
      <w:pPr>
        <w:pStyle w:val="ListBullet"/>
      </w:pPr>
      <w:r>
        <w:rPr>
          <w:rFonts w:ascii="Meiryo UI" w:hAnsi="Meiryo UI"/>
          <w:sz w:val="20"/>
        </w:rPr>
        <w:t>ただしTPU第8世代の実際の受注反映は3～4四半期後。今すぐの急騰より「仕込み期間」として活用</w:t>
      </w:r>
    </w:p>
    <w:p>
      <w:pPr>
        <w:pStyle w:val="ListBullet"/>
      </w:pPr>
      <w:r>
        <w:rPr>
          <w:rFonts w:ascii="Meiryo UI" w:hAnsi="Meiryo UI"/>
          <w:sz w:val="20"/>
        </w:rPr>
        <w:t>現在の¥4,483はNAV観点で割安域。リスクリワード良好（上値+16% vs 下値▲9%）</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 エントリー戦略（3段階）</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株価ゾーン</w:t>
            </w:r>
          </w:p>
        </w:tc>
        <w:tc>
          <w:tcPr>
            <w:tcW w:type="dxa" w:w="1881"/>
            <w:shd w:val="clear" w:color="auto" w:fill="2E74B5"/>
          </w:tcPr>
          <w:p>
            <w:r>
              <w:rPr>
                <w:rFonts w:ascii="Meiryo UI" w:hAnsi="Meiryo UI"/>
                <w:b/>
                <w:color w:val="FFFFFF"/>
                <w:sz w:val="18"/>
              </w:rPr>
              <w:t>ポジションサイズ</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第1トランシェ（打診）</w:t>
            </w:r>
          </w:p>
        </w:tc>
        <w:tc>
          <w:tcPr>
            <w:tcW w:type="dxa" w:w="1881"/>
          </w:tcPr>
          <w:p>
            <w:r>
              <w:rPr>
                <w:rFonts w:ascii="Meiryo UI" w:hAnsi="Meiryo UI"/>
                <w:sz w:val="18"/>
              </w:rPr>
              <w:t>即日（2026-04-23）</w:t>
            </w:r>
          </w:p>
        </w:tc>
        <w:tc>
          <w:tcPr>
            <w:tcW w:type="dxa" w:w="1881"/>
          </w:tcPr>
          <w:p>
            <w:r>
              <w:rPr>
                <w:rFonts w:ascii="Meiryo UI" w:hAnsi="Meiryo UI"/>
                <w:sz w:val="18"/>
              </w:rPr>
              <w:t>¥4,400～¥4,550</w:t>
            </w:r>
          </w:p>
        </w:tc>
        <w:tc>
          <w:tcPr>
            <w:tcW w:type="dxa" w:w="1881"/>
          </w:tcPr>
          <w:p>
            <w:r>
              <w:rPr>
                <w:rFonts w:ascii="Meiryo UI" w:hAnsi="Meiryo UI"/>
                <w:sz w:val="18"/>
              </w:rPr>
              <w:t>30%</w:t>
            </w:r>
          </w:p>
        </w:tc>
        <w:tc>
          <w:tcPr>
            <w:tcW w:type="dxa" w:w="1881"/>
          </w:tcPr>
          <w:p>
            <w:r>
              <w:rPr>
                <w:rFonts w:ascii="Meiryo UI" w:hAnsi="Meiryo UI"/>
                <w:sz w:val="18"/>
              </w:rPr>
              <w:t>NAV割安域・Google TPU8センチメント出尽くし前に仕込む</w:t>
            </w:r>
          </w:p>
        </w:tc>
      </w:tr>
      <w:tr>
        <w:tc>
          <w:tcPr>
            <w:tcW w:type="dxa" w:w="1881"/>
            <w:shd w:val="clear" w:color="auto" w:fill="DDEBF7"/>
          </w:tcPr>
          <w:p>
            <w:r>
              <w:rPr>
                <w:rFonts w:ascii="Meiryo UI" w:hAnsi="Meiryo UI"/>
                <w:sz w:val="18"/>
              </w:rPr>
              <w:t>第2トランシェ（本建て）</w:t>
            </w:r>
          </w:p>
        </w:tc>
        <w:tc>
          <w:tcPr>
            <w:tcW w:type="dxa" w:w="1881"/>
            <w:shd w:val="clear" w:color="auto" w:fill="DDEBF7"/>
          </w:tcPr>
          <w:p>
            <w:r>
              <w:rPr>
                <w:rFonts w:ascii="Meiryo UI" w:hAnsi="Meiryo UI"/>
                <w:sz w:val="18"/>
              </w:rPr>
              <w:t>5月FY2026決算発表後</w:t>
            </w:r>
          </w:p>
        </w:tc>
        <w:tc>
          <w:tcPr>
            <w:tcW w:type="dxa" w:w="1881"/>
            <w:shd w:val="clear" w:color="auto" w:fill="DDEBF7"/>
          </w:tcPr>
          <w:p>
            <w:r>
              <w:rPr>
                <w:rFonts w:ascii="Meiryo UI" w:hAnsi="Meiryo UI"/>
                <w:sz w:val="18"/>
              </w:rPr>
              <w:t>¥4,500～¥4,800（想定）</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FY2027ガイダンスでFC-BGA回復数値確認後に本格エントリー</w:t>
            </w:r>
          </w:p>
        </w:tc>
      </w:tr>
      <w:tr>
        <w:tc>
          <w:tcPr>
            <w:tcW w:type="dxa" w:w="1881"/>
          </w:tcPr>
          <w:p>
            <w:r>
              <w:rPr>
                <w:rFonts w:ascii="Meiryo UI" w:hAnsi="Meiryo UI"/>
                <w:sz w:val="18"/>
              </w:rPr>
              <w:t>第3トランシェ（追加）</w:t>
            </w:r>
          </w:p>
        </w:tc>
        <w:tc>
          <w:tcPr>
            <w:tcW w:type="dxa" w:w="1881"/>
          </w:tcPr>
          <w:p>
            <w:r>
              <w:rPr>
                <w:rFonts w:ascii="Meiryo UI" w:hAnsi="Meiryo UI"/>
                <w:sz w:val="18"/>
              </w:rPr>
              <w:t>FC-BGA受注確認後</w:t>
            </w:r>
          </w:p>
        </w:tc>
        <w:tc>
          <w:tcPr>
            <w:tcW w:type="dxa" w:w="1881"/>
          </w:tcPr>
          <w:p>
            <w:r>
              <w:rPr>
                <w:rFonts w:ascii="Meiryo UI" w:hAnsi="Meiryo UI"/>
                <w:sz w:val="18"/>
              </w:rPr>
              <w:t>¥4,800超（想定）</w:t>
            </w:r>
          </w:p>
        </w:tc>
        <w:tc>
          <w:tcPr>
            <w:tcW w:type="dxa" w:w="1881"/>
          </w:tcPr>
          <w:p>
            <w:r>
              <w:rPr>
                <w:rFonts w:ascii="Meiryo UI" w:hAnsi="Meiryo UI"/>
                <w:sz w:val="18"/>
              </w:rPr>
              <w:t>20%</w:t>
            </w:r>
          </w:p>
        </w:tc>
        <w:tc>
          <w:tcPr>
            <w:tcW w:type="dxa" w:w="1881"/>
          </w:tcPr>
          <w:p>
            <w:r>
              <w:rPr>
                <w:rFonts w:ascii="Meiryo UI" w:hAnsi="Meiryo UI"/>
                <w:sz w:val="18"/>
              </w:rPr>
              <w:t>Google TPU8受注プレスリリースまたはIR確認後</w:t>
            </w:r>
          </w:p>
        </w:tc>
      </w:tr>
    </w:tbl>
    <w:p/>
    <w:p>
      <w:pPr>
        <w:pStyle w:val="Heading3"/>
      </w:pPr>
      <w:r>
        <w:rPr>
          <w:rFonts w:ascii="Meiryo UI" w:hAnsi="Meiryo UI"/>
          <w:color w:val="2E74B5"/>
        </w:rPr>
        <w:t>📉 損切りライン</w:t>
      </w:r>
    </w:p>
    <w:p>
      <w:pPr>
        <w:pStyle w:val="ListBullet"/>
      </w:pPr>
      <w:r>
        <w:rPr>
          <w:rFonts w:ascii="Meiryo UI" w:hAnsi="Meiryo UI"/>
          <w:sz w:val="20"/>
        </w:rPr>
        <w:t>¥4,100（絶対損切り）：BPS×0.88 / DCF保守ベース近辺。ここを割ると「NAV期待も崩壊」シグナル</w:t>
      </w:r>
    </w:p>
    <w:p>
      <w:pPr>
        <w:pStyle w:val="ListBullet"/>
      </w:pPr>
      <w:r>
        <w:rPr>
          <w:rFonts w:ascii="Meiryo UI" w:hAnsi="Meiryo UI"/>
          <w:sz w:val="20"/>
        </w:rPr>
        <w:t>¥4,250（要警戒）：5月決算でFY2027ガイダンスが保守的なら即時ポジション半減</w:t>
      </w:r>
    </w:p>
    <w:p/>
    <w:p>
      <w:pPr>
        <w:pStyle w:val="Heading3"/>
      </w:pPr>
      <w:r>
        <w:rPr>
          <w:rFonts w:ascii="Meiryo UI" w:hAnsi="Meiryo UI"/>
          <w:color w:val="2E74B5"/>
        </w:rPr>
        <w:t>📈 利確ライン</w:t>
      </w:r>
    </w:p>
    <w:p>
      <w:pPr>
        <w:pStyle w:val="ListBullet"/>
      </w:pPr>
      <w:r>
        <w:rPr>
          <w:rFonts w:ascii="Meiryo UI" w:hAnsi="Meiryo UI"/>
          <w:sz w:val="20"/>
        </w:rPr>
        <w:t>第1目標：¥5,200（モルスタTP・+16%）：基本シナリオ達成</w:t>
      </w:r>
    </w:p>
    <w:p>
      <w:pPr>
        <w:pStyle w:val="ListBullet"/>
      </w:pPr>
      <w:r>
        <w:rPr>
          <w:rFonts w:ascii="Meiryo UI" w:hAnsi="Meiryo UI"/>
          <w:sz w:val="20"/>
        </w:rPr>
        <w:t>第2目標：¥5,800（強気シナリオ・+29%）：FC-BGA+NVIDIA獲得＋含み益還元確認後</w:t>
      </w:r>
    </w:p>
    <w:p/>
    <w:p>
      <w:pPr>
        <w:pStyle w:val="Heading3"/>
      </w:pPr>
      <w:r>
        <w:rPr>
          <w:rFonts w:ascii="Meiryo UI" w:hAnsi="Meiryo UI"/>
          <w:color w:val="2E74B5"/>
        </w:rPr>
        <w:t>⏰ 時間軸</w:t>
      </w:r>
    </w:p>
    <w:p>
      <w:pPr>
        <w:pStyle w:val="ListBullet"/>
      </w:pPr>
      <w:r>
        <w:rPr>
          <w:rFonts w:ascii="Meiryo UI" w:hAnsi="Meiryo UI"/>
          <w:sz w:val="20"/>
        </w:rPr>
        <w:t>3ヶ月（5月決算まで）： 仕込み期間。¥4,100割れなければポジション継続</w:t>
      </w:r>
    </w:p>
    <w:p>
      <w:pPr>
        <w:pStyle w:val="ListBullet"/>
      </w:pPr>
      <w:r>
        <w:rPr>
          <w:rFonts w:ascii="Meiryo UI" w:hAnsi="Meiryo UI"/>
          <w:sz w:val="20"/>
        </w:rPr>
        <w:t>6ヶ月（FY2026 Q2まで）： FC-BGA受注積み上がり確認。¥5,000到達期待</w:t>
      </w:r>
    </w:p>
    <w:p>
      <w:pPr>
        <w:pStyle w:val="ListBullet"/>
      </w:pPr>
      <w:r>
        <w:rPr>
          <w:rFonts w:ascii="Meiryo UI" w:hAnsi="Meiryo UI"/>
          <w:sz w:val="20"/>
        </w:rPr>
        <w:t>12ヶ月（FY2027ガイダンス）： ROE7%達成でPBR1.2倍→¥5,500以上期待</w:t>
      </w:r>
    </w:p>
    <w:p/>
    <w:p>
      <w:r>
        <w:t>──────────────────────────────────────────────────</w:t>
      </w:r>
    </w:p>
    <w:p/>
    <w:p>
      <w:pPr>
        <w:pStyle w:val="Heading2"/>
      </w:pPr>
      <w:r>
        <w:rPr>
          <w:rFonts w:ascii="Meiryo UI" w:hAnsi="Meiryo UI"/>
          <w:color w:val="2E74B5"/>
        </w:rPr>
        <w:t>9. 金利感応度分析（Sensitivity Analysis）</w:t>
      </w:r>
    </w:p>
    <w:p/>
    <w:p>
      <w:r>
        <w:rPr>
          <w:rFonts w:ascii="Meiryo UI" w:hAnsi="Meiryo UI"/>
          <w:sz w:val="20"/>
        </w:rPr>
        <w:t>WACC基準値：6.20%（Rf=2.392%、β=0.85、ERP=5.5%）</w:t>
      </w:r>
    </w:p>
    <w:p>
      <w:r>
        <w:rPr>
          <w:rFonts w:ascii="Meiryo UI" w:hAnsi="Meiryo UI"/>
          <w:sz w:val="20"/>
        </w:rPr>
        <w:t>基本理論株価（ブレンドFV）：¥4,793</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1.392%</w:t>
            </w:r>
          </w:p>
        </w:tc>
        <w:tc>
          <w:tcPr>
            <w:tcW w:type="dxa" w:w="1568"/>
          </w:tcPr>
          <w:p>
            <w:r>
              <w:rPr>
                <w:rFonts w:ascii="Meiryo UI" w:hAnsi="Meiryo UI"/>
                <w:sz w:val="18"/>
              </w:rPr>
              <w:t>6.075%</w:t>
            </w:r>
          </w:p>
        </w:tc>
        <w:tc>
          <w:tcPr>
            <w:tcW w:type="dxa" w:w="1568"/>
          </w:tcPr>
          <w:p>
            <w:r>
              <w:rPr>
                <w:rFonts w:ascii="Meiryo UI" w:hAnsi="Meiryo UI"/>
                <w:sz w:val="18"/>
              </w:rPr>
              <w:t>5.20%</w:t>
            </w:r>
          </w:p>
        </w:tc>
        <w:tc>
          <w:tcPr>
            <w:tcW w:type="dxa" w:w="1568"/>
          </w:tcPr>
          <w:p>
            <w:r>
              <w:rPr>
                <w:rFonts w:ascii="Meiryo UI" w:hAnsi="Meiryo UI"/>
                <w:sz w:val="18"/>
              </w:rPr>
              <w:t>¥5,680</w:t>
            </w:r>
          </w:p>
        </w:tc>
        <w:tc>
          <w:tcPr>
            <w:tcW w:type="dxa" w:w="1568"/>
          </w:tcPr>
          <w:p>
            <w:r>
              <w:rPr>
                <w:rFonts w:ascii="Meiryo UI" w:hAnsi="Meiryo UI"/>
                <w:sz w:val="18"/>
              </w:rPr>
              <w:t>+26.7%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1.892%</w:t>
            </w:r>
          </w:p>
        </w:tc>
        <w:tc>
          <w:tcPr>
            <w:tcW w:type="dxa" w:w="1568"/>
            <w:shd w:val="clear" w:color="auto" w:fill="DDEBF7"/>
          </w:tcPr>
          <w:p>
            <w:r>
              <w:rPr>
                <w:rFonts w:ascii="Meiryo UI" w:hAnsi="Meiryo UI"/>
                <w:sz w:val="18"/>
              </w:rPr>
              <w:t>6.499%</w:t>
            </w:r>
          </w:p>
        </w:tc>
        <w:tc>
          <w:tcPr>
            <w:tcW w:type="dxa" w:w="1568"/>
            <w:shd w:val="clear" w:color="auto" w:fill="DDEBF7"/>
          </w:tcPr>
          <w:p>
            <w:r>
              <w:rPr>
                <w:rFonts w:ascii="Meiryo UI" w:hAnsi="Meiryo UI"/>
                <w:sz w:val="18"/>
              </w:rPr>
              <w:t>5.70%</w:t>
            </w:r>
          </w:p>
        </w:tc>
        <w:tc>
          <w:tcPr>
            <w:tcW w:type="dxa" w:w="1568"/>
            <w:shd w:val="clear" w:color="auto" w:fill="DDEBF7"/>
          </w:tcPr>
          <w:p>
            <w:r>
              <w:rPr>
                <w:rFonts w:ascii="Meiryo UI" w:hAnsi="Meiryo UI"/>
                <w:sz w:val="18"/>
              </w:rPr>
              <w:t>¥5,210</w:t>
            </w:r>
          </w:p>
        </w:tc>
        <w:tc>
          <w:tcPr>
            <w:tcW w:type="dxa" w:w="1568"/>
            <w:shd w:val="clear" w:color="auto" w:fill="DDEBF7"/>
          </w:tcPr>
          <w:p>
            <w:r>
              <w:rPr>
                <w:rFonts w:ascii="Meiryo UI" w:hAnsi="Meiryo UI"/>
                <w:sz w:val="18"/>
              </w:rPr>
              <w:t>+16.2%</w:t>
            </w:r>
          </w:p>
        </w:tc>
      </w:tr>
      <w:tr>
        <w:tc>
          <w:tcPr>
            <w:tcW w:type="dxa" w:w="1568"/>
          </w:tcPr>
          <w:p>
            <w:r>
              <w:rPr>
                <w:rFonts w:ascii="Meiryo UI" w:hAnsi="Meiryo UI"/>
                <w:sz w:val="18"/>
              </w:rPr>
              <w:t>Rf ▲0.25%</w:t>
            </w:r>
          </w:p>
        </w:tc>
        <w:tc>
          <w:tcPr>
            <w:tcW w:type="dxa" w:w="1568"/>
          </w:tcPr>
          <w:p>
            <w:r>
              <w:rPr>
                <w:rFonts w:ascii="Meiryo UI" w:hAnsi="Meiryo UI"/>
                <w:sz w:val="18"/>
              </w:rPr>
              <w:t>2.142%</w:t>
            </w:r>
          </w:p>
        </w:tc>
        <w:tc>
          <w:tcPr>
            <w:tcW w:type="dxa" w:w="1568"/>
          </w:tcPr>
          <w:p>
            <w:r>
              <w:rPr>
                <w:rFonts w:ascii="Meiryo UI" w:hAnsi="Meiryo UI"/>
                <w:sz w:val="18"/>
              </w:rPr>
              <w:t>6.711%</w:t>
            </w:r>
          </w:p>
        </w:tc>
        <w:tc>
          <w:tcPr>
            <w:tcW w:type="dxa" w:w="1568"/>
          </w:tcPr>
          <w:p>
            <w:r>
              <w:rPr>
                <w:rFonts w:ascii="Meiryo UI" w:hAnsi="Meiryo UI"/>
                <w:sz w:val="18"/>
              </w:rPr>
              <w:t>5.95%</w:t>
            </w:r>
          </w:p>
        </w:tc>
        <w:tc>
          <w:tcPr>
            <w:tcW w:type="dxa" w:w="1568"/>
          </w:tcPr>
          <w:p>
            <w:r>
              <w:rPr>
                <w:rFonts w:ascii="Meiryo UI" w:hAnsi="Meiryo UI"/>
                <w:sz w:val="18"/>
              </w:rPr>
              <w:t>¥4,990</w:t>
            </w:r>
          </w:p>
        </w:tc>
        <w:tc>
          <w:tcPr>
            <w:tcW w:type="dxa" w:w="1568"/>
          </w:tcPr>
          <w:p>
            <w:r>
              <w:rPr>
                <w:rFonts w:ascii="Meiryo UI" w:hAnsi="Meiryo UI"/>
                <w:sz w:val="18"/>
              </w:rPr>
              <w:t>+11.3%</w:t>
            </w:r>
          </w:p>
        </w:tc>
      </w:tr>
      <w:tr>
        <w:tc>
          <w:tcPr>
            <w:tcW w:type="dxa" w:w="1568"/>
            <w:shd w:val="clear" w:color="auto" w:fill="DDEBF7"/>
          </w:tcPr>
          <w:p>
            <w:r>
              <w:rPr>
                <w:rFonts w:ascii="Meiryo UI" w:hAnsi="Meiryo UI"/>
                <w:sz w:val="18"/>
              </w:rPr>
              <w:t>Rf 基準（現状）</w:t>
            </w:r>
          </w:p>
        </w:tc>
        <w:tc>
          <w:tcPr>
            <w:tcW w:type="dxa" w:w="1568"/>
            <w:shd w:val="clear" w:color="auto" w:fill="DDEBF7"/>
          </w:tcPr>
          <w:p>
            <w:r>
              <w:rPr>
                <w:rFonts w:ascii="Meiryo UI" w:hAnsi="Meiryo UI"/>
                <w:sz w:val="18"/>
              </w:rPr>
              <w:t>2.392%</w:t>
            </w:r>
          </w:p>
        </w:tc>
        <w:tc>
          <w:tcPr>
            <w:tcW w:type="dxa" w:w="1568"/>
            <w:shd w:val="clear" w:color="auto" w:fill="DDEBF7"/>
          </w:tcPr>
          <w:p>
            <w:r>
              <w:rPr>
                <w:rFonts w:ascii="Meiryo UI" w:hAnsi="Meiryo UI"/>
                <w:sz w:val="18"/>
              </w:rPr>
              <w:t>6.916% (=7.07%)</w:t>
            </w:r>
          </w:p>
        </w:tc>
        <w:tc>
          <w:tcPr>
            <w:tcW w:type="dxa" w:w="1568"/>
            <w:shd w:val="clear" w:color="auto" w:fill="DDEBF7"/>
          </w:tcPr>
          <w:p>
            <w:r>
              <w:rPr>
                <w:rFonts w:ascii="Meiryo UI" w:hAnsi="Meiryo UI"/>
                <w:sz w:val="18"/>
              </w:rPr>
              <w:t>6.20%</w:t>
            </w:r>
          </w:p>
        </w:tc>
        <w:tc>
          <w:tcPr>
            <w:tcW w:type="dxa" w:w="1568"/>
            <w:shd w:val="clear" w:color="auto" w:fill="DDEBF7"/>
          </w:tcPr>
          <w:p>
            <w:r>
              <w:rPr>
                <w:rFonts w:ascii="Meiryo UI" w:hAnsi="Meiryo UI"/>
                <w:sz w:val="18"/>
              </w:rPr>
              <w:t>¥4,793</w:t>
            </w:r>
          </w:p>
        </w:tc>
        <w:tc>
          <w:tcPr>
            <w:tcW w:type="dxa" w:w="1568"/>
            <w:shd w:val="clear" w:color="auto" w:fill="DDEBF7"/>
          </w:tcPr>
          <w:p>
            <w:r>
              <w:rPr>
                <w:rFonts w:ascii="Meiryo UI" w:hAnsi="Meiryo UI"/>
                <w:sz w:val="18"/>
              </w:rPr>
              <w:t>+6.9%</w:t>
            </w:r>
          </w:p>
        </w:tc>
      </w:tr>
      <w:tr>
        <w:tc>
          <w:tcPr>
            <w:tcW w:type="dxa" w:w="1568"/>
          </w:tcPr>
          <w:p>
            <w:r>
              <w:rPr>
                <w:rFonts w:ascii="Meiryo UI" w:hAnsi="Meiryo UI"/>
                <w:sz w:val="18"/>
              </w:rPr>
              <w:t>Rf +0.25%</w:t>
            </w:r>
          </w:p>
        </w:tc>
        <w:tc>
          <w:tcPr>
            <w:tcW w:type="dxa" w:w="1568"/>
          </w:tcPr>
          <w:p>
            <w:r>
              <w:rPr>
                <w:rFonts w:ascii="Meiryo UI" w:hAnsi="Meiryo UI"/>
                <w:sz w:val="18"/>
              </w:rPr>
              <w:t>2.642%</w:t>
            </w:r>
          </w:p>
        </w:tc>
        <w:tc>
          <w:tcPr>
            <w:tcW w:type="dxa" w:w="1568"/>
          </w:tcPr>
          <w:p>
            <w:r>
              <w:rPr>
                <w:rFonts w:ascii="Meiryo UI" w:hAnsi="Meiryo UI"/>
                <w:sz w:val="18"/>
              </w:rPr>
              <w:t>7.129%</w:t>
            </w:r>
          </w:p>
        </w:tc>
        <w:tc>
          <w:tcPr>
            <w:tcW w:type="dxa" w:w="1568"/>
          </w:tcPr>
          <w:p>
            <w:r>
              <w:rPr>
                <w:rFonts w:ascii="Meiryo UI" w:hAnsi="Meiryo UI"/>
                <w:sz w:val="18"/>
              </w:rPr>
              <w:t>6.45%</w:t>
            </w:r>
          </w:p>
        </w:tc>
        <w:tc>
          <w:tcPr>
            <w:tcW w:type="dxa" w:w="1568"/>
          </w:tcPr>
          <w:p>
            <w:r>
              <w:rPr>
                <w:rFonts w:ascii="Meiryo UI" w:hAnsi="Meiryo UI"/>
                <w:sz w:val="18"/>
              </w:rPr>
              <w:t>¥4,580</w:t>
            </w:r>
          </w:p>
        </w:tc>
        <w:tc>
          <w:tcPr>
            <w:tcW w:type="dxa" w:w="1568"/>
          </w:tcPr>
          <w:p>
            <w:r>
              <w:rPr>
                <w:rFonts w:ascii="Meiryo UI" w:hAnsi="Meiryo UI"/>
                <w:sz w:val="18"/>
              </w:rPr>
              <w:t>+2.2%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2.892%</w:t>
            </w:r>
          </w:p>
        </w:tc>
        <w:tc>
          <w:tcPr>
            <w:tcW w:type="dxa" w:w="1568"/>
            <w:shd w:val="clear" w:color="auto" w:fill="DDEBF7"/>
          </w:tcPr>
          <w:p>
            <w:r>
              <w:rPr>
                <w:rFonts w:ascii="Meiryo UI" w:hAnsi="Meiryo UI"/>
                <w:sz w:val="18"/>
              </w:rPr>
              <w:t>7.341%</w:t>
            </w:r>
          </w:p>
        </w:tc>
        <w:tc>
          <w:tcPr>
            <w:tcW w:type="dxa" w:w="1568"/>
            <w:shd w:val="clear" w:color="auto" w:fill="DDEBF7"/>
          </w:tcPr>
          <w:p>
            <w:r>
              <w:rPr>
                <w:rFonts w:ascii="Meiryo UI" w:hAnsi="Meiryo UI"/>
                <w:sz w:val="18"/>
              </w:rPr>
              <w:t>6.70%</w:t>
            </w:r>
          </w:p>
        </w:tc>
        <w:tc>
          <w:tcPr>
            <w:tcW w:type="dxa" w:w="1568"/>
            <w:shd w:val="clear" w:color="auto" w:fill="DDEBF7"/>
          </w:tcPr>
          <w:p>
            <w:r>
              <w:rPr>
                <w:rFonts w:ascii="Meiryo UI" w:hAnsi="Meiryo UI"/>
                <w:sz w:val="18"/>
              </w:rPr>
              <w:t>¥4,350</w:t>
            </w:r>
          </w:p>
        </w:tc>
        <w:tc>
          <w:tcPr>
            <w:tcW w:type="dxa" w:w="1568"/>
            <w:shd w:val="clear" w:color="auto" w:fill="DDEBF7"/>
          </w:tcPr>
          <w:p>
            <w:r>
              <w:rPr>
                <w:rFonts w:ascii="Meiryo UI" w:hAnsi="Meiryo UI"/>
                <w:sz w:val="18"/>
              </w:rPr>
              <w:t>▲3.0%</w:t>
            </w:r>
          </w:p>
        </w:tc>
      </w:tr>
      <w:tr>
        <w:tc>
          <w:tcPr>
            <w:tcW w:type="dxa" w:w="1568"/>
          </w:tcPr>
          <w:p>
            <w:r>
              <w:rPr>
                <w:rFonts w:ascii="Meiryo UI" w:hAnsi="Meiryo UI"/>
                <w:sz w:val="18"/>
              </w:rPr>
              <w:t>Rf +1.00%</w:t>
            </w:r>
          </w:p>
        </w:tc>
        <w:tc>
          <w:tcPr>
            <w:tcW w:type="dxa" w:w="1568"/>
          </w:tcPr>
          <w:p>
            <w:r>
              <w:rPr>
                <w:rFonts w:ascii="Meiryo UI" w:hAnsi="Meiryo UI"/>
                <w:sz w:val="18"/>
              </w:rPr>
              <w:t>3.392%</w:t>
            </w:r>
          </w:p>
        </w:tc>
        <w:tc>
          <w:tcPr>
            <w:tcW w:type="dxa" w:w="1568"/>
          </w:tcPr>
          <w:p>
            <w:r>
              <w:rPr>
                <w:rFonts w:ascii="Meiryo UI" w:hAnsi="Meiryo UI"/>
                <w:sz w:val="18"/>
              </w:rPr>
              <w:t>7.766%</w:t>
            </w:r>
          </w:p>
        </w:tc>
        <w:tc>
          <w:tcPr>
            <w:tcW w:type="dxa" w:w="1568"/>
          </w:tcPr>
          <w:p>
            <w:r>
              <w:rPr>
                <w:rFonts w:ascii="Meiryo UI" w:hAnsi="Meiryo UI"/>
                <w:sz w:val="18"/>
              </w:rPr>
              <w:t>7.20%</w:t>
            </w:r>
          </w:p>
        </w:tc>
        <w:tc>
          <w:tcPr>
            <w:tcW w:type="dxa" w:w="1568"/>
          </w:tcPr>
          <w:p>
            <w:r>
              <w:rPr>
                <w:rFonts w:ascii="Meiryo UI" w:hAnsi="Meiryo UI"/>
                <w:sz w:val="18"/>
              </w:rPr>
              <w:t>¥3,940</w:t>
            </w:r>
          </w:p>
        </w:tc>
        <w:tc>
          <w:tcPr>
            <w:tcW w:type="dxa" w:w="1568"/>
          </w:tcPr>
          <w:p>
            <w:r>
              <w:rPr>
                <w:rFonts w:ascii="Meiryo UI" w:hAnsi="Meiryo UI"/>
                <w:sz w:val="18"/>
              </w:rPr>
              <w:t>▲12.1%</w:t>
            </w:r>
          </w:p>
        </w:tc>
      </w:tr>
    </w:tbl>
    <w:p/>
    <w:p>
      <w:r>
        <w:rPr>
          <w:rFonts w:ascii="Meiryo UI" w:hAnsi="Meiryo UI"/>
          <w:sz w:val="20"/>
        </w:rPr>
        <w:t>感応度の示唆：</w:t>
      </w:r>
    </w:p>
    <w:p>
      <w:pPr>
        <w:pStyle w:val="ListBullet"/>
      </w:pPr>
      <w:r>
        <w:rPr>
          <w:rFonts w:ascii="Meiryo UI" w:hAnsi="Meiryo UI"/>
          <w:sz w:val="20"/>
        </w:rPr>
        <w:t>日銀が追加利上げ（Rf+0.50%→2.892%）に踏み切ると理論株価¥4,350→現値比▲3.0%</w:t>
      </w:r>
    </w:p>
    <w:p>
      <w:pPr>
        <w:pStyle w:val="ListBullet"/>
      </w:pPr>
      <w:r>
        <w:rPr>
          <w:rFonts w:ascii="Meiryo UI" w:hAnsi="Meiryo UI"/>
          <w:sz w:val="20"/>
        </w:rPr>
        <w:t>日銀が利下げ（可能性低いが）または金利低位安定ならRf▲0.25%→¥4,990へ上昇</w:t>
      </w:r>
    </w:p>
    <w:p>
      <w:pPr>
        <w:pStyle w:val="ListBullet"/>
      </w:pPr>
      <w:r>
        <w:rPr>
          <w:rFonts w:ascii="Meiryo UI" w:hAnsi="Meiryo UI"/>
          <w:sz w:val="20"/>
        </w:rPr>
        <w:t>TOPPANは金利感応度中程度。不動産含み益・政策株の方が株価インパクト大きい。</w:t>
      </w:r>
    </w:p>
    <w:p>
      <w:pPr>
        <w:pStyle w:val="ListBullet"/>
      </w:pPr>
      <w:r>
        <w:rPr>
          <w:rFonts w:ascii="Meiryo UI" w:hAnsi="Meiryo UI"/>
          <w:sz w:val="20"/>
        </w:rPr>
        <w:t>¥4,483が「金利上昇フルリスク込みでもギリ正当化できる水準」と解釈できる（Rf+0.25%シナリオ¥4,580と近接）</w:t>
      </w:r>
    </w:p>
    <w:p/>
    <w:p>
      <w:r>
        <w:t>──────────────────────────────────────────────────</w:t>
      </w:r>
    </w:p>
    <w:p/>
    <w:p>
      <w:pPr>
        <w:pStyle w:val="Heading2"/>
      </w:pPr>
      <w:r>
        <w:rPr>
          <w:rFonts w:ascii="Meiryo UI" w:hAnsi="Meiryo UI"/>
          <w:color w:val="2E74B5"/>
        </w:rPr>
        <w:t>10. 【IRへの確認・質問事項案】（竹村トレードカンパニー名義・軍師流問い立て）</w:t>
      </w:r>
    </w:p>
    <w:p/>
    <w:p>
      <w:pPr>
        <w:pStyle w:val="Heading3"/>
      </w:pPr>
      <w:r>
        <w:rPr>
          <w:rFonts w:ascii="Meiryo UI" w:hAnsi="Meiryo UI"/>
          <w:color w:val="2E74B5"/>
        </w:rPr>
        <w:t>カテゴリーA：財務・定量</w:t>
      </w:r>
    </w:p>
    <w:p/>
    <w:p>
      <w:r>
        <w:rPr>
          <w:rFonts w:ascii="Meiryo UI" w:hAnsi="Meiryo UI"/>
          <w:sz w:val="20"/>
        </w:rPr>
        <w:t>Q1【FC-BGA顧客集中リスクと定量化】</w:t>
      </w:r>
    </w:p>
    <w:p>
      <w:r>
        <w:rPr>
          <w:rFonts w:ascii="Meiryo UI" w:hAnsi="Meiryo UI"/>
          <w:sz w:val="20"/>
        </w:rPr>
        <w:t>FC-BGA基板事業において、単一顧客（推定：Google）への依存比率が30%を超えている可能性を我々は試算しています。御社は「顧客集中リスク」を有価証券報告書に記載していますが、具体的に①FC-BGA事業における上位3顧客の合計売上比率は何%か、②そのうち最大顧客1社への依存比率は何%か、③Google TPU第8世代（学習・推論2種類）の御社への発注確度（内示受領有無）および推定受注額を、FY2027予算に反映済みか否かを数値で教えてください。「個別顧客は開示できない」という回答の場合、「上位3顧客合計比率」だけでも開示可能でしょうか。</w:t>
      </w:r>
    </w:p>
    <w:p/>
    <w:p>
      <w:r>
        <w:rPr>
          <w:rFonts w:ascii="Meiryo UI" w:hAnsi="Meiryo UI"/>
          <w:sz w:val="20"/>
        </w:rPr>
        <w:t>Q2【ROE5.5%の計算基準とFY2027改善目標の数値コミット】</w:t>
      </w:r>
    </w:p>
    <w:p>
      <w:r>
        <w:rPr>
          <w:rFonts w:ascii="Meiryo UI" w:hAnsi="Meiryo UI"/>
          <w:sz w:val="20"/>
        </w:rPr>
        <w:t>提示されているROE5.5%は期首・期末・平均BPSのいずれを分母とした計算値ですか。なお我々の試算ではEPS¥294÷BPS¥4,649=6.33%となり、御社開示5.5%と乖離しています。この差異の主因（特殊損益・少数株主損益等）をご説明ください。また、Tekscend分離完了後のFY2027において、ROE目標値（%）と達成のための具体的施策（自社株買い額・CAPEX効率化・増益額）を数値でコミットする用意があるか教えてください。東証の要請に対する定量目標が未開示の場合、その開示時期を明確にしてください。</w:t>
      </w:r>
    </w:p>
    <w:p/>
    <w:p>
      <w:r>
        <w:t>──────────────────────────────────────────────────</w:t>
      </w:r>
    </w:p>
    <w:p/>
    <w:p>
      <w:pPr>
        <w:pStyle w:val="Heading3"/>
      </w:pPr>
      <w:r>
        <w:rPr>
          <w:rFonts w:ascii="Meiryo UI" w:hAnsi="Meiryo UI"/>
          <w:color w:val="2E74B5"/>
        </w:rPr>
        <w:t>カテゴリーB：戦略・Plan B</w:t>
      </w:r>
    </w:p>
    <w:p/>
    <w:p>
      <w:r>
        <w:rPr>
          <w:rFonts w:ascii="Meiryo UI" w:hAnsi="Meiryo UI"/>
          <w:sz w:val="20"/>
        </w:rPr>
        <w:t>Q3【FC-BGA競合激化時のプランB：顧客分散戦略】</w:t>
      </w:r>
    </w:p>
    <w:p>
      <w:r>
        <w:rPr>
          <w:rFonts w:ascii="Meiryo UI" w:hAnsi="Meiryo UI"/>
          <w:sz w:val="20"/>
        </w:rPr>
        <w:t>新光電気工業（富士通系）・イビデン（Intel系）がGoogle・NVIDIAとの取引深化を進めた場合、御社のFC-BGA事業がシェアを失うシナリオを我々は弱気ケースとして想定しています。この場合のプランBとして：①Microsoft・Meta・Amazon（AWS）等、現在まだFC-BGA取引関係のない大手クラウド事業者へのアプローチ状況、②FC-BGA以外（例：次世代2.5D/3Dパッケージング向けの基板材料）への転換投資計画、③FC-BGA事業が想定比▲30%縮小した場合のEPS・OPへの影響試算を既に経営会議で議論しているか教えてください。</w:t>
      </w:r>
    </w:p>
    <w:p/>
    <w:p>
      <w:r>
        <w:t>──────────────────────────────────────────────────</w:t>
      </w:r>
    </w:p>
    <w:p/>
    <w:p>
      <w:pPr>
        <w:pStyle w:val="Heading3"/>
      </w:pPr>
      <w:r>
        <w:rPr>
          <w:rFonts w:ascii="Meiryo UI" w:hAnsi="Meiryo UI"/>
          <w:color w:val="2E74B5"/>
        </w:rPr>
        <w:t>カテゴリーC：資本政策・隠れ資産</w:t>
      </w:r>
    </w:p>
    <w:p/>
    <w:p>
      <w:r>
        <w:rPr>
          <w:rFonts w:ascii="Meiryo UI" w:hAnsi="Meiryo UI"/>
          <w:sz w:val="20"/>
        </w:rPr>
        <w:t>Q4【PBR0.96倍×不動産含み益≒500～800億円の矛盾に対する経営の回答】</w:t>
      </w:r>
    </w:p>
    <w:p>
      <w:r>
        <w:rPr>
          <w:rFonts w:ascii="Meiryo UI" w:hAnsi="Meiryo UI"/>
          <w:sz w:val="20"/>
        </w:rPr>
        <w:t>御社のBPSは¥4,649（2026年4月時点）ですが、現在株価¥4,483はPBR0.96倍と東証「要改善」水準です。我々の推計では御社が保有する不動産資産（本社・工場跡地等）の時価が簿価を500～800億円上回ると試算されます。この含み益を発行済株式数（約2.57億株）で除すと¥195～¥311/株となり、これを加味した修正PBRは0.83～0.88倍と一層割安です。</w:t>
      </w:r>
    </w:p>
    <w:p/>
    <w:p>
      <w:r>
        <w:rPr>
          <w:rFonts w:ascii="Meiryo UI" w:hAnsi="Meiryo UI"/>
          <w:sz w:val="20"/>
        </w:rPr>
        <w:t>具体的に：①直近の不動産鑑定評価額（または最終鑑定実施時期）を教えてください。②政策保有株式の時価総額と、今後3年間の売却計画（金額・時期）を教えてください。③これらの含み益を株主還元（自社株買い・特別配当）に転換する具体的な時間軸と金額目標はありますか。「PBR1倍は目標」と言いながら具体的な期日と金額コミットがない場合、東証の要請に応える意思があるとは言えません。経営陣の明確な回答を求めます。</w:t>
      </w:r>
    </w:p>
    <w:p/>
    <w:p>
      <w:r>
        <w:t>──────────────────────────────────────────────────</w:t>
      </w:r>
    </w:p>
    <w:p/>
    <w:p>
      <w:pPr>
        <w:pStyle w:val="Heading3"/>
      </w:pPr>
      <w:r>
        <w:rPr>
          <w:rFonts w:ascii="Meiryo UI" w:hAnsi="Meiryo UI"/>
          <w:color w:val="2E74B5"/>
        </w:rPr>
        <w:t>カテゴリーD：IR偵察情報</w:t>
      </w:r>
    </w:p>
    <w:p/>
    <w:p>
      <w:r>
        <w:rPr>
          <w:rFonts w:ascii="Meiryo UI" w:hAnsi="Meiryo UI"/>
          <w:sz w:val="20"/>
        </w:rPr>
        <w:t>📋 IR情報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IR公式ページ</w:t>
            </w:r>
          </w:p>
        </w:tc>
        <w:tc>
          <w:tcPr>
            <w:tcW w:type="dxa" w:w="4703"/>
          </w:tcPr>
          <w:p>
            <w:r>
              <w:rPr>
                <w:rFonts w:ascii="Meiryo UI" w:hAnsi="Meiryo UI"/>
                <w:sz w:val="18"/>
              </w:rPr>
              <w:t>https://www.holdings.toppan.com/ja/ir/</w:t>
            </w:r>
          </w:p>
        </w:tc>
      </w:tr>
      <w:tr>
        <w:tc>
          <w:tcPr>
            <w:tcW w:type="dxa" w:w="4703"/>
            <w:shd w:val="clear" w:color="auto" w:fill="DDEBF7"/>
          </w:tcPr>
          <w:p>
            <w:r>
              <w:rPr>
                <w:rFonts w:ascii="Meiryo UI" w:hAnsi="Meiryo UI"/>
                <w:sz w:val="18"/>
              </w:rPr>
              <w:t>IRコンタクト先</w:t>
            </w:r>
          </w:p>
        </w:tc>
        <w:tc>
          <w:tcPr>
            <w:tcW w:type="dxa" w:w="4703"/>
            <w:shd w:val="clear" w:color="auto" w:fill="DDEBF7"/>
          </w:tcPr>
          <w:p>
            <w:r>
              <w:rPr>
                <w:rFonts w:ascii="Meiryo UI" w:hAnsi="Meiryo UI"/>
                <w:sz w:val="18"/>
              </w:rPr>
              <w:t>https://www.holdings.toppan.com/ja/ir/contact.html （問い合わせフォーム）</w:t>
            </w:r>
          </w:p>
        </w:tc>
      </w:tr>
      <w:tr>
        <w:tc>
          <w:tcPr>
            <w:tcW w:type="dxa" w:w="4703"/>
          </w:tcPr>
          <w:p>
            <w:r>
              <w:rPr>
                <w:rFonts w:ascii="Meiryo UI" w:hAnsi="Meiryo UI"/>
                <w:sz w:val="18"/>
              </w:rPr>
              <w:t>次回決算発表予定</w:t>
            </w:r>
          </w:p>
        </w:tc>
        <w:tc>
          <w:tcPr>
            <w:tcW w:type="dxa" w:w="4703"/>
          </w:tcPr>
          <w:p>
            <w:r>
              <w:rPr>
                <w:rFonts w:ascii="Meiryo UI" w:hAnsi="Meiryo UI"/>
                <w:sz w:val="18"/>
              </w:rPr>
              <w:t>FY2026通期決算：2026年5月中旬（5/13～5/16頃） ※正確な日程はIR確認要</w:t>
            </w:r>
          </w:p>
        </w:tc>
      </w:tr>
      <w:tr>
        <w:tc>
          <w:tcPr>
            <w:tcW w:type="dxa" w:w="4703"/>
            <w:shd w:val="clear" w:color="auto" w:fill="DDEBF7"/>
          </w:tcPr>
          <w:p>
            <w:r>
              <w:rPr>
                <w:rFonts w:ascii="Meiryo UI" w:hAnsi="Meiryo UI"/>
                <w:sz w:val="18"/>
              </w:rPr>
              <w:t>株主総会</w:t>
            </w:r>
          </w:p>
        </w:tc>
        <w:tc>
          <w:tcPr>
            <w:tcW w:type="dxa" w:w="4703"/>
            <w:shd w:val="clear" w:color="auto" w:fill="DDEBF7"/>
          </w:tcPr>
          <w:p>
            <w:r>
              <w:rPr>
                <w:rFonts w:ascii="Meiryo UI" w:hAnsi="Meiryo UI"/>
                <w:sz w:val="18"/>
              </w:rPr>
              <w:t>2026年6月下旬予定</w:t>
            </w:r>
          </w:p>
        </w:tc>
      </w:tr>
    </w:tbl>
    <w:p/>
    <w:p>
      <w:r>
        <w:t>──────────────────────────────────────────────────</w:t>
      </w:r>
    </w:p>
    <w:p/>
    <w:p>
      <w:r>
        <w:rPr>
          <w:rFonts w:ascii="Meiryo UI" w:hAnsi="Meiryo UI"/>
          <w:sz w:val="20"/>
        </w:rPr>
        <w:t>📧 竹村トレードカンパニー名義 送付用メール文書</w:t>
      </w:r>
    </w:p>
    <w:p/>
    <w:p>
      <w:r>
        <w:t>──────────────────────────────────────────────────</w:t>
      </w:r>
    </w:p>
    <w:p/>
    <w:p>
      <w:r>
        <w:rPr>
          <w:rFonts w:ascii="Meiryo UI" w:hAnsi="Meiryo UI"/>
          <w:sz w:val="20"/>
        </w:rPr>
        <w:t>件名：【竹村トレードカンパニー】TOPPANホールディングス様へのIR照会（FC-BGA顧客構成・資本政策・不動産含み益に関する定量的確認）</w:t>
      </w:r>
    </w:p>
    <w:p/>
    <w:p>
      <w:r>
        <w:rPr>
          <w:rFonts w:ascii="Meiryo UI" w:hAnsi="Meiryo UI"/>
          <w:sz w:val="20"/>
        </w:rPr>
        <w:t>本文：</w:t>
      </w:r>
    </w:p>
    <w:p/>
    <w:p>
      <w:r>
        <w:rPr>
          <w:rFonts w:ascii="Meiryo UI" w:hAnsi="Meiryo UI"/>
          <w:sz w:val="20"/>
        </w:rPr>
        <w:t>TOPPANホールディングス株式会社</w:t>
      </w:r>
    </w:p>
    <w:p>
      <w:r>
        <w:rPr>
          <w:rFonts w:ascii="Meiryo UI" w:hAnsi="Meiryo UI"/>
          <w:sz w:val="20"/>
        </w:rPr>
        <w:t>IR・投資家情報担当 ご担当者様</w:t>
      </w:r>
    </w:p>
    <w:p/>
    <w:p>
      <w:r>
        <w:rPr>
          <w:rFonts w:ascii="Meiryo UI" w:hAnsi="Meiryo UI"/>
          <w:sz w:val="20"/>
        </w:rPr>
        <w:t>竹村トレードカンパニーのアナリスト深井と申します。</w:t>
      </w:r>
    </w:p>
    <w:p>
      <w:r>
        <w:rPr>
          <w:rFonts w:ascii="Meiryo UI" w:hAnsi="Meiryo UI"/>
          <w:sz w:val="20"/>
        </w:rPr>
        <w:t>貴社株式（東証：7911）を調査しており、以下の点について数値に基づく確認をさせていただきたくご連絡いたしました。</w:t>
      </w:r>
    </w:p>
    <w:p>
      <w:r>
        <w:rPr>
          <w:rFonts w:ascii="Meiryo UI" w:hAnsi="Meiryo UI"/>
          <w:sz w:val="20"/>
        </w:rPr>
        <w:t>お忙しいところ恐縮ですが、FY2026通期決算発表前に可能な範囲でご回答いただけますと幸いです。</w:t>
      </w:r>
    </w:p>
    <w:p/>
    <w:p>
      <w:r>
        <w:rPr>
          <w:rFonts w:ascii="Meiryo UI" w:hAnsi="Meiryo UI"/>
          <w:sz w:val="20"/>
        </w:rPr>
        <w:t>Q1.【FC-BGA顧客集中リスクの定量開示について】</w:t>
      </w:r>
    </w:p>
    <w:p>
      <w:r>
        <w:rPr>
          <w:rFonts w:ascii="Meiryo UI" w:hAnsi="Meiryo UI"/>
          <w:sz w:val="20"/>
        </w:rPr>
        <w:t>FC-BGA基板事業における上位3顧客の合計売上比率、および最大顧客1社への依存比率を教えてください。また、Google TPU第8世代（学習・推論2種類）の御社への発注確度・内示受領状況、FY2027予算への反映有無を数値でお示しいただけますでしょうか。</w:t>
      </w:r>
    </w:p>
    <w:p/>
    <w:p>
      <w:r>
        <w:rPr>
          <w:rFonts w:ascii="Meiryo UI" w:hAnsi="Meiryo UI"/>
          <w:sz w:val="20"/>
        </w:rPr>
        <w:t>Q2.【ROE5.5%の計算基準とFY2027ROE目標について】</w:t>
      </w:r>
    </w:p>
    <w:p>
      <w:r>
        <w:rPr>
          <w:rFonts w:ascii="Meiryo UI" w:hAnsi="Meiryo UI"/>
          <w:sz w:val="20"/>
        </w:rPr>
        <w:t>開示ROE5.5%の計算分母（期首・期末・平均BPSのいずれか）と、EPS¥294÷BPS¥4,649=6.33%との乖離の要因をご説明ください。Tekscend分離完了後のFY2027ROE目標（%）と達成施策（自社株買い額・CAPEX効率等）の数値コミット、および開示時期を教えてください。</w:t>
      </w:r>
    </w:p>
    <w:p/>
    <w:p>
      <w:r>
        <w:rPr>
          <w:rFonts w:ascii="Meiryo UI" w:hAnsi="Meiryo UI"/>
          <w:sz w:val="20"/>
        </w:rPr>
        <w:t>Q3.【FC-BGA競合激化時のプランBについて】</w:t>
      </w:r>
    </w:p>
    <w:p>
      <w:r>
        <w:rPr>
          <w:rFonts w:ascii="Meiryo UI" w:hAnsi="Meiryo UI"/>
          <w:sz w:val="20"/>
        </w:rPr>
        <w:t>競合（新光・イビデン）によるシェア侵食が生じた場合の顧客分散戦略（Microsoft・Meta・AWS等）の進捗状況、および次世代パッケージング（2.5D/3D）への転換投資計画についてお聞かせください。</w:t>
      </w:r>
    </w:p>
    <w:p/>
    <w:p>
      <w:r>
        <w:rPr>
          <w:rFonts w:ascii="Meiryo UI" w:hAnsi="Meiryo UI"/>
          <w:sz w:val="20"/>
        </w:rPr>
        <w:t>Q4.【不動産含み益と資本還元計画について】</w:t>
      </w:r>
    </w:p>
    <w:p>
      <w:r>
        <w:rPr>
          <w:rFonts w:ascii="Meiryo UI" w:hAnsi="Meiryo UI"/>
          <w:sz w:val="20"/>
        </w:rPr>
        <w:t>我々の試算では御社不動産の含み益は500～800億円と推計されます。直近の鑑定評価額、政策保有株の売却計画（3年間の金額・時期）、およびPBR1倍達成に向けた具体的な自社株買い・特別配当の金額目標と時間軸を明示いただけますでしょうか。</w:t>
      </w:r>
    </w:p>
    <w:p/>
    <w:p>
      <w:r>
        <w:rPr>
          <w:rFonts w:ascii="Meiryo UI" w:hAnsi="Meiryo UI"/>
          <w:sz w:val="20"/>
        </w:rPr>
        <w:t>ご多忙の折、何卒よろしくお願いいたします。</w:t>
      </w:r>
    </w:p>
    <w:p/>
    <w:p>
      <w:r>
        <w:rPr>
          <w:rFonts w:ascii="Meiryo UI" w:hAnsi="Meiryo UI"/>
          <w:sz w:val="20"/>
        </w:rPr>
        <w:t>竹村トレードカンパニー</w:t>
      </w:r>
    </w:p>
    <w:p>
      <w:r>
        <w:rPr>
          <w:rFonts w:ascii="Meiryo UI" w:hAnsi="Meiryo UI"/>
          <w:sz w:val="20"/>
        </w:rPr>
        <w:t>アナリスト：深井</w:t>
      </w:r>
    </w:p>
    <w:p>
      <w:r>
        <w:rPr>
          <w:rFonts w:ascii="Meiryo UI" w:hAnsi="Meiryo UI"/>
          <w:sz w:val="20"/>
        </w:rPr>
        <w:t>（連絡先：[担当者連絡先を記入]）</w:t>
      </w:r>
    </w:p>
    <w:p/>
    <w:p>
      <w:r>
        <w:t>──────────────────────────────────────────────────</w:t>
      </w:r>
    </w:p>
    <w:p/>
    <w:p>
      <w:pPr>
        <w:pStyle w:val="Heading2"/>
      </w:pPr>
      <w:r>
        <w:rPr>
          <w:rFonts w:ascii="Meiryo UI" w:hAnsi="Meiryo UI"/>
          <w:color w:val="2E74B5"/>
        </w:rPr>
        <w:t>📌 深井 総括メモ</w:t>
      </w:r>
    </w:p>
    <w:p/>
    <w:p>
      <w:r>
        <w:rPr>
          <w:rFonts w:ascii="Meiryo UI" w:hAnsi="Meiryo UI"/>
          <w:sz w:val="20"/>
        </w:rPr>
        <w:t>「今のTOPPANを一言で言えば：</w:t>
      </w:r>
    </w:p>
    <w:p>
      <w:r>
        <w:rPr>
          <w:rFonts w:ascii="Meiryo UI" w:hAnsi="Meiryo UI"/>
          <w:sz w:val="20"/>
        </w:rPr>
        <w:t>"含み益を抱えて眠る巨人が、GoogleのTPU第8世代という外部の目覚まし時計で叩き起こされようとしている"</w:t>
      </w:r>
    </w:p>
    <w:p/>
    <w:p>
      <w:r>
        <w:rPr>
          <w:rFonts w:ascii="Meiryo UI" w:hAnsi="Meiryo UI"/>
          <w:sz w:val="20"/>
        </w:rPr>
        <w:t>PBR0.96倍×BPS¥4,649は「簿価近傍＝割安」と単純に言い切れないが（ROE5.5%では理論PBR0.75倍）、不動産・政策株の含み益を顕在化すれば修正BPS¥5,235が正当化される。FC-BGA×フォトマスクのAI受益はリアルだが、受注本格化は2026年下期以降。5月決算のFY2027ガイダンスが全ての分岐点。</w:t>
      </w:r>
    </w:p>
    <w:p/>
    <w:p>
      <w:r>
        <w:rPr>
          <w:rFonts w:ascii="Meiryo UI" w:hAnsi="Meiryo UI"/>
          <w:sz w:val="20"/>
        </w:rPr>
        <w:t>判定：条件付き買い。¥4,400-¥4,500で仕込み、5月決算で判断。損切り¥4,100厳守。"</w:t>
      </w:r>
    </w:p>
    <w:p/>
    <w:p>
      <w:r>
        <w:t>──────────────────────────────────────────────────</w:t>
      </w:r>
    </w:p>
    <w:p>
      <w:r>
        <w:rPr>
          <w:rFonts w:ascii="Meiryo UI" w:hAnsi="Meiryo UI"/>
          <w:sz w:val="20"/>
        </w:rPr>
        <w:t>本レポートは公開情報・推計値をベースとした投資分析であり、投資勧誘を目的とするものではありません。財務指標はYahoo Finance（2026-04-23 05:22 JST取得）の提供値を使用しています。投資判断は自己責任でお願いします。</w:t>
      </w:r>
    </w:p>
    <w:p/>
    <w:p>
      <w:r>
        <w:rPr>
          <w:rFonts w:ascii="Meiryo UI" w:hAnsi="Meiryo UI"/>
          <w:sz w:val="20"/>
        </w:rPr>
        <w:t>竹村トレードカンパニー / アナリスト：深井 / 2026-04-23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2026-04-23 05:22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7911_TOPPANホー_BUY_DeepResearch_20260423.md を出力しました。</w:t>
      </w:r>
    </w:p>
    <w:p>
      <w:r>
        <w:rPr>
          <w:rFonts w:ascii="Meiryo UI" w:hAnsi="Meiryo UI"/>
          <w:sz w:val="20"/>
        </w:rPr>
        <w:t>浅井スコア +78 の銘柄 [7911]TOPPANホールディングス についてDeepResearch完了。</w:t>
      </w:r>
    </w:p>
    <w:p>
      <w:r>
        <w:rPr>
          <w:rFonts w:ascii="Meiryo UI" w:hAnsi="Meiryo UI"/>
          <w:sz w:val="20"/>
        </w:rPr>
        <w:t>使用Rf: 2.392%（取得: 2026-04-23 05:22 JST（財務省日次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