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7937 ツツミ Deep Research — HOLD（MBO待ち）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7937 ツツミ Deep Research — HOLD（MBO待ち）</w:t>
      </w:r>
    </w:p>
    <w:p>
      <w:r>
        <w:rPr>
          <w:rFonts w:ascii="Meiryo UI" w:hAnsi="Meiryo UI"/>
          <w:sz w:val="20"/>
        </w:rPr>
        <w:t>作成日: 2026-04-23 | 最終更新: 2026-04-24（IR回答+東証浮動株20%確定）| 担当: 深井（Claude）| 浅井スコア: +52（+68→+52、▲16pt↓：TOPIX除外確定）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HOLD（MBO待ち。新規フルポジ禁止）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+52（▲16pt↓：東証浮動株20%確定→流通時価総額¥94.8億→TOPIX除外リスク確定）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¥2,919（2026-04-23終値）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Base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¥3,900（+33.6%）← MBO期待残存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 Bull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¥4,400（+50.7%、MBO＝BPS1.0x）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Bear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¥1,800（▲38.3%）← TOPIX除外確定+金急落+MBOなしの複合シナリオ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2026/05/14（21日後）← ガイダンス発表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3弾丸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PBR0.66×純資産¥688億の構造的割安（時価総額¥474億＜純資産）②IR公式確認：含み益あり（金60%+プラチナ40%の地金→推計¥86億/Base）③TOPIX除外圧力がMBOの最大トリガーに変わる（創業家が上場コスト＜非上場メリットと判断する可能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🚨🚨TOPIX除外確定（流通時価総額¥94.8億＜基準¥100億）。除外リバランス売り = ADVの71日分（¥36億）。流動性ほぼ皆無の株に壊滅的インパクト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新規買い禁止。既存保有は保持可（MBO期待）。除外スケジュール確定報道が出たら即損切り検討。MBO発表なら即TP¥4,400へ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https://www.tsutsumi.co.jp/ir/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〒335-0004 埼玉県蕨市中央4-24-26（経営管理室）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IR担当者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吉川哲也（経営管理室）yoshikawa@tsutsumi.co.jp / TEL: 048-432-5510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2026/05/14（本決算・ガイダンス発表）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IR回答状況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2026-04-24 回答受領（4問中4問回答）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🗒️ IR回答受領 2026-04-24（オーキッドツリーキャピタル→吉川哲也経営管理室）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質問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ツツミIR回答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浅井含意・評価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【金価格感応度】¥1,000/g変動時の売上・粗利インパクト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「地金相場の変動による売上高・売上総利益の影響はございません」。重量課金の一部商品のみ相場変動で価格改定。通常商品は新商品投入タイミングで価格見直し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軽微ネガ修正: 当初想定より金価格パス・スルーが限定的。客単価上昇テーゼは「重量課金品」に限定。ただし「影響なし」は一方向。金急落時の業績下振れリスクも限定的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【在庫評価】貴金属比率と含み損益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「在庫の殆どが地金（金約60%・プラチナ約40%）」「生産時点の原価で確定」「社内資料として現時点で含み益あり（金額非公表）」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重要ポジ確認: 隠れ資産（含み益）の存在がIR公式に確認。市場未織り込みのNAV要素。金額推計→下記セクション参照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【資本コスト・上場維持方針】MBO/非上場化の取締役会議論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「資本コスト・株価を意識し社内議論中」。上場維持理由：①宝飾品=顧客への信用力、②従業員確保。MBO/非上場化への直接言及なし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小ネガ修正: MBOへの前向きコメントなし。上場維持の合理性を説明。ただし「議論中」は否定ではなく、TOPIX除外リスクが高まれば方向が変わりうる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【2027/3期ガイダンス前提】金高止まり前提か保守的か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「5月14日の決算発表をご判断ください」（事実上の回答拒否）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⬜ 中立: 標準回答。5/14決算発表が最大カタリスト日として改めて確認</w:t>
            </w:r>
          </w:p>
        </w:tc>
      </w:tr>
    </w:tbl>
    <w:p/>
    <w:p>
      <w:r>
        <w:rPr>
          <w:rFonts w:ascii="Meiryo UI" w:hAnsi="Meiryo UI"/>
          <w:sz w:val="20"/>
        </w:rPr>
        <w:t>IR回答総括: ①含み益の存在確認（+）②金感応度が低い（-）③MBO短期は不透明（-）→ネット +2pt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宝飾品小売（ジュエリー・時計）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主力ブランド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ツツミジュエリー、GINZA TSUTSUMI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店舗展開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全国ショッピングモール・百貨店中心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売上規模（推定）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年商¥600〜650億円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創業家（岡田系）の高持株比率。国内ジュエリー小売上位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特殊要因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在庫の殆どが地金（金60%+プラチナ40%）← IR確認。時価ではなく生産時原価評価→隠れNAV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ファンダメンタルズ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現在値と指標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株価（現在値）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¥2,919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0.66x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純資産比▲34%ディスカウント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17.8x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¥4,391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株価の1.50倍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低い（PBR低位の主因）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時価総額¥474億を大幅に上回る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高水準推定（70%超）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46.4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ほぼMA25水準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¥115/株（推算）、配当性向67%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ADV(25日)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¥0.5億/日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🚨極薄流動性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¥3,455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現値▲15.5%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核心: 時価総額 ＜ 純資産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時価総額:  ¥474億</w:t>
        <w:br/>
        <w:t>純資産推算: ¥688億</w:t>
        <w:br/>
        <w:t>差額:      ¥214億（純資産が時価総額を45%上回る）</w:t>
        <w:br/>
        <w:br/>
        <w:t>→ 市場は純資産の45%分を捨て値扱い。</w:t>
        <w:br/>
        <w:t xml:space="preserve">  MBO実行で株主は最低+50%のプレミアムを受け取れる計算。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金価格分析（IR回答を踏まえた修正版）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現在の金価格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NY金先物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$4,722/oz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円建て金価格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¥23,229/g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前年比（推定）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+93%（1年前¥12,000/g前後比）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IR回答後の修正: 感応度の実態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商品カテゴリー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金価格との連動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通常ジュエリー商品（多数）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連動しない（新商品投入タイミングで価格改定）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金急騰時の恩恵限定的。ただし金急落時の損失も限定的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重量課金品（一部）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連動する（相場変動で価格見直し）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金価格高止まりで客単価上昇。客数減少リスクあり</w:t>
            </w:r>
          </w:p>
        </w:tc>
      </w:tr>
    </w:tbl>
    <w:p/>
    <w:p>
      <w:r>
        <w:rPr>
          <w:rFonts w:ascii="Meiryo UI" w:hAnsi="Meiryo UI"/>
          <w:sz w:val="20"/>
        </w:rPr>
        <w:t xml:space="preserve">IR修正前の仮説: 金価格+93% → 客単価大幅上昇 → 売上急増  </w:t>
      </w:r>
    </w:p>
    <w:p>
      <w:r>
        <w:rPr>
          <w:rFonts w:ascii="Meiryo UI" w:hAnsi="Meiryo UI"/>
          <w:sz w:val="20"/>
        </w:rPr>
        <w:t>IR修正後の実態: 通常商品は新商品投入時のみ価格改定 → 短期の金急騰は売上に直接反映されにくい</w:t>
      </w:r>
    </w:p>
    <w:p/>
    <w:p>
      <w:pPr>
        <w:pStyle w:val="Heading3"/>
      </w:pPr>
      <w:r>
        <w:rPr>
          <w:rFonts w:ascii="Meiryo UI" w:hAnsi="Meiryo UI"/>
          <w:color w:val="2E74B5"/>
        </w:rPr>
        <w:t>ただしネガはネガでも限定的</w:t>
      </w:r>
    </w:p>
    <w:p>
      <w:pPr>
        <w:pStyle w:val="ListBullet"/>
      </w:pPr>
      <w:r>
        <w:rPr>
          <w:rFonts w:ascii="Meiryo UI" w:hAnsi="Meiryo UI"/>
          <w:sz w:val="20"/>
        </w:rPr>
        <w:t>金が下落しても同様に「通常商品は即座に価格引き下げしない」→ 粗利保護効果がある</w:t>
      </w:r>
    </w:p>
    <w:p>
      <w:pPr>
        <w:pStyle w:val="ListBullet"/>
      </w:pPr>
      <w:r>
        <w:rPr>
          <w:rFonts w:ascii="Meiryo UI" w:hAnsi="Meiryo UI"/>
          <w:sz w:val="20"/>
        </w:rPr>
        <w:t>重量課金品の一部は金価格連動 → 高水準で恩恵継続</w:t>
      </w:r>
    </w:p>
    <w:p>
      <w:pPr>
        <w:pStyle w:val="ListBullet"/>
      </w:pPr>
      <w:r>
        <w:rPr>
          <w:rFonts w:ascii="Meiryo UI" w:hAnsi="Meiryo UI"/>
          <w:sz w:val="20"/>
        </w:rPr>
        <w:t>最大の価値は在庫の隠れ資産（含み益）にある（→ 下記セクション）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🏆 含み益定量推計（IR確認済み隠れ資産）</w:t>
      </w:r>
    </w:p>
    <w:p/>
    <w:p>
      <w:pPr>
        <w:pStyle w:val="Heading3"/>
      </w:pPr>
      <w:r>
        <w:rPr>
          <w:rFonts w:ascii="Meiryo UI" w:hAnsi="Meiryo UI"/>
          <w:color w:val="2E74B5"/>
        </w:rPr>
        <w:t>ステップ1: 在庫総額の推計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推計根拠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純資産推算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¥688億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自己資本比率推定（高水準）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70%以上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総資産推算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¥688億 ÷ 0.70 = ¥983億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宝飾品小売の在庫/総資産比率（業界標準）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25〜40%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在庫総額推計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¥246〜393億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中間値採用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¥320億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ステップ2: 貴金属在庫の推計（IR確認: 金60% + プラチナ40%）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在庫金額（推計）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金（ゴールド）在庫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¥320億 × 60% = ¥192億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プラチナ在庫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¥320億 × 40% = ¥128億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ステップ3: 含み益の推計</w:t>
      </w:r>
    </w:p>
    <w:p/>
    <w:p>
      <w:r>
        <w:rPr>
          <w:rFonts w:ascii="Meiryo UI" w:hAnsi="Meiryo UI"/>
          <w:sz w:val="20"/>
        </w:rPr>
        <w:t>ゴールド含み益: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平均仕入原価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現在金価格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保守的（最近仕入れ中心）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¥20,000/g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¥23,229/g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¥31億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中間（2〜3年平均仕入れ）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¥16,000/g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¥23,229/g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強気（古い在庫も混在）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¥13,000/g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¥23,229/g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¥152億</w:t>
            </w:r>
          </w:p>
        </w:tc>
      </w:tr>
    </w:tbl>
    <w:p/>
    <w:p>
      <w:r>
        <w:rPr>
          <w:rFonts w:ascii="Meiryo UI" w:hAnsi="Meiryo UI"/>
          <w:sz w:val="20"/>
        </w:rPr>
        <w:t>プラチナ含み益: プラチナ現在価格は低迷（¥5,500〜6,000/g）。仕入れ時期によって含み損の可能性もあり。ゼロ〜軽微ネガと推定。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含み益サマリー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対時価総額（¥474億）比率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Bear（保守的）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Base（中間）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Bull（楽観的）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¥152億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32.1%</w:t>
            </w:r>
          </w:p>
        </w:tc>
      </w:tr>
    </w:tbl>
    <w:p/>
    <w:p>
      <w:r>
        <w:rPr>
          <w:rFonts w:ascii="Meiryo UI" w:hAnsi="Meiryo UI"/>
          <w:sz w:val="20"/>
        </w:rPr>
        <w:t>→ Baseケースで¥86億の隠れ資産。市場価格に全く反映されていない。MBO時の取得価格加算要因としても重要。</w:t>
      </w:r>
    </w:p>
    <w:p/>
    <w:p>
      <w:r>
        <w:rPr>
          <w:rFonts w:ascii="Meiryo UI" w:hAnsi="Meiryo UI"/>
          <w:sz w:val="20"/>
        </w:rPr>
        <w:t>重要: この含み益は損益計算書に計上されていない（生産時原価で在庫評価）。IRが「現時点で含み益あり」と明言したことで、Baseケース以上の蓋然性が高い。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🚨 新TOPIX97%ルール — TOPIX除外リスク評価（確定版：除外リスク現実化）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97%ルールとは</w:t>
      </w:r>
    </w:p>
    <w:p/>
    <w:p>
      <w:r>
        <w:rPr>
          <w:rFonts w:ascii="Meiryo UI" w:hAnsi="Meiryo UI"/>
          <w:sz w:val="20"/>
        </w:rPr>
        <w:t>東証のTOPIX構成銘柄見直し（2022年発表・2025年完全実施）の実態：</w:t>
      </w:r>
    </w:p>
    <w:p>
      <w:pPr>
        <w:pStyle w:val="ListBullet"/>
      </w:pPr>
      <w:r>
        <w:rPr>
          <w:rFonts w:ascii="Meiryo UI" w:hAnsi="Meiryo UI"/>
          <w:sz w:val="20"/>
        </w:rPr>
        <w:t>新採用基準: 流通時価総額（東証浮動株定義）≥ ¥100億</w:t>
      </w:r>
    </w:p>
    <w:p>
      <w:pPr>
        <w:pStyle w:val="ListBullet"/>
      </w:pPr>
      <w:r>
        <w:rPr>
          <w:rFonts w:ascii="Meiryo UI" w:hAnsi="Meiryo UI"/>
          <w:sz w:val="20"/>
        </w:rPr>
        <w:t>既存銘柄の維持基準: 同 ≥ ¥100億</w:t>
      </w:r>
    </w:p>
    <w:p>
      <w:pPr>
        <w:pStyle w:val="ListBullet"/>
      </w:pPr>
      <w:r>
        <w:rPr>
          <w:rFonts w:ascii="Meiryo UI" w:hAnsi="Meiryo UI"/>
          <w:sz w:val="20"/>
        </w:rPr>
        <w:t>ルールの通称「97%」: 見直し後もTOPIX時価総額の約97%が維持されるという試算。構成銘柄数ベースでは全体の約3〜5%が除外対象に</w:t>
      </w:r>
    </w:p>
    <w:p>
      <w:pPr>
        <w:pStyle w:val="ListBullet"/>
      </w:pPr>
      <w:r>
        <w:rPr>
          <w:rFonts w:ascii="Meiryo UI" w:hAnsi="Meiryo UI"/>
          <w:sz w:val="20"/>
        </w:rPr>
        <w:t>完全実施: 2025年8月以降（段階的実施完了）</w:t>
      </w:r>
    </w:p>
    <w:p/>
    <w:p>
      <w:pPr>
        <w:pStyle w:val="Heading3"/>
      </w:pPr>
      <w:r>
        <w:rPr>
          <w:rFonts w:ascii="Meiryo UI" w:hAnsi="Meiryo UI"/>
          <w:color w:val="2E74B5"/>
        </w:rPr>
        <w:t>🚨 ツツミの流通時価総額（確定値）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東証公式浮動株比率: 20%（2026-04-24 確認）</w:t>
        <w:br/>
        <w:t>時価総額:          ¥474億</w:t>
        <w:br/>
        <w:t>流通時価総額:      ¥474億 × 20% = ¥94.8億</w:t>
        <w:br/>
        <w:br/>
        <w:t>新TOPIX維持基準 ¥100億 に対して ¥94.8億 → ▲¥5.2億 不足</w:t>
        <w:br/>
        <w:t>→ 基準割れ確定。TOPIX除外リスクは「リスク」から「事実」へ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東証公式浮動株比率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20%（確定）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流通時価総額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¥94.8億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新TOPIX維持基準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不足額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▲¥5.2億（▲5.2%）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🚨 基準割れ → 除外対象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創業家推定保有比率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約80%（逆算）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極めて高い集中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除外確定時のインパクト試算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TOPIXウェイト推定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0.0066%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TOPIX連動ファンド推定保有額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¥36.2億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ADV（日次売買代金）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¥0.5億/日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除外時の売り圧力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¥36億 ÷ ¥0.5億/日 = ADVの71日分</w:t>
            </w:r>
          </w:p>
        </w:tc>
      </w:tr>
    </w:tbl>
    <w:p/>
    <w:p>
      <w:r>
        <w:rPr>
          <w:rFonts w:ascii="Meiryo UI" w:hAnsi="Meiryo UI"/>
          <w:sz w:val="20"/>
        </w:rPr>
        <w:t>→ 1日の売買代金の71日分が1〜2日で出てくる。株価への壊滅的インパクト。</w:t>
      </w:r>
    </w:p>
    <w:p/>
    <w:p>
      <w:pPr>
        <w:pStyle w:val="Heading3"/>
      </w:pPr>
      <w:r>
        <w:rPr>
          <w:rFonts w:ascii="Meiryo UI" w:hAnsi="Meiryo UI"/>
          <w:color w:val="2E74B5"/>
        </w:rPr>
        <w:t>除外スケジュール（推定）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東証による流通時価総額の更新確認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2026年後半〜2026年末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除外候補リスト事前通知（銘柄名公表）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2026年末〜2027年初（推定）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実際の除外リバランス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2027年1〜3月（推定）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救済シナリオ：除外を回避する方法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蓋然性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株価上昇で自然解消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株価が¥3,158以上に回復（現値+8.2%）なら流通時価総額¥100億到達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創業家が株式一部放出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流通株式を増やして浮動株比率を上げる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低い（MBOと逆方向）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MBO実行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上場廃止→TOPIX除外問題ごと解消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◯ TOPIX圧力でむしろ加速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⚡ TOPIX除外がMBOを加速させる逆説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TOPIX除外確定</w:t>
        <w:br/>
        <w:t xml:space="preserve">  → TOPIX連動ファンドによる強制売り（ADV71日分）</w:t>
        <w:br/>
        <w:t xml:space="preserve">  → 株価下落圧力</w:t>
        <w:br/>
        <w:t xml:space="preserve">  → 純資産¥688億 vs 時価総額はさらに乖離拡大</w:t>
        <w:br/>
        <w:t xml:space="preserve">  → 創業家がさらに安くMBOできる</w:t>
        <w:br/>
        <w:t xml:space="preserve">  → MBO実行の財務合理性がさらに上昇</w:t>
        <w:br/>
        <w:br/>
        <w:t>→ TOPIX除外 = MBOの最強トリガー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MBO/TOB 分析（IR回答を踏まえた修正）</w:t>
      </w:r>
    </w:p>
    <w:p/>
    <w:p>
      <w:pPr>
        <w:pStyle w:val="Heading3"/>
      </w:pPr>
      <w:r>
        <w:rPr>
          <w:rFonts w:ascii="Meiryo UI" w:hAnsi="Meiryo UI"/>
          <w:color w:val="2E74B5"/>
        </w:rPr>
        <w:t>MBO実現可能性の再評価</w:t>
      </w:r>
    </w:p>
    <w:p/>
    <w:p>
      <w:r>
        <w:rPr>
          <w:rFonts w:ascii="Meiryo UI" w:hAnsi="Meiryo UI"/>
          <w:sz w:val="20"/>
        </w:rPr>
        <w:t>IR回答での新情報:</w:t>
      </w:r>
    </w:p>
    <w:p>
      <w:pPr>
        <w:pStyle w:val="ListBullet"/>
      </w:pPr>
      <w:r>
        <w:rPr>
          <w:rFonts w:ascii="Meiryo UI" w:hAnsi="Meiryo UI"/>
          <w:sz w:val="20"/>
        </w:rPr>
        <w:t>「上場維持の妥当性について、宝飾品販売ではお客様への信用力が大切」</w:t>
      </w:r>
    </w:p>
    <w:p>
      <w:pPr>
        <w:pStyle w:val="ListBullet"/>
      </w:pPr>
      <w:r>
        <w:rPr>
          <w:rFonts w:ascii="Meiryo UI" w:hAnsi="Meiryo UI"/>
          <w:sz w:val="20"/>
        </w:rPr>
        <w:t>「従業員確保でも上場維持が現時点では有効」</w:t>
      </w:r>
    </w:p>
    <w:p>
      <w:pPr>
        <w:pStyle w:val="ListBullet"/>
      </w:pPr>
      <w:r>
        <w:rPr>
          <w:rFonts w:ascii="Meiryo UI" w:hAnsi="Meiryo UI"/>
          <w:sz w:val="20"/>
        </w:rPr>
        <w:t>→ 短期MBO実現可能性: 低〜中（修正前: 中）</w:t>
      </w:r>
    </w:p>
    <w:p/>
    <w:p>
      <w:r>
        <w:rPr>
          <w:rFonts w:ascii="Meiryo UI" w:hAnsi="Meiryo UI"/>
          <w:sz w:val="20"/>
        </w:rPr>
        <w:t>ただし:</w:t>
      </w:r>
    </w:p>
    <w:p>
      <w:pPr>
        <w:pStyle w:val="ListBullet"/>
      </w:pPr>
      <w:r>
        <w:rPr>
          <w:rFonts w:ascii="Meiryo UI" w:hAnsi="Meiryo UI"/>
          <w:sz w:val="20"/>
        </w:rPr>
        <w:t>MBOを明示的に「否定」はしていない（「現時点では」という留保付き）</w:t>
      </w:r>
    </w:p>
    <w:p>
      <w:pPr>
        <w:pStyle w:val="ListBullet"/>
      </w:pPr>
      <w:r>
        <w:rPr>
          <w:rFonts w:ascii="Meiryo UI" w:hAnsi="Meiryo UI"/>
          <w:sz w:val="20"/>
        </w:rPr>
        <w:t>TOPIX除外が近づけば合理性が高まる（以下シミュレーション参照）</w:t>
      </w:r>
    </w:p>
    <w:p/>
    <w:p>
      <w:pPr>
        <w:pStyle w:val="Heading3"/>
      </w:pPr>
      <w:r>
        <w:rPr>
          <w:rFonts w:ascii="Meiryo UI" w:hAnsi="Meiryo UI"/>
          <w:color w:val="2E74B5"/>
        </w:rPr>
        <w:t>MBO財務シミュレーション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TOBプライス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時価総額ベース調達額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BPS比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プレミアム25%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¥585億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0.82x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プレミアム40%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¥664億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0.93x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プレミアム50%（BPS）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¥714億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1.00x</w:t>
            </w:r>
          </w:p>
        </w:tc>
      </w:tr>
    </w:tbl>
    <w:p/>
    <w:p>
      <w:r>
        <w:rPr>
          <w:rFonts w:ascii="Meiryo UI" w:hAnsi="Meiryo UI"/>
          <w:sz w:val="20"/>
        </w:rPr>
        <w:t>→ 取得額¥664億 ≤ 純資産¥688億。非上場化後に在庫含み益(¥86億/Base)を加えると実質的にほぼコストゼロでのM&amp;A。財務合理性は依然として業界最高水準。</w:t>
      </w:r>
    </w:p>
    <w:p/>
    <w:p>
      <w:pPr>
        <w:pStyle w:val="Heading3"/>
      </w:pPr>
      <w:r>
        <w:rPr>
          <w:rFonts w:ascii="Meiryo UI" w:hAnsi="Meiryo UI"/>
          <w:color w:val="2E74B5"/>
        </w:rPr>
        <w:t>MBOを動かすカタリスト（4要因）</w:t>
      </w:r>
    </w:p>
    <w:p/>
    <w:p>
      <w:pPr>
        <w:pStyle w:val="ListNumber"/>
      </w:pPr>
      <w:r>
        <w:rPr>
          <w:rFonts w:ascii="Meiryo UI" w:hAnsi="Meiryo UI"/>
          <w:sz w:val="20"/>
        </w:rPr>
        <w:t>新TOPIX除外確定: 上場コスト（IR・開示義務）メリットが剥落 → 非上場化の合理性急上昇</w:t>
      </w:r>
    </w:p>
    <w:p>
      <w:pPr>
        <w:pStyle w:val="ListNumber"/>
      </w:pPr>
      <w:r>
        <w:rPr>
          <w:rFonts w:ascii="Meiryo UI" w:hAnsi="Meiryo UI"/>
          <w:sz w:val="20"/>
        </w:rPr>
        <w:t>純資産＞時価総額の乖離継続: 市場での調達より非上場MBOが安い状況が続く</w:t>
      </w:r>
    </w:p>
    <w:p>
      <w:pPr>
        <w:pStyle w:val="ListNumber"/>
      </w:pPr>
      <w:r>
        <w:rPr>
          <w:rFonts w:ascii="Meiryo UI" w:hAnsi="Meiryo UI"/>
          <w:sz w:val="20"/>
        </w:rPr>
        <w:t>ROE3.9%の構造的低さ: PBR1.0x達成が困難 → 上場プレッシャーが続く限り非上場化インセンティブ</w:t>
      </w:r>
    </w:p>
    <w:p>
      <w:pPr>
        <w:pStyle w:val="ListNumber"/>
      </w:pPr>
      <w:r>
        <w:rPr>
          <w:rFonts w:ascii="Meiryo UI" w:hAnsi="Meiryo UI"/>
          <w:sz w:val="20"/>
        </w:rPr>
        <w:t>金価格高止まり: 含み益(¥86億)が積み上がる → 非公表のままMBOで創業家が全て享受可能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3シナリオ詳細</w:t>
      </w:r>
    </w:p>
    <w:p/>
    <w:p>
      <w:pPr>
        <w:pStyle w:val="Heading3"/>
      </w:pPr>
      <w:r>
        <w:rPr>
          <w:rFonts w:ascii="Meiryo UI" w:hAnsi="Meiryo UI"/>
          <w:color w:val="2E74B5"/>
        </w:rPr>
        <w:t>Bull Case（TP ¥4,400）</w:t>
      </w:r>
    </w:p>
    <w:p>
      <w:pPr>
        <w:pStyle w:val="ListBullet"/>
      </w:pPr>
      <w:r>
        <w:rPr>
          <w:rFonts w:ascii="Meiryo UI" w:hAnsi="Meiryo UI"/>
          <w:sz w:val="20"/>
        </w:rPr>
        <w:t>MBO/TOB発表: 創業家がBPS水準（¥4,391）でTOB → +50.7%</w:t>
      </w:r>
    </w:p>
    <w:p>
      <w:pPr>
        <w:pStyle w:val="ListBullet"/>
      </w:pPr>
      <w:r>
        <w:rPr>
          <w:rFonts w:ascii="Meiryo UI" w:hAnsi="Meiryo UI"/>
          <w:sz w:val="20"/>
        </w:rPr>
        <w:t>5/14決算で通期ガイダンス大幅上振れ</w:t>
      </w:r>
    </w:p>
    <w:p>
      <w:pPr>
        <w:pStyle w:val="ListBullet"/>
      </w:pPr>
      <w:r>
        <w:rPr>
          <w:rFonts w:ascii="Meiryo UI" w:hAnsi="Meiryo UI"/>
          <w:sz w:val="20"/>
        </w:rPr>
        <w:t>金価格高止まり継続 → 含み益拡大</w:t>
      </w:r>
    </w:p>
    <w:p>
      <w:pPr>
        <w:pStyle w:val="ListBullet"/>
      </w:pPr>
      <w:r>
        <w:rPr>
          <w:rFonts w:ascii="Meiryo UI" w:hAnsi="Meiryo UI"/>
          <w:sz w:val="20"/>
        </w:rPr>
        <w:t>TOPIX除外回避確認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Base Case（TP ¥3,900）</w:t>
      </w:r>
    </w:p>
    <w:p>
      <w:pPr>
        <w:pStyle w:val="ListBullet"/>
      </w:pPr>
      <w:r>
        <w:rPr>
          <w:rFonts w:ascii="Meiryo UI" w:hAnsi="Meiryo UI"/>
          <w:sz w:val="20"/>
        </w:rPr>
        <w:t>PBR0.66→0.9xへの緩やかな修正（MBO期待の市場浸透）</w:t>
      </w:r>
    </w:p>
    <w:p>
      <w:pPr>
        <w:pStyle w:val="ListBullet"/>
      </w:pPr>
      <w:r>
        <w:rPr>
          <w:rFonts w:ascii="Meiryo UI" w:hAnsi="Meiryo UI"/>
          <w:sz w:val="20"/>
        </w:rPr>
        <w:t>5/14決算で概ね市場予想通りのガイダンス</w:t>
      </w:r>
    </w:p>
    <w:p>
      <w:pPr>
        <w:pStyle w:val="ListBullet"/>
      </w:pPr>
      <w:r>
        <w:rPr>
          <w:rFonts w:ascii="Meiryo UI" w:hAnsi="Meiryo UI"/>
          <w:sz w:val="20"/>
        </w:rPr>
        <w:t>含み益(¥86億)の一部が意識される</w:t>
      </w:r>
    </w:p>
    <w:p>
      <w:pPr>
        <w:pStyle w:val="ListBullet"/>
      </w:pPr>
      <w:r>
        <w:rPr>
          <w:rFonts w:ascii="Meiryo UI" w:hAnsi="Meiryo UI"/>
          <w:sz w:val="20"/>
        </w:rPr>
        <w:t>TOPIX除外リスク：判明前（カタリスト待ち）</w:t>
      </w:r>
    </w:p>
    <w:p/>
    <w:p>
      <w:pPr>
        <w:pStyle w:val="Heading3"/>
      </w:pPr>
      <w:r>
        <w:rPr>
          <w:rFonts w:ascii="Meiryo UI" w:hAnsi="Meiryo UI"/>
          <w:color w:val="2E74B5"/>
        </w:rPr>
        <w:t>Bear Case（TP ¥1,800）← TOPIX除外確定で下方修正</w:t>
      </w:r>
    </w:p>
    <w:p>
      <w:pPr>
        <w:pStyle w:val="ListBullet"/>
      </w:pPr>
      <w:r>
        <w:rPr>
          <w:rFonts w:ascii="Meiryo UI" w:hAnsi="Meiryo UI"/>
          <w:sz w:val="20"/>
        </w:rPr>
        <w:t>TOPIX除外スケジュール公表: ¥36億（ADV71日分）の強制売り</w:t>
      </w:r>
    </w:p>
    <w:p>
      <w:pPr>
        <w:pStyle w:val="ListBullet"/>
      </w:pPr>
      <w:r>
        <w:rPr>
          <w:rFonts w:ascii="Meiryo UI" w:hAnsi="Meiryo UI"/>
          <w:sz w:val="20"/>
        </w:rPr>
        <w:t>5/14決算で来期減益ガイダンス</w:t>
      </w:r>
    </w:p>
    <w:p>
      <w:pPr>
        <w:pStyle w:val="ListBullet"/>
      </w:pPr>
      <w:r>
        <w:rPr>
          <w:rFonts w:ascii="Meiryo UI" w:hAnsi="Meiryo UI"/>
          <w:sz w:val="20"/>
        </w:rPr>
        <w:t>金価格が$3,000台まで急落 → 含み益消滅 + 売上急減</w:t>
      </w:r>
    </w:p>
    <w:p>
      <w:pPr>
        <w:pStyle w:val="ListBullet"/>
      </w:pPr>
      <w:r>
        <w:rPr>
          <w:rFonts w:ascii="Meiryo UI" w:hAnsi="Meiryo UI"/>
          <w:sz w:val="20"/>
        </w:rPr>
        <w:t>MBO発表なし → PBR0.41xまで売り崩し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46.4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中立圏。売られすぎではない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MA25をわずかに下回り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直近5日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¥3,035→¥3,030→¥3,025→¥2,981→¥2,919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緩やかな下落トレンド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高値から15%調整済み</w:t>
            </w:r>
          </w:p>
        </w:tc>
      </w:tr>
    </w:tbl>
    <w:p/>
    <w:p>
      <w:r>
        <w:rPr>
          <w:rFonts w:ascii="Meiryo UI" w:hAnsi="Meiryo UI"/>
          <w:sz w:val="20"/>
        </w:rPr>
        <w:t xml:space="preserve">エントリーゾーン: ¥2,800〜2,950（MA25近傍〜直近安値圏）  </w:t>
      </w:r>
    </w:p>
    <w:p>
      <w:r>
        <w:rPr>
          <w:rFonts w:ascii="Meiryo UI" w:hAnsi="Meiryo UI"/>
          <w:sz w:val="20"/>
        </w:rPr>
        <w:t>損切りライン: ¥2,300（新TOPIX除外確定報道）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流動性リスク（特別警告）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ADV(25日)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17,530株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日次売買代金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¥0.5億（5,100万円）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1%ポジション構築に必要な日数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¥474億×1%=¥4.7億 ÷ ¥0.5億 = 約10日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5%ポジション構築に必要な日数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約50日</w:t>
            </w:r>
          </w:p>
        </w:tc>
      </w:tr>
    </w:tbl>
    <w:p/>
    <w:p>
      <w:r>
        <w:rPr>
          <w:rFonts w:ascii="Meiryo UI" w:hAnsi="Meiryo UI"/>
          <w:sz w:val="20"/>
        </w:rPr>
        <w:t>⚠️ 流動性が極めて薄い。フルポジション構築は事実上不可能。小口打診買いのみ推奨。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投資判断マトリクス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MBO進展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TOPIX除外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発表あり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関係なし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何でも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STRONG BUY TP¥4,400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期待高まる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除外リスク低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高止まり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 TP¥3,900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不透明（現状）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除外リスク不明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高止まり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小口BUY（現状）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除外確定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 TP¥2,400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次回アクション（優先度順）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完了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~~東証公式浮動株比率の確認（7937）~~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~~即日~~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20%確定→流通時価総額¥94.8億→基準¥100億割れ確定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最優先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TOPIX除外スケジュール正式通知の監視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除外確定報道で即損切り判断が必要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最優先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MBO/TOB発表の監視（東証TDnet）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発表即日TP¥4,400へジャンプ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最優先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5/14決算発表のモニタリング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2026-05-14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ガイダンス確認。上場維持方針・MBO示唆の有無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 高優先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実際の在庫総額を有価証券報告書で確認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含み益推計¥86億の精緻化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IR質問状（追加質問 — 竹村オーキッドツリーキャピタル名義）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件名: ツツミ（7937）追加確認 — オーキッドツリーキャピタル竹村</w:t>
        <w:br/>
        <w:br/>
        <w:t>株式会社ツツミ 経営管理室 吉川哲也様</w:t>
        <w:br/>
        <w:br/>
        <w:t>先日は4点の質問に丁寧にご回答いただきありがとうございました。</w:t>
        <w:br/>
        <w:t>内容を踏まえ、追加で2点確認させてください。</w:t>
        <w:br/>
        <w:br/>
        <w:t>1.【浮動株比率・TOPIX適合状況】</w:t>
        <w:br/>
        <w:t>東証が定義する御社の流通株式比率（浮動株比率）の直近数値と、</w:t>
        <w:br/>
        <w:t>新TOPIX基準（流通時価総額¥100億以上）への適合状況についての御社認識を</w:t>
        <w:br/>
        <w:t>お教えいただけますでしょうか。</w:t>
        <w:br/>
        <w:br/>
        <w:t>2.【在庫含み益の概算規模感】</w:t>
        <w:br/>
        <w:t>「現時点で含み益が出ている」とのご回答を踏まえ、</w:t>
        <w:br/>
        <w:t>規模感として「数十億円規模」「百億円超」などの粗い目安でも</w:t>
        <w:br/>
        <w:t>ご教示いただけますでしょうか（具体的数値は不要です）。</w:t>
        <w:br/>
        <w:br/>
        <w:t>よろしくお願いいたします。</w:t>
        <w:br/>
        <w:br/>
        <w:t>竹村 耕</w:t>
        <w:br/>
        <w:t>オーキッドツリーキャピタルマネジメント</w:t>
        <w:br/>
        <w:t>takemura@orchidtreecapital.com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結論</w:t>
      </w:r>
    </w:p>
    <w:p/>
    <w:p>
      <w:r>
        <w:rPr>
          <w:rFonts w:ascii="Meiryo UI" w:hAnsi="Meiryo UI"/>
          <w:sz w:val="20"/>
        </w:rPr>
        <w:t>浅井スコア: +52 HOLD（MBO待ち）</w:t>
      </w:r>
    </w:p>
    <w:p/>
    <w:p>
      <w:r>
        <w:rPr>
          <w:rFonts w:ascii="Meiryo UI" w:hAnsi="Meiryo UI"/>
          <w:sz w:val="20"/>
        </w:rPr>
        <w:t>スコア変動根拠（累積）: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含み益IR公式確認（¥86億/Base推計）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金価格感応度が想定より低い（大部分は直接影響なし）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▲2pt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MBO短期実現性の低下（上場理由を明示）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🚨 東証浮動株20%確定 → 流通時価総額¥94.8億 → TOPIX除外リスク確定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▲8pt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▲6pt（+58→+52）</w:t>
            </w:r>
          </w:p>
        </w:tc>
      </w:tr>
    </w:tbl>
    <w:p/>
    <w:p>
      <w:r>
        <w:rPr>
          <w:rFonts w:ascii="Meiryo UI" w:hAnsi="Meiryo UI"/>
          <w:sz w:val="20"/>
        </w:rPr>
        <w:t>投資方針: 新規買い禁止。既存保有継続可（MBO期待。ただしロスカット準備要）。</w:t>
      </w:r>
    </w:p>
    <w:p/>
    <w:p>
      <w:r>
        <w:rPr>
          <w:rFonts w:ascii="Meiryo UI" w:hAnsi="Meiryo UI"/>
          <w:sz w:val="20"/>
        </w:rPr>
        <w:t>純資産¥688億 vs 時価総額¥474億という極端な割安は本物。含み益¥86億も実在する。しかしTOPIX除外が確定したことで：</w:t>
      </w:r>
    </w:p>
    <w:p/>
    <w:p>
      <w:pPr>
        <w:pStyle w:val="ListNumber"/>
      </w:pPr>
      <w:r>
        <w:rPr>
          <w:rFonts w:ascii="Meiryo UI" w:hAnsi="Meiryo UI"/>
          <w:sz w:val="20"/>
        </w:rPr>
        <w:t>🚨 ADV71日分（¥36億）の強制売り圧力が確定。除外スケジュール公表前後で株価に壊滅的インパクト</w:t>
      </w:r>
    </w:p>
    <w:p>
      <w:pPr>
        <w:pStyle w:val="ListNumber"/>
      </w:pPr>
      <w:r>
        <w:rPr>
          <w:rFonts w:ascii="Meiryo UI" w:hAnsi="Meiryo UI"/>
          <w:sz w:val="20"/>
        </w:rPr>
        <w:t>ADV¥0.5億/日の極薄流動性にADV71日分の売りが重なる最悪の組み合わせ</w:t>
      </w:r>
    </w:p>
    <w:p>
      <w:pPr>
        <w:pStyle w:val="ListNumber"/>
      </w:pPr>
      <w:r>
        <w:rPr>
          <w:rFonts w:ascii="Meiryo UI" w:hAnsi="Meiryo UI"/>
          <w:sz w:val="20"/>
        </w:rPr>
        <w:t>一方でTOPIX除外 = MBO最強トリガー。創業家がより安くMBOできるため、TOPIX除外スケジュール確定後にMBO発表の可能性が高まる</w:t>
      </w:r>
    </w:p>
    <w:p/>
    <w:p>
      <w:r>
        <w:rPr>
          <w:rFonts w:ascii="Meiryo UI" w:hAnsi="Meiryo UI"/>
          <w:sz w:val="20"/>
        </w:rPr>
        <w:t>二分法的な投資判断：</w:t>
      </w:r>
    </w:p>
    <w:p>
      <w:pPr>
        <w:pStyle w:val="ListBullet"/>
      </w:pPr>
      <w:r>
        <w:rPr>
          <w:rFonts w:ascii="Meiryo UI" w:hAnsi="Meiryo UI"/>
          <w:sz w:val="20"/>
        </w:rPr>
        <w:t>MBO発表: 即¥4,400（+50.7%）へジャンプ → STRONG BUY</w:t>
      </w:r>
    </w:p>
    <w:p>
      <w:pPr>
        <w:pStyle w:val="ListBullet"/>
      </w:pPr>
      <w:r>
        <w:rPr>
          <w:rFonts w:ascii="Meiryo UI" w:hAnsi="Meiryo UI"/>
          <w:sz w:val="20"/>
        </w:rPr>
        <w:t>MBOなし + TOPIX除外実行: ¥1,800（▲38.3%）へ急落 → 壊滅</w:t>
      </w:r>
    </w:p>
    <w:p>
      <w:pPr>
        <w:pStyle w:val="ListBullet"/>
      </w:pPr>
      <w:r>
        <w:rPr>
          <w:rFonts w:ascii="Meiryo UI" w:hAnsi="Meiryo UI"/>
          <w:sz w:val="20"/>
        </w:rPr>
        <w:t>現状（待機）: TP¥3,900（+33.6%）は維持するが、除外スケジュール公表報道で即損切りが必要</w:t>
      </w:r>
    </w:p>
    <w:p/>
    <w:p>
      <w:r>
        <w:rPr>
          <w:rFonts w:ascii="Meiryo UI" w:hAnsi="Meiryo UI"/>
          <w:sz w:val="20"/>
        </w:rPr>
        <w:t>5/14決算後のガイダンスと、TOPIX除外スケジュール正式通知が次の二大カタリスト。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