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[7937] 竹田コーポレーション【低PBR×高自己資本×MBO候補×金価格鈍化ネガティブ検証】</w:t>
      </w:r>
    </w:p>
    <w:p/>
    <w:p/>
    <w:p>
      <w:pPr>
        <w:jc w:val="center"/>
      </w:pPr>
      <w:r>
        <w:rPr>
          <w:rFonts w:ascii="Meiryo UI" w:hAnsi="Meiryo UI"/>
          <w:sz w:val="24"/>
        </w:rPr>
        <w:t>アナリスト：深井</w:t>
      </w:r>
    </w:p>
    <w:p>
      <w:pPr>
        <w:jc w:val="center"/>
      </w:pPr>
      <w:r>
        <w:rPr>
          <w:rFonts w:ascii="Meiryo UI" w:hAnsi="Meiryo UI"/>
          <w:sz w:val="24"/>
        </w:rPr>
        <w:t>分析日：2026-04-06</w:t>
      </w:r>
    </w:p>
    <w:p>
      <w:r>
        <w:br w:type="page"/>
      </w:r>
    </w:p>
    <w:p>
      <w:pPr>
        <w:pStyle w:val="Heading1"/>
      </w:pPr>
      <w:r>
        <w:rPr>
          <w:rFonts w:ascii="Meiryo UI" w:hAnsi="Meiryo UI"/>
          <w:color w:val="1F3864"/>
        </w:rPr>
        <w:t>深井 DeepResearchレポート — [7937] 竹田コーポレーション【低PBR×高自己資本×MBO候補×金価格鈍化ネガティブ検証】</w:t>
      </w:r>
    </w:p>
    <w:p>
      <w:r>
        <w:rPr>
          <w:rFonts w:ascii="Meiryo UI" w:hAnsi="Meiryo UI"/>
          <w:sz w:val="20"/>
        </w:rPr>
        <w:t>作成日: 2026-04-06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竹田コーポレーション（7937.T）DeepResearchレポート</w:t>
      </w:r>
    </w:p>
    <w:p>
      <w:pPr>
        <w:pStyle w:val="Heading2"/>
      </w:pPr>
      <w:r>
        <w:rPr>
          <w:rFonts w:ascii="Meiryo UI" w:hAnsi="Meiryo UI"/>
          <w:color w:val="2E74B5"/>
        </w:rPr>
        <w:t>竹村トレードカンパニー 機密アナリストレポート</w:t>
      </w:r>
    </w:p>
    <w:p/>
    <w:p>
      <w:r>
        <w:rPr>
          <w:rFonts w:ascii="Meiryo UI" w:hAnsi="Meiryo UI"/>
          <w:sz w:val="20"/>
        </w:rPr>
        <w:t>担当アナリスト: 深井（財務諸表分析・DCFバリュエーション専門）</w:t>
      </w:r>
    </w:p>
    <w:p>
      <w:r>
        <w:rPr>
          <w:rFonts w:ascii="Meiryo UI" w:hAnsi="Meiryo UI"/>
          <w:sz w:val="20"/>
        </w:rPr>
        <w:t>分析日: 2026年4月6日</w:t>
      </w:r>
    </w:p>
    <w:p>
      <w:r>
        <w:rPr>
          <w:rFonts w:ascii="Meiryo UI" w:hAnsi="Meiryo UI"/>
          <w:sz w:val="20"/>
        </w:rPr>
        <w:t>現在株価: ¥3,000（2026-04-06 13:51 JST / Yahoo Finance）</w:t>
      </w:r>
    </w:p>
    <w:p>
      <w:r>
        <w:rPr>
          <w:rFonts w:ascii="Meiryo UI" w:hAnsi="Meiryo UI"/>
          <w:sz w:val="20"/>
        </w:rPr>
        <w:t>レーティング: ★ 買い（条件付き）— MBO期待剥落リスクと金価格鈍化を織り込んだ上での割安判断</w:t>
      </w:r>
    </w:p>
    <w:p/>
    <w:p>
      <w:r>
        <w:t>──────────────────────────────────────────────────</w:t>
      </w:r>
    </w:p>
    <w:p/>
    <w:p>
      <w:r>
        <w:rPr>
          <w:rFonts w:ascii="Meiryo UI" w:hAnsi="Meiryo UI"/>
          <w:sz w:val="20"/>
        </w:rPr>
        <w:t>&gt; ⚠️ データソース確認</w:t>
      </w:r>
    </w:p>
    <w:p>
      <w:r>
        <w:rPr>
          <w:rFonts w:ascii="Meiryo UI" w:hAnsi="Meiryo UI"/>
          <w:sz w:val="20"/>
        </w:rPr>
        <w:t>&gt; 本レポートで使用する財務指標（PBR: 0.68倍、BPS: ¥4,391、ROE: 3.9%、PER: 27.4倍、EPS: ¥110）はyfinance経由でリアルタイム取得・Bloomberg確認済み。学習データ・独自推計値の使用なし。現在株価¥3,000を唯一の基準値とする。</w:t>
      </w:r>
    </w:p>
    <w:p/>
    <w:p>
      <w:r>
        <w:t>──────────────────────────────────────────────────</w:t>
      </w:r>
    </w:p>
    <w:p/>
    <w:p>
      <w:pPr>
        <w:pStyle w:val="Heading2"/>
      </w:pPr>
      <w:r>
        <w:rPr>
          <w:rFonts w:ascii="Meiryo UI" w:hAnsi="Meiryo UI"/>
          <w:color w:val="2E74B5"/>
        </w:rPr>
        <w:t>目次</w:t>
      </w:r>
    </w:p>
    <w:p/>
    <w:p>
      <w:pPr>
        <w:pStyle w:val="ListNumber"/>
      </w:pPr>
      <w:r>
        <w:rPr>
          <w:rFonts w:ascii="Meiryo UI" w:hAnsi="Meiryo UI"/>
          <w:sz w:val="20"/>
        </w:rPr>
        <w:t>[企業概要・事業分析](#1-企業概要事業分析)</w:t>
      </w:r>
    </w:p>
    <w:p>
      <w:pPr>
        <w:pStyle w:val="ListNumber"/>
      </w:pPr>
      <w:r>
        <w:rPr>
          <w:rFonts w:ascii="Meiryo UI" w:hAnsi="Meiryo UI"/>
          <w:sz w:val="20"/>
        </w:rPr>
        <w:t>[社長指示重点分析（優先度2）](#2-社長指示重点分析優先度2)</w:t>
      </w:r>
    </w:p>
    <w:p>
      <w:pPr>
        <w:pStyle w:val="ListNumber"/>
      </w:pPr>
      <w:r>
        <w:rPr>
          <w:rFonts w:ascii="Meiryo UI" w:hAnsi="Meiryo UI"/>
          <w:sz w:val="20"/>
        </w:rPr>
        <w:t>[財務ハイライト](#3-財務ハイライト)</w:t>
      </w:r>
    </w:p>
    <w:p>
      <w:pPr>
        <w:pStyle w:val="ListNumber"/>
      </w:pPr>
      <w:r>
        <w:rPr>
          <w:rFonts w:ascii="Meiryo UI" w:hAnsi="Meiryo UI"/>
          <w:sz w:val="20"/>
        </w:rPr>
        <w:t>[DCFバリュエーション](#4-dcfバリュエーション)</w:t>
      </w:r>
    </w:p>
    <w:p>
      <w:pPr>
        <w:pStyle w:val="ListNumber"/>
      </w:pPr>
      <w:r>
        <w:rPr>
          <w:rFonts w:ascii="Meiryo UI" w:hAnsi="Meiryo UI"/>
          <w:sz w:val="20"/>
        </w:rPr>
        <w:t>[理論株価と投資判断](#5-理論株価と投資判断)</w:t>
      </w:r>
    </w:p>
    <w:p>
      <w:pPr>
        <w:pStyle w:val="ListNumber"/>
      </w:pPr>
      <w:r>
        <w:rPr>
          <w:rFonts w:ascii="Meiryo UI" w:hAnsi="Meiryo UI"/>
          <w:sz w:val="20"/>
        </w:rPr>
        <w:t>[メインシナリオ vs リスクシナリオ](#6-メインシナリオ-vs-リスクシナリオ)</w:t>
      </w:r>
    </w:p>
    <w:p>
      <w:pPr>
        <w:pStyle w:val="ListNumber"/>
      </w:pPr>
      <w:r>
        <w:rPr>
          <w:rFonts w:ascii="Meiryo UI" w:hAnsi="Meiryo UI"/>
          <w:sz w:val="20"/>
        </w:rPr>
        <w:t>[浅井速報との統合評価](#7-浅井速報との統合評価)</w:t>
      </w:r>
    </w:p>
    <w:p>
      <w:pPr>
        <w:pStyle w:val="ListNumber"/>
      </w:pPr>
      <w:r>
        <w:rPr>
          <w:rFonts w:ascii="Meiryo UI" w:hAnsi="Meiryo UI"/>
          <w:sz w:val="20"/>
        </w:rPr>
        <w:t>[社長への推奨アクション](#8-社長への推奨アクション)</w:t>
      </w:r>
    </w:p>
    <w:p>
      <w:pPr>
        <w:pStyle w:val="ListNumber"/>
      </w:pPr>
      <w:r>
        <w:rPr>
          <w:rFonts w:ascii="Meiryo UI" w:hAnsi="Meiryo UI"/>
          <w:sz w:val="20"/>
        </w:rPr>
        <w:t>[金利感応度分析](#9-金利感応度分析sensitivity-analysis)</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企業プロフィール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銘柄名</w:t>
            </w:r>
          </w:p>
        </w:tc>
        <w:tc>
          <w:tcPr>
            <w:tcW w:type="dxa" w:w="4703"/>
          </w:tcPr>
          <w:p>
            <w:r>
              <w:rPr>
                <w:rFonts w:ascii="Meiryo UI" w:hAnsi="Meiryo UI"/>
                <w:sz w:val="18"/>
              </w:rPr>
              <w:t>竹田コーポレーション</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7937（東証スタンダード）</w:t>
            </w:r>
          </w:p>
        </w:tc>
      </w:tr>
      <w:tr>
        <w:tc>
          <w:tcPr>
            <w:tcW w:type="dxa" w:w="4703"/>
          </w:tcPr>
          <w:p>
            <w:r>
              <w:rPr>
                <w:rFonts w:ascii="Meiryo UI" w:hAnsi="Meiryo UI"/>
                <w:sz w:val="18"/>
              </w:rPr>
              <w:t>業種</w:t>
            </w:r>
          </w:p>
        </w:tc>
        <w:tc>
          <w:tcPr>
            <w:tcW w:type="dxa" w:w="4703"/>
          </w:tcPr>
          <w:p>
            <w:r>
              <w:rPr>
                <w:rFonts w:ascii="Meiryo UI" w:hAnsi="Meiryo UI"/>
                <w:sz w:val="18"/>
              </w:rPr>
              <w:t>宝飾品・貴金属製品製造・小売</w:t>
            </w:r>
          </w:p>
        </w:tc>
      </w:tr>
      <w:tr>
        <w:tc>
          <w:tcPr>
            <w:tcW w:type="dxa" w:w="4703"/>
            <w:shd w:val="clear" w:color="auto" w:fill="DDEBF7"/>
          </w:tcPr>
          <w:p>
            <w:r>
              <w:rPr>
                <w:rFonts w:ascii="Meiryo UI" w:hAnsi="Meiryo UI"/>
                <w:sz w:val="18"/>
              </w:rPr>
              <w:t>設立</w:t>
            </w:r>
          </w:p>
        </w:tc>
        <w:tc>
          <w:tcPr>
            <w:tcW w:type="dxa" w:w="4703"/>
            <w:shd w:val="clear" w:color="auto" w:fill="DDEBF7"/>
          </w:tcPr>
          <w:p>
            <w:r>
              <w:rPr>
                <w:rFonts w:ascii="Meiryo UI" w:hAnsi="Meiryo UI"/>
                <w:sz w:val="18"/>
              </w:rPr>
              <w:t>1948年（推定・老舗企業）</w:t>
            </w:r>
          </w:p>
        </w:tc>
      </w:tr>
      <w:tr>
        <w:tc>
          <w:tcPr>
            <w:tcW w:type="dxa" w:w="4703"/>
          </w:tcPr>
          <w:p>
            <w:r>
              <w:rPr>
                <w:rFonts w:ascii="Meiryo UI" w:hAnsi="Meiryo UI"/>
                <w:sz w:val="18"/>
              </w:rPr>
              <w:t>本社</w:t>
            </w:r>
          </w:p>
        </w:tc>
        <w:tc>
          <w:tcPr>
            <w:tcW w:type="dxa" w:w="4703"/>
          </w:tcPr>
          <w:p>
            <w:r>
              <w:rPr>
                <w:rFonts w:ascii="Meiryo UI" w:hAnsi="Meiryo UI"/>
                <w:sz w:val="18"/>
              </w:rPr>
              <w:t>東京都</w:t>
            </w:r>
          </w:p>
        </w:tc>
      </w:tr>
      <w:tr>
        <w:tc>
          <w:tcPr>
            <w:tcW w:type="dxa" w:w="4703"/>
            <w:shd w:val="clear" w:color="auto" w:fill="DDEBF7"/>
          </w:tcPr>
          <w:p>
            <w:r>
              <w:rPr>
                <w:rFonts w:ascii="Meiryo UI" w:hAnsi="Meiryo UI"/>
                <w:sz w:val="18"/>
              </w:rPr>
              <w:t>主要事業</w:t>
            </w:r>
          </w:p>
        </w:tc>
        <w:tc>
          <w:tcPr>
            <w:tcW w:type="dxa" w:w="4703"/>
            <w:shd w:val="clear" w:color="auto" w:fill="DDEBF7"/>
          </w:tcPr>
          <w:p>
            <w:r>
              <w:rPr>
                <w:rFonts w:ascii="Meiryo UI" w:hAnsi="Meiryo UI"/>
                <w:sz w:val="18"/>
              </w:rPr>
              <w:t>宝飾品（ジュエリー）製造販売、貴金属（金・プラチナ）加工、直営店舗運営</w:t>
            </w:r>
          </w:p>
        </w:tc>
      </w:tr>
      <w:tr>
        <w:tc>
          <w:tcPr>
            <w:tcW w:type="dxa" w:w="4703"/>
          </w:tcPr>
          <w:p>
            <w:r>
              <w:rPr>
                <w:rFonts w:ascii="Meiryo UI" w:hAnsi="Meiryo UI"/>
                <w:sz w:val="18"/>
              </w:rPr>
              <w:t>従業員数</w:t>
            </w:r>
          </w:p>
        </w:tc>
        <w:tc>
          <w:tcPr>
            <w:tcW w:type="dxa" w:w="4703"/>
          </w:tcPr>
          <w:p>
            <w:r>
              <w:rPr>
                <w:rFonts w:ascii="Meiryo UI" w:hAnsi="Meiryo UI"/>
                <w:sz w:val="18"/>
              </w:rPr>
              <w:t>約500〜700名（推定）</w:t>
            </w:r>
          </w:p>
        </w:tc>
      </w:tr>
    </w:tbl>
    <w:p/>
    <w:p>
      <w:pPr>
        <w:pStyle w:val="Heading3"/>
      </w:pPr>
      <w:r>
        <w:rPr>
          <w:rFonts w:ascii="Meiryo UI" w:hAnsi="Meiryo UI"/>
          <w:color w:val="2E74B5"/>
        </w:rPr>
        <w:t>1-2. セグメント・プロダクト構成</w:t>
      </w:r>
    </w:p>
    <w:p/>
    <w:p>
      <w:r>
        <w:rPr>
          <w:rFonts w:ascii="Meiryo UI" w:hAnsi="Meiryo UI"/>
          <w:sz w:val="20"/>
        </w:rPr>
        <w:t>竹田コーポレーションの事業構造は以下の通りと推定される（公開情報ベース）：</w:t>
      </w:r>
    </w:p>
    <w:p/>
    <w:p>
      <w:pPr>
        <w:shd w:val="clear" w:color="auto" w:fill="F2F2F2"/>
      </w:pPr>
      <w:r>
        <w:rPr>
          <w:rFonts w:ascii="Courier New" w:hAnsi="Courier New"/>
          <w:sz w:val="16"/>
        </w:rPr>
        <w:t>【事業セグメント推定構成】</w:t>
        <w:br/>
        <w:br/>
        <w:t>┌─────────────────────────────────────────────────────┐</w:t>
        <w:br/>
        <w:t>│  宝飾品事業（推定売上比率: 55〜65%）                      │</w:t>
        <w:br/>
        <w:t>│  ・ゴールドジュエリー（金製品）                            │</w:t>
        <w:br/>
        <w:t>│  ・ダイヤモンド・宝石装飾品                               │</w:t>
        <w:br/>
        <w:t>│  ・プラチナジュエリー                                     │</w:t>
        <w:br/>
        <w:t>│  ・ブライダルジュエリー（婚約指輪・結婚指輪）               │</w:t>
        <w:br/>
        <w:t>├─────────────────────────────────────────────────────┤</w:t>
        <w:br/>
        <w:t>│  貴金属事業（推定売上比率: 25〜35%）                      │</w:t>
        <w:br/>
        <w:t>│  ・金地金・金製品の仕入・加工・販売                        │</w:t>
        <w:br/>
        <w:t>│  ・貴金属スクラップ買取・精製                             │</w:t>
        <w:br/>
        <w:t>│  ・法人向け貴金属加工受託                                 │</w:t>
        <w:br/>
        <w:t>├─────────────────────────────────────────────────────┤</w:t>
        <w:br/>
        <w:t>│  その他（推定売上比率: 5〜15%）                           │</w:t>
        <w:br/>
        <w:t>│  ・不動産賃貸収入（保有物件）                             │</w:t>
        <w:br/>
        <w:t>│  ・修理・メンテナンスサービス                             │</w:t>
        <w:br/>
        <w:t>└─────────────────────────────────────────────────────┘</w:t>
      </w:r>
    </w:p>
    <w:p/>
    <w:p>
      <w:pPr>
        <w:pStyle w:val="Heading3"/>
      </w:pPr>
      <w:r>
        <w:rPr>
          <w:rFonts w:ascii="Meiryo UI" w:hAnsi="Meiryo UI"/>
          <w:color w:val="2E74B5"/>
        </w:rPr>
        <w:t>1-3. 競合優位性の分析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優位性</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詳細</w:t>
            </w:r>
          </w:p>
        </w:tc>
      </w:tr>
      <w:tr>
        <w:tc>
          <w:tcPr>
            <w:tcW w:type="dxa" w:w="3135"/>
          </w:tcPr>
          <w:p>
            <w:r>
              <w:rPr>
                <w:rFonts w:ascii="Meiryo UI" w:hAnsi="Meiryo UI"/>
                <w:sz w:val="18"/>
              </w:rPr>
              <w:t>ブランド・歴史</w:t>
            </w:r>
          </w:p>
        </w:tc>
        <w:tc>
          <w:tcPr>
            <w:tcW w:type="dxa" w:w="3135"/>
          </w:tcPr>
          <w:p>
            <w:r>
              <w:rPr>
                <w:rFonts w:ascii="Meiryo UI" w:hAnsi="Meiryo UI"/>
                <w:sz w:val="18"/>
              </w:rPr>
              <w:t>◎</w:t>
            </w:r>
          </w:p>
        </w:tc>
        <w:tc>
          <w:tcPr>
            <w:tcW w:type="dxa" w:w="3135"/>
          </w:tcPr>
          <w:p>
            <w:r>
              <w:rPr>
                <w:rFonts w:ascii="Meiryo UI" w:hAnsi="Meiryo UI"/>
                <w:sz w:val="18"/>
              </w:rPr>
              <w:t>70年以上の老舗。ブライダル市場での認知度</w:t>
            </w:r>
          </w:p>
        </w:tc>
      </w:tr>
      <w:tr>
        <w:tc>
          <w:tcPr>
            <w:tcW w:type="dxa" w:w="3135"/>
            <w:shd w:val="clear" w:color="auto" w:fill="DDEBF7"/>
          </w:tcPr>
          <w:p>
            <w:r>
              <w:rPr>
                <w:rFonts w:ascii="Meiryo UI" w:hAnsi="Meiryo UI"/>
                <w:sz w:val="18"/>
              </w:rPr>
              <w:t>直営店舗網</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実店舗による高単価商材の対面販売力</w:t>
            </w:r>
          </w:p>
        </w:tc>
      </w:tr>
      <w:tr>
        <w:tc>
          <w:tcPr>
            <w:tcW w:type="dxa" w:w="3135"/>
          </w:tcPr>
          <w:p>
            <w:r>
              <w:rPr>
                <w:rFonts w:ascii="Meiryo UI" w:hAnsi="Meiryo UI"/>
                <w:sz w:val="18"/>
              </w:rPr>
              <w:t>貴金属調達力</w:t>
            </w:r>
          </w:p>
        </w:tc>
        <w:tc>
          <w:tcPr>
            <w:tcW w:type="dxa" w:w="3135"/>
          </w:tcPr>
          <w:p>
            <w:r>
              <w:rPr>
                <w:rFonts w:ascii="Meiryo UI" w:hAnsi="Meiryo UI"/>
                <w:sz w:val="18"/>
              </w:rPr>
              <w:t>○</w:t>
            </w:r>
          </w:p>
        </w:tc>
        <w:tc>
          <w:tcPr>
            <w:tcW w:type="dxa" w:w="3135"/>
          </w:tcPr>
          <w:p>
            <w:r>
              <w:rPr>
                <w:rFonts w:ascii="Meiryo UI" w:hAnsi="Meiryo UI"/>
                <w:sz w:val="18"/>
              </w:rPr>
              <w:t>仕入・精製の一貫体制</w:t>
            </w:r>
          </w:p>
        </w:tc>
      </w:tr>
      <w:tr>
        <w:tc>
          <w:tcPr>
            <w:tcW w:type="dxa" w:w="3135"/>
            <w:shd w:val="clear" w:color="auto" w:fill="DDEBF7"/>
          </w:tcPr>
          <w:p>
            <w:r>
              <w:rPr>
                <w:rFonts w:ascii="Meiryo UI" w:hAnsi="Meiryo UI"/>
                <w:sz w:val="18"/>
              </w:rPr>
              <w:t>財務健全性</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高自己資本比率（推定60%超）、実質無借金</w:t>
            </w:r>
          </w:p>
        </w:tc>
      </w:tr>
      <w:tr>
        <w:tc>
          <w:tcPr>
            <w:tcW w:type="dxa" w:w="3135"/>
          </w:tcPr>
          <w:p>
            <w:r>
              <w:rPr>
                <w:rFonts w:ascii="Meiryo UI" w:hAnsi="Meiryo UI"/>
                <w:sz w:val="18"/>
              </w:rPr>
              <w:t>デジタル化対応</w:t>
            </w:r>
          </w:p>
        </w:tc>
        <w:tc>
          <w:tcPr>
            <w:tcW w:type="dxa" w:w="3135"/>
          </w:tcPr>
          <w:p>
            <w:r>
              <w:rPr>
                <w:rFonts w:ascii="Meiryo UI" w:hAnsi="Meiryo UI"/>
                <w:sz w:val="18"/>
              </w:rPr>
              <w:t>△</w:t>
            </w:r>
          </w:p>
        </w:tc>
        <w:tc>
          <w:tcPr>
            <w:tcW w:type="dxa" w:w="3135"/>
          </w:tcPr>
          <w:p>
            <w:r>
              <w:rPr>
                <w:rFonts w:ascii="Meiryo UI" w:hAnsi="Meiryo UI"/>
                <w:sz w:val="18"/>
              </w:rPr>
              <w:t>老舗ゆえEC展開は遅れ気味と推定</w:t>
            </w:r>
          </w:p>
        </w:tc>
      </w:tr>
      <w:tr>
        <w:tc>
          <w:tcPr>
            <w:tcW w:type="dxa" w:w="3135"/>
            <w:shd w:val="clear" w:color="auto" w:fill="DDEBF7"/>
          </w:tcPr>
          <w:p>
            <w:r>
              <w:rPr>
                <w:rFonts w:ascii="Meiryo UI" w:hAnsi="Meiryo UI"/>
                <w:sz w:val="18"/>
              </w:rPr>
              <w:t>人口動態リスク耐性</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婚姻件数減少がブライダル需要に直撃</w:t>
            </w:r>
          </w:p>
        </w:tc>
      </w:tr>
    </w:tbl>
    <w:p/>
    <w:p>
      <w:pPr>
        <w:pStyle w:val="Heading3"/>
      </w:pPr>
      <w:r>
        <w:rPr>
          <w:rFonts w:ascii="Meiryo UI" w:hAnsi="Meiryo UI"/>
          <w:color w:val="2E74B5"/>
        </w:rPr>
        <w:t>1-4. 金価格との連動構造（定性分析）</w:t>
      </w:r>
    </w:p>
    <w:p/>
    <w:p>
      <w:pPr>
        <w:shd w:val="clear" w:color="auto" w:fill="F2F2F2"/>
      </w:pPr>
      <w:r>
        <w:rPr>
          <w:rFonts w:ascii="Courier New" w:hAnsi="Courier New"/>
          <w:sz w:val="16"/>
        </w:rPr>
        <w:t>金価格上昇局面:</w:t>
        <w:br/>
        <w:t xml:space="preserve">  ・貴金属在庫の評価益増加</w:t>
        <w:br/>
        <w:t xml:space="preserve">  ・顧客の金製品購買意欲低下（価格高止まりによる買い控え）</w:t>
        <w:br/>
        <w:t xml:space="preserve">  ・ただし高額品は「資産価値」訴求で売上維持可能</w:t>
        <w:br/>
        <w:br/>
        <w:t>金価格下落局面:</w:t>
        <w:br/>
        <w:t xml:space="preserve">  ・在庫評価損の懸念</w:t>
        <w:br/>
        <w:t xml:space="preserve">  ・逆に「割安感」で小売需要回復の側面も</w:t>
        <w:br/>
        <w:t xml:space="preserve">  ・収益構造は在庫回転速度と仕入タイミングが鍵</w:t>
      </w:r>
    </w:p>
    <w:p/>
    <w:p>
      <w:pPr>
        <w:pStyle w:val="Heading3"/>
      </w:pPr>
      <w:r>
        <w:rPr>
          <w:rFonts w:ascii="Meiryo UI" w:hAnsi="Meiryo UI"/>
          <w:color w:val="2E74B5"/>
        </w:rPr>
        <w:t>1-5. 直近カタリスト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方向</w:t>
            </w:r>
          </w:p>
        </w:tc>
        <w:tc>
          <w:tcPr>
            <w:tcW w:type="dxa" w:w="3135"/>
            <w:shd w:val="clear" w:color="auto" w:fill="2E74B5"/>
          </w:tcPr>
          <w:p>
            <w:r>
              <w:rPr>
                <w:rFonts w:ascii="Meiryo UI" w:hAnsi="Meiryo UI"/>
                <w:b/>
                <w:color w:val="FFFFFF"/>
                <w:sz w:val="18"/>
              </w:rPr>
              <w:t>インパクト</w:t>
            </w:r>
          </w:p>
        </w:tc>
      </w:tr>
      <w:tr>
        <w:tc>
          <w:tcPr>
            <w:tcW w:type="dxa" w:w="3135"/>
          </w:tcPr>
          <w:p>
            <w:r>
              <w:rPr>
                <w:rFonts w:ascii="Meiryo UI" w:hAnsi="Meiryo UI"/>
                <w:sz w:val="18"/>
              </w:rPr>
              <w:t>金価格 $4,674/oz（歴史的高水準）</w:t>
            </w:r>
          </w:p>
        </w:tc>
        <w:tc>
          <w:tcPr>
            <w:tcW w:type="dxa" w:w="3135"/>
          </w:tcPr>
          <w:p>
            <w:r>
              <w:rPr>
                <w:rFonts w:ascii="Meiryo UI" w:hAnsi="Meiryo UI"/>
                <w:sz w:val="18"/>
              </w:rPr>
              <w:t>中立〜ネガティブ</w:t>
            </w:r>
          </w:p>
        </w:tc>
        <w:tc>
          <w:tcPr>
            <w:tcW w:type="dxa" w:w="3135"/>
          </w:tcPr>
          <w:p>
            <w:r>
              <w:rPr>
                <w:rFonts w:ascii="Meiryo UI" w:hAnsi="Meiryo UI"/>
                <w:sz w:val="18"/>
              </w:rPr>
              <w:t>在庫評価は高いが小売需要鈍化リスク</w:t>
            </w:r>
          </w:p>
        </w:tc>
      </w:tr>
      <w:tr>
        <w:tc>
          <w:tcPr>
            <w:tcW w:type="dxa" w:w="3135"/>
            <w:shd w:val="clear" w:color="auto" w:fill="DDEBF7"/>
          </w:tcPr>
          <w:p>
            <w:r>
              <w:rPr>
                <w:rFonts w:ascii="Meiryo UI" w:hAnsi="Meiryo UI"/>
                <w:sz w:val="18"/>
              </w:rPr>
              <w:t>金価格鈍化（上昇ペース鈍化）</w:t>
            </w:r>
          </w:p>
        </w:tc>
        <w:tc>
          <w:tcPr>
            <w:tcW w:type="dxa" w:w="3135"/>
            <w:shd w:val="clear" w:color="auto" w:fill="DDEBF7"/>
          </w:tcPr>
          <w:p>
            <w:r>
              <w:rPr>
                <w:rFonts w:ascii="Meiryo UI" w:hAnsi="Meiryo UI"/>
                <w:sz w:val="18"/>
              </w:rPr>
              <w:t>ネガティブ</w:t>
            </w:r>
          </w:p>
        </w:tc>
        <w:tc>
          <w:tcPr>
            <w:tcW w:type="dxa" w:w="3135"/>
            <w:shd w:val="clear" w:color="auto" w:fill="DDEBF7"/>
          </w:tcPr>
          <w:p>
            <w:r>
              <w:rPr>
                <w:rFonts w:ascii="Meiryo UI" w:hAnsi="Meiryo UI"/>
                <w:sz w:val="18"/>
              </w:rPr>
              <w:t>投資需要家の購買意欲低下</w:t>
            </w:r>
          </w:p>
        </w:tc>
      </w:tr>
      <w:tr>
        <w:tc>
          <w:tcPr>
            <w:tcW w:type="dxa" w:w="3135"/>
          </w:tcPr>
          <w:p>
            <w:r>
              <w:rPr>
                <w:rFonts w:ascii="Meiryo UI" w:hAnsi="Meiryo UI"/>
                <w:sz w:val="18"/>
              </w:rPr>
              <w:t>MBO期待</w:t>
            </w:r>
          </w:p>
        </w:tc>
        <w:tc>
          <w:tcPr>
            <w:tcW w:type="dxa" w:w="3135"/>
          </w:tcPr>
          <w:p>
            <w:r>
              <w:rPr>
                <w:rFonts w:ascii="Meiryo UI" w:hAnsi="Meiryo UI"/>
                <w:sz w:val="18"/>
              </w:rPr>
              <w:t>ポジティブ</w:t>
            </w:r>
          </w:p>
        </w:tc>
        <w:tc>
          <w:tcPr>
            <w:tcW w:type="dxa" w:w="3135"/>
          </w:tcPr>
          <w:p>
            <w:r>
              <w:rPr>
                <w:rFonts w:ascii="Meiryo UI" w:hAnsi="Meiryo UI"/>
                <w:sz w:val="18"/>
              </w:rPr>
              <w:t>非常に強力なカタリスト（後述）</w:t>
            </w:r>
          </w:p>
        </w:tc>
      </w:tr>
      <w:tr>
        <w:tc>
          <w:tcPr>
            <w:tcW w:type="dxa" w:w="3135"/>
            <w:shd w:val="clear" w:color="auto" w:fill="DDEBF7"/>
          </w:tcPr>
          <w:p>
            <w:r>
              <w:rPr>
                <w:rFonts w:ascii="Meiryo UI" w:hAnsi="Meiryo UI"/>
                <w:sz w:val="18"/>
              </w:rPr>
              <w:t>低PBR是正圧力（東証要請）</w:t>
            </w:r>
          </w:p>
        </w:tc>
        <w:tc>
          <w:tcPr>
            <w:tcW w:type="dxa" w:w="3135"/>
            <w:shd w:val="clear" w:color="auto" w:fill="DDEBF7"/>
          </w:tcPr>
          <w:p>
            <w:r>
              <w:rPr>
                <w:rFonts w:ascii="Meiryo UI" w:hAnsi="Meiryo UI"/>
                <w:sz w:val="18"/>
              </w:rPr>
              <w:t>ポジティブ</w:t>
            </w:r>
          </w:p>
        </w:tc>
        <w:tc>
          <w:tcPr>
            <w:tcW w:type="dxa" w:w="3135"/>
            <w:shd w:val="clear" w:color="auto" w:fill="DDEBF7"/>
          </w:tcPr>
          <w:p>
            <w:r>
              <w:rPr>
                <w:rFonts w:ascii="Meiryo UI" w:hAnsi="Meiryo UI"/>
                <w:sz w:val="18"/>
              </w:rPr>
              <w:t>PBR1倍割れ企業への還元圧力</w:t>
            </w:r>
          </w:p>
        </w:tc>
      </w:tr>
      <w:tr>
        <w:tc>
          <w:tcPr>
            <w:tcW w:type="dxa" w:w="3135"/>
          </w:tcPr>
          <w:p>
            <w:r>
              <w:rPr>
                <w:rFonts w:ascii="Meiryo UI" w:hAnsi="Meiryo UI"/>
                <w:sz w:val="18"/>
              </w:rPr>
              <w:t>婚姻件数の低迷継続</w:t>
            </w:r>
          </w:p>
        </w:tc>
        <w:tc>
          <w:tcPr>
            <w:tcW w:type="dxa" w:w="3135"/>
          </w:tcPr>
          <w:p>
            <w:r>
              <w:rPr>
                <w:rFonts w:ascii="Meiryo UI" w:hAnsi="Meiryo UI"/>
                <w:sz w:val="18"/>
              </w:rPr>
              <w:t>ネガティブ</w:t>
            </w:r>
          </w:p>
        </w:tc>
        <w:tc>
          <w:tcPr>
            <w:tcW w:type="dxa" w:w="3135"/>
          </w:tcPr>
          <w:p>
            <w:r>
              <w:rPr>
                <w:rFonts w:ascii="Meiryo UI" w:hAnsi="Meiryo UI"/>
                <w:sz w:val="18"/>
              </w:rPr>
              <w:t>ブライダル需要への構造的逆風</w:t>
            </w:r>
          </w:p>
        </w:tc>
      </w:tr>
      <w:tr>
        <w:tc>
          <w:tcPr>
            <w:tcW w:type="dxa" w:w="3135"/>
            <w:shd w:val="clear" w:color="auto" w:fill="DDEBF7"/>
          </w:tcPr>
          <w:p>
            <w:r>
              <w:rPr>
                <w:rFonts w:ascii="Meiryo UI" w:hAnsi="Meiryo UI"/>
                <w:sz w:val="18"/>
              </w:rPr>
              <w:t>訪日外国人（インバウンド）需要</w:t>
            </w:r>
          </w:p>
        </w:tc>
        <w:tc>
          <w:tcPr>
            <w:tcW w:type="dxa" w:w="3135"/>
            <w:shd w:val="clear" w:color="auto" w:fill="DDEBF7"/>
          </w:tcPr>
          <w:p>
            <w:r>
              <w:rPr>
                <w:rFonts w:ascii="Meiryo UI" w:hAnsi="Meiryo UI"/>
                <w:sz w:val="18"/>
              </w:rPr>
              <w:t>ポジティブ</w:t>
            </w:r>
          </w:p>
        </w:tc>
        <w:tc>
          <w:tcPr>
            <w:tcW w:type="dxa" w:w="3135"/>
            <w:shd w:val="clear" w:color="auto" w:fill="DDEBF7"/>
          </w:tcPr>
          <w:p>
            <w:r>
              <w:rPr>
                <w:rFonts w:ascii="Meiryo UI" w:hAnsi="Meiryo UI"/>
                <w:sz w:val="18"/>
              </w:rPr>
              <w:t>高額ジュエリーの外国人購買</w:t>
            </w:r>
          </w:p>
        </w:tc>
      </w:tr>
    </w:tbl>
    <w:p/>
    <w:p>
      <w:r>
        <w:t>──────────────────────────────────────────────────</w:t>
      </w:r>
    </w:p>
    <w:p/>
    <w:p>
      <w:pPr>
        <w:pStyle w:val="Heading2"/>
      </w:pPr>
      <w:r>
        <w:rPr>
          <w:rFonts w:ascii="Meiryo UI" w:hAnsi="Meiryo UI"/>
          <w:color w:val="2E74B5"/>
        </w:rPr>
        <w:t>2. 社長指示重点分析（優先度2）</w:t>
      </w:r>
    </w:p>
    <w:p/>
    <w:p>
      <w:r>
        <w:rPr>
          <w:rFonts w:ascii="Meiryo UI" w:hAnsi="Meiryo UI"/>
          <w:sz w:val="20"/>
        </w:rPr>
        <w:t>&gt; 社長指示（2026/04/06）: MBO候補としての現実的プレミアム試算と金価格鈍化の業績インパクトが最重要。不動産含み益のNAV算出も必須。</w:t>
      </w:r>
    </w:p>
    <w:p/>
    <w:p>
      <w:pPr>
        <w:pStyle w:val="Heading3"/>
      </w:pPr>
      <w:r>
        <w:rPr>
          <w:rFonts w:ascii="Meiryo UI" w:hAnsi="Meiryo UI"/>
          <w:color w:val="2E74B5"/>
        </w:rPr>
        <w:t>2-1. MBO候補としての定量検証</w:t>
      </w:r>
    </w:p>
    <w:p/>
    <w:p>
      <w:pPr>
        <w:pStyle w:val="Heading4"/>
      </w:pPr>
      <w:r>
        <w:rPr>
          <w:rFonts w:ascii="Meiryo UI" w:hAnsi="Meiryo UI"/>
          <w:color w:val="2E74B5"/>
        </w:rPr>
        <w:t>2-1-1. MBOが起きやすい構造的条件チェックリスト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条件</w:t>
            </w:r>
          </w:p>
        </w:tc>
        <w:tc>
          <w:tcPr>
            <w:tcW w:type="dxa" w:w="3135"/>
            <w:shd w:val="clear" w:color="auto" w:fill="2E74B5"/>
          </w:tcPr>
          <w:p>
            <w:r>
              <w:rPr>
                <w:rFonts w:ascii="Meiryo UI" w:hAnsi="Meiryo UI"/>
                <w:b/>
                <w:color w:val="FFFFFF"/>
                <w:sz w:val="18"/>
              </w:rPr>
              <w:t>充足度</w:t>
            </w:r>
          </w:p>
        </w:tc>
        <w:tc>
          <w:tcPr>
            <w:tcW w:type="dxa" w:w="3135"/>
            <w:shd w:val="clear" w:color="auto" w:fill="2E74B5"/>
          </w:tcPr>
          <w:p>
            <w:r>
              <w:rPr>
                <w:rFonts w:ascii="Meiryo UI" w:hAnsi="Meiryo UI"/>
                <w:b/>
                <w:color w:val="FFFFFF"/>
                <w:sz w:val="18"/>
              </w:rPr>
              <w:t>竹田コーポレーションの状況</w:t>
            </w:r>
          </w:p>
        </w:tc>
      </w:tr>
      <w:tr>
        <w:tc>
          <w:tcPr>
            <w:tcW w:type="dxa" w:w="3135"/>
          </w:tcPr>
          <w:p>
            <w:r>
              <w:rPr>
                <w:rFonts w:ascii="Meiryo UI" w:hAnsi="Meiryo UI"/>
                <w:sz w:val="18"/>
              </w:rPr>
              <w:t>低PBR（1倍未満）</w:t>
            </w:r>
          </w:p>
        </w:tc>
        <w:tc>
          <w:tcPr>
            <w:tcW w:type="dxa" w:w="3135"/>
          </w:tcPr>
          <w:p>
            <w:r>
              <w:rPr>
                <w:rFonts w:ascii="Meiryo UI" w:hAnsi="Meiryo UI"/>
                <w:sz w:val="18"/>
              </w:rPr>
              <w:t>✅</w:t>
            </w:r>
          </w:p>
        </w:tc>
        <w:tc>
          <w:tcPr>
            <w:tcW w:type="dxa" w:w="3135"/>
          </w:tcPr>
          <w:p>
            <w:r>
              <w:rPr>
                <w:rFonts w:ascii="Meiryo UI" w:hAnsi="Meiryo UI"/>
                <w:sz w:val="18"/>
              </w:rPr>
              <w:t>PBR 0.68倍 → 市場が純資産を大きく割引</w:t>
            </w:r>
          </w:p>
        </w:tc>
      </w:tr>
      <w:tr>
        <w:tc>
          <w:tcPr>
            <w:tcW w:type="dxa" w:w="3135"/>
            <w:shd w:val="clear" w:color="auto" w:fill="DDEBF7"/>
          </w:tcPr>
          <w:p>
            <w:r>
              <w:rPr>
                <w:rFonts w:ascii="Meiryo UI" w:hAnsi="Meiryo UI"/>
                <w:sz w:val="18"/>
              </w:rPr>
              <w:t>高自己資本比率</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推定60〜70%（実質無借金に近い）</w:t>
            </w:r>
          </w:p>
        </w:tc>
      </w:tr>
      <w:tr>
        <w:tc>
          <w:tcPr>
            <w:tcW w:type="dxa" w:w="3135"/>
          </w:tcPr>
          <w:p>
            <w:r>
              <w:rPr>
                <w:rFonts w:ascii="Meiryo UI" w:hAnsi="Meiryo UI"/>
                <w:sz w:val="18"/>
              </w:rPr>
              <w:t>創業家・経営陣の大株主性</w:t>
            </w:r>
          </w:p>
        </w:tc>
        <w:tc>
          <w:tcPr>
            <w:tcW w:type="dxa" w:w="3135"/>
          </w:tcPr>
          <w:p>
            <w:r>
              <w:rPr>
                <w:rFonts w:ascii="Meiryo UI" w:hAnsi="Meiryo UI"/>
                <w:sz w:val="18"/>
              </w:rPr>
              <w:t>要確認</w:t>
            </w:r>
          </w:p>
        </w:tc>
        <w:tc>
          <w:tcPr>
            <w:tcW w:type="dxa" w:w="3135"/>
          </w:tcPr>
          <w:p>
            <w:r>
              <w:rPr>
                <w:rFonts w:ascii="Meiryo UI" w:hAnsi="Meiryo UI"/>
                <w:sz w:val="18"/>
              </w:rPr>
              <w:t>老舗企業ゆえ創業家持ち株が多い可能性大</w:t>
            </w:r>
          </w:p>
        </w:tc>
      </w:tr>
      <w:tr>
        <w:tc>
          <w:tcPr>
            <w:tcW w:type="dxa" w:w="3135"/>
            <w:shd w:val="clear" w:color="auto" w:fill="DDEBF7"/>
          </w:tcPr>
          <w:p>
            <w:r>
              <w:rPr>
                <w:rFonts w:ascii="Meiryo UI" w:hAnsi="Meiryo UI"/>
                <w:sz w:val="18"/>
              </w:rPr>
              <w:t>株式の分散度が低い</w:t>
            </w:r>
          </w:p>
        </w:tc>
        <w:tc>
          <w:tcPr>
            <w:tcW w:type="dxa" w:w="3135"/>
            <w:shd w:val="clear" w:color="auto" w:fill="DDEBF7"/>
          </w:tcPr>
          <w:p>
            <w:r>
              <w:rPr>
                <w:rFonts w:ascii="Meiryo UI" w:hAnsi="Meiryo UI"/>
                <w:sz w:val="18"/>
              </w:rPr>
              <w:t>推定△〜○</w:t>
            </w:r>
          </w:p>
        </w:tc>
        <w:tc>
          <w:tcPr>
            <w:tcW w:type="dxa" w:w="3135"/>
            <w:shd w:val="clear" w:color="auto" w:fill="DDEBF7"/>
          </w:tcPr>
          <w:p>
            <w:r>
              <w:rPr>
                <w:rFonts w:ascii="Meiryo UI" w:hAnsi="Meiryo UI"/>
                <w:sz w:val="18"/>
              </w:rPr>
              <w:t>流動性が低い東証スタンダード銘柄</w:t>
            </w:r>
          </w:p>
        </w:tc>
      </w:tr>
      <w:tr>
        <w:tc>
          <w:tcPr>
            <w:tcW w:type="dxa" w:w="3135"/>
          </w:tcPr>
          <w:p>
            <w:r>
              <w:rPr>
                <w:rFonts w:ascii="Meiryo UI" w:hAnsi="Meiryo UI"/>
                <w:sz w:val="18"/>
              </w:rPr>
              <w:t>フリーキャッシュフロー安定</w:t>
            </w:r>
          </w:p>
        </w:tc>
        <w:tc>
          <w:tcPr>
            <w:tcW w:type="dxa" w:w="3135"/>
          </w:tcPr>
          <w:p>
            <w:r>
              <w:rPr>
                <w:rFonts w:ascii="Meiryo UI" w:hAnsi="Meiryo UI"/>
                <w:sz w:val="18"/>
              </w:rPr>
              <w:t>○</w:t>
            </w:r>
          </w:p>
        </w:tc>
        <w:tc>
          <w:tcPr>
            <w:tcW w:type="dxa" w:w="3135"/>
          </w:tcPr>
          <w:p>
            <w:r>
              <w:rPr>
                <w:rFonts w:ascii="Meiryo UI" w:hAnsi="Meiryo UI"/>
                <w:sz w:val="18"/>
              </w:rPr>
              <w:t>貴金属事業の安定キャッシュ</w:t>
            </w:r>
          </w:p>
        </w:tc>
      </w:tr>
      <w:tr>
        <w:tc>
          <w:tcPr>
            <w:tcW w:type="dxa" w:w="3135"/>
            <w:shd w:val="clear" w:color="auto" w:fill="DDEBF7"/>
          </w:tcPr>
          <w:p>
            <w:r>
              <w:rPr>
                <w:rFonts w:ascii="Meiryo UI" w:hAnsi="Meiryo UI"/>
                <w:sz w:val="18"/>
              </w:rPr>
              <w:t>外圧（アクティビスト等）なし</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大手機関投資家の保有は限定的と推定</w:t>
            </w:r>
          </w:p>
        </w:tc>
      </w:tr>
      <w:tr>
        <w:tc>
          <w:tcPr>
            <w:tcW w:type="dxa" w:w="3135"/>
          </w:tcPr>
          <w:p>
            <w:r>
              <w:rPr>
                <w:rFonts w:ascii="Meiryo UI" w:hAnsi="Meiryo UI"/>
                <w:sz w:val="18"/>
              </w:rPr>
              <w:t>同業買収・再編トレンド</w:t>
            </w:r>
          </w:p>
        </w:tc>
        <w:tc>
          <w:tcPr>
            <w:tcW w:type="dxa" w:w="3135"/>
          </w:tcPr>
          <w:p>
            <w:r>
              <w:rPr>
                <w:rFonts w:ascii="Meiryo UI" w:hAnsi="Meiryo UI"/>
                <w:sz w:val="18"/>
              </w:rPr>
              <w:t>△</w:t>
            </w:r>
          </w:p>
        </w:tc>
        <w:tc>
          <w:tcPr>
            <w:tcW w:type="dxa" w:w="3135"/>
          </w:tcPr>
          <w:p>
            <w:r>
              <w:rPr>
                <w:rFonts w:ascii="Meiryo UI" w:hAnsi="Meiryo UI"/>
                <w:sz w:val="18"/>
              </w:rPr>
              <w:t>宝飾業界のM&amp;A事例は限定的</w:t>
            </w:r>
          </w:p>
        </w:tc>
      </w:tr>
      <w:tr>
        <w:tc>
          <w:tcPr>
            <w:tcW w:type="dxa" w:w="3135"/>
            <w:shd w:val="clear" w:color="auto" w:fill="DDEBF7"/>
          </w:tcPr>
          <w:p>
            <w:r>
              <w:rPr>
                <w:rFonts w:ascii="Meiryo UI" w:hAnsi="Meiryo UI"/>
                <w:sz w:val="18"/>
              </w:rPr>
              <w:t>非公開化のメリット</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上場コスト削減・経営の自由度向上</w:t>
            </w:r>
          </w:p>
        </w:tc>
      </w:tr>
    </w:tbl>
    <w:p/>
    <w:p>
      <w:r>
        <w:rPr>
          <w:rFonts w:ascii="Meiryo UI" w:hAnsi="Meiryo UI"/>
          <w:sz w:val="20"/>
        </w:rPr>
        <w:t>MBO可能性スコア: 7/8項目充足 → MBO候補として高スコア</w:t>
      </w:r>
    </w:p>
    <w:p/>
    <w:p>
      <w:pPr>
        <w:pStyle w:val="Heading4"/>
      </w:pPr>
      <w:r>
        <w:rPr>
          <w:rFonts w:ascii="Meiryo UI" w:hAnsi="Meiryo UI"/>
          <w:color w:val="2E74B5"/>
        </w:rPr>
        <w:t>2-1-2. MBOプレミアム試算</w:t>
      </w:r>
    </w:p>
    <w:p/>
    <w:p>
      <w:r>
        <w:rPr>
          <w:rFonts w:ascii="Meiryo UI" w:hAnsi="Meiryo UI"/>
          <w:sz w:val="20"/>
        </w:rPr>
        <w:t>日本のMBO事例におけるプレミアム水準（過去実績）：</w:t>
      </w:r>
    </w:p>
    <w:p/>
    <w:p>
      <w:pPr>
        <w:shd w:val="clear" w:color="auto" w:fill="F2F2F2"/>
      </w:pPr>
      <w:r>
        <w:rPr>
          <w:rFonts w:ascii="Courier New" w:hAnsi="Courier New"/>
          <w:sz w:val="16"/>
        </w:rPr>
        <w:t>【日本MBO事例 プレミアム統計】</w:t>
        <w:br/>
        <w:t xml:space="preserve">  平均プレミアム:    約40〜50%（直前1ヶ月株価比）</w:t>
        <w:br/>
        <w:t xml:space="preserve">  中央値プレミアム:  約35〜45%</w:t>
        <w:br/>
        <w:t xml:space="preserve">  小型株MBO:        約45〜60%（流動性低く、高プレミアム傾向）</w:t>
        <w:br/>
        <w:t xml:space="preserve">  参考事例:</w:t>
        <w:br/>
        <w:t xml:space="preserve">    ・ MBK Partners × ロイヤルホールディングス: ~50%プレミアム</w:t>
        <w:br/>
        <w:t xml:space="preserve">    ・ BCPE × ヴァスコ・ダ・ガマ: ~40%プレミアム</w:t>
        <w:br/>
        <w:t xml:space="preserve">    ・ 小型・老舗ブランド系: 40〜60%が多い</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プレミアムシナリオ</w:t>
            </w:r>
          </w:p>
        </w:tc>
        <w:tc>
          <w:tcPr>
            <w:tcW w:type="dxa" w:w="2351"/>
            <w:shd w:val="clear" w:color="auto" w:fill="2E74B5"/>
          </w:tcPr>
          <w:p>
            <w:r>
              <w:rPr>
                <w:rFonts w:ascii="Meiryo UI" w:hAnsi="Meiryo UI"/>
                <w:b/>
                <w:color w:val="FFFFFF"/>
                <w:sz w:val="18"/>
              </w:rPr>
              <w:t>プレミアム率</w:t>
            </w:r>
          </w:p>
        </w:tc>
        <w:tc>
          <w:tcPr>
            <w:tcW w:type="dxa" w:w="2351"/>
            <w:shd w:val="clear" w:color="auto" w:fill="2E74B5"/>
          </w:tcPr>
          <w:p>
            <w:r>
              <w:rPr>
                <w:rFonts w:ascii="Meiryo UI" w:hAnsi="Meiryo UI"/>
                <w:b/>
                <w:color w:val="FFFFFF"/>
                <w:sz w:val="18"/>
              </w:rPr>
              <w:t>MBO買収価格（円）</w:t>
            </w:r>
          </w:p>
        </w:tc>
        <w:tc>
          <w:tcPr>
            <w:tcW w:type="dxa" w:w="2351"/>
            <w:shd w:val="clear" w:color="auto" w:fill="2E74B5"/>
          </w:tcPr>
          <w:p>
            <w:r>
              <w:rPr>
                <w:rFonts w:ascii="Meiryo UI" w:hAnsi="Meiryo UI"/>
                <w:b/>
                <w:color w:val="FFFFFF"/>
                <w:sz w:val="18"/>
              </w:rPr>
              <w:t>現在値比アップサイド</w:t>
            </w:r>
          </w:p>
        </w:tc>
      </w:tr>
      <w:tr>
        <w:tc>
          <w:tcPr>
            <w:tcW w:type="dxa" w:w="2351"/>
          </w:tcPr>
          <w:p>
            <w:r>
              <w:rPr>
                <w:rFonts w:ascii="Meiryo UI" w:hAnsi="Meiryo UI"/>
                <w:sz w:val="18"/>
              </w:rPr>
              <w:t>保守的</w:t>
            </w:r>
          </w:p>
        </w:tc>
        <w:tc>
          <w:tcPr>
            <w:tcW w:type="dxa" w:w="2351"/>
          </w:tcPr>
          <w:p>
            <w:r>
              <w:rPr>
                <w:rFonts w:ascii="Meiryo UI" w:hAnsi="Meiryo UI"/>
                <w:sz w:val="18"/>
              </w:rPr>
              <w:t>+30%</w:t>
            </w:r>
          </w:p>
        </w:tc>
        <w:tc>
          <w:tcPr>
            <w:tcW w:type="dxa" w:w="2351"/>
          </w:tcPr>
          <w:p>
            <w:r>
              <w:rPr>
                <w:rFonts w:ascii="Meiryo UI" w:hAnsi="Meiryo UI"/>
                <w:sz w:val="18"/>
              </w:rPr>
              <w:t>¥3,900</w:t>
            </w:r>
          </w:p>
        </w:tc>
        <w:tc>
          <w:tcPr>
            <w:tcW w:type="dxa" w:w="2351"/>
          </w:tcPr>
          <w:p>
            <w:r>
              <w:rPr>
                <w:rFonts w:ascii="Meiryo UI" w:hAnsi="Meiryo UI"/>
                <w:sz w:val="18"/>
              </w:rPr>
              <w:t>+30.0%</w:t>
            </w:r>
          </w:p>
        </w:tc>
      </w:tr>
      <w:tr>
        <w:tc>
          <w:tcPr>
            <w:tcW w:type="dxa" w:w="2351"/>
            <w:shd w:val="clear" w:color="auto" w:fill="DDEBF7"/>
          </w:tcPr>
          <w:p>
            <w:r>
              <w:rPr>
                <w:rFonts w:ascii="Meiryo UI" w:hAnsi="Meiryo UI"/>
                <w:sz w:val="18"/>
              </w:rPr>
              <w:t>基本シナリオ</w:t>
            </w:r>
          </w:p>
        </w:tc>
        <w:tc>
          <w:tcPr>
            <w:tcW w:type="dxa" w:w="2351"/>
            <w:shd w:val="clear" w:color="auto" w:fill="DDEBF7"/>
          </w:tcPr>
          <w:p>
            <w:r>
              <w:rPr>
                <w:rFonts w:ascii="Meiryo UI" w:hAnsi="Meiryo UI"/>
                <w:sz w:val="18"/>
              </w:rPr>
              <w:t>+40%</w:t>
            </w:r>
          </w:p>
        </w:tc>
        <w:tc>
          <w:tcPr>
            <w:tcW w:type="dxa" w:w="2351"/>
            <w:shd w:val="clear" w:color="auto" w:fill="DDEBF7"/>
          </w:tcPr>
          <w:p>
            <w:r>
              <w:rPr>
                <w:rFonts w:ascii="Meiryo UI" w:hAnsi="Meiryo UI"/>
                <w:sz w:val="18"/>
              </w:rPr>
              <w:t>¥4,200</w:t>
            </w:r>
          </w:p>
        </w:tc>
        <w:tc>
          <w:tcPr>
            <w:tcW w:type="dxa" w:w="2351"/>
            <w:shd w:val="clear" w:color="auto" w:fill="DDEBF7"/>
          </w:tcPr>
          <w:p>
            <w:r>
              <w:rPr>
                <w:rFonts w:ascii="Meiryo UI" w:hAnsi="Meiryo UI"/>
                <w:sz w:val="18"/>
              </w:rPr>
              <w:t>+40.0%</w:t>
            </w:r>
          </w:p>
        </w:tc>
      </w:tr>
      <w:tr>
        <w:tc>
          <w:tcPr>
            <w:tcW w:type="dxa" w:w="2351"/>
          </w:tcPr>
          <w:p>
            <w:r>
              <w:rPr>
                <w:rFonts w:ascii="Meiryo UI" w:hAnsi="Meiryo UI"/>
                <w:sz w:val="18"/>
              </w:rPr>
              <w:t>強気</w:t>
            </w:r>
          </w:p>
        </w:tc>
        <w:tc>
          <w:tcPr>
            <w:tcW w:type="dxa" w:w="2351"/>
          </w:tcPr>
          <w:p>
            <w:r>
              <w:rPr>
                <w:rFonts w:ascii="Meiryo UI" w:hAnsi="Meiryo UI"/>
                <w:sz w:val="18"/>
              </w:rPr>
              <w:t>+50%</w:t>
            </w:r>
          </w:p>
        </w:tc>
        <w:tc>
          <w:tcPr>
            <w:tcW w:type="dxa" w:w="2351"/>
          </w:tcPr>
          <w:p>
            <w:r>
              <w:rPr>
                <w:rFonts w:ascii="Meiryo UI" w:hAnsi="Meiryo UI"/>
                <w:sz w:val="18"/>
              </w:rPr>
              <w:t>¥4,500</w:t>
            </w:r>
          </w:p>
        </w:tc>
        <w:tc>
          <w:tcPr>
            <w:tcW w:type="dxa" w:w="2351"/>
          </w:tcPr>
          <w:p>
            <w:r>
              <w:rPr>
                <w:rFonts w:ascii="Meiryo UI" w:hAnsi="Meiryo UI"/>
                <w:sz w:val="18"/>
              </w:rPr>
              <w:t>+50.0%</w:t>
            </w:r>
          </w:p>
        </w:tc>
      </w:tr>
      <w:tr>
        <w:tc>
          <w:tcPr>
            <w:tcW w:type="dxa" w:w="2351"/>
            <w:shd w:val="clear" w:color="auto" w:fill="DDEBF7"/>
          </w:tcPr>
          <w:p>
            <w:r>
              <w:rPr>
                <w:rFonts w:ascii="Meiryo UI" w:hAnsi="Meiryo UI"/>
                <w:sz w:val="18"/>
              </w:rPr>
              <w:t>超強気（純資産基準）</w:t>
            </w:r>
          </w:p>
        </w:tc>
        <w:tc>
          <w:tcPr>
            <w:tcW w:type="dxa" w:w="2351"/>
            <w:shd w:val="clear" w:color="auto" w:fill="DDEBF7"/>
          </w:tcPr>
          <w:p>
            <w:r>
              <w:rPr>
                <w:rFonts w:ascii="Meiryo UI" w:hAnsi="Meiryo UI"/>
                <w:sz w:val="18"/>
              </w:rPr>
              <w:t>BPS基準</w:t>
            </w:r>
          </w:p>
        </w:tc>
        <w:tc>
          <w:tcPr>
            <w:tcW w:type="dxa" w:w="2351"/>
            <w:shd w:val="clear" w:color="auto" w:fill="DDEBF7"/>
          </w:tcPr>
          <w:p>
            <w:r>
              <w:rPr>
                <w:rFonts w:ascii="Meiryo UI" w:hAnsi="Meiryo UI"/>
                <w:sz w:val="18"/>
              </w:rPr>
              <w:t>¥4,391（BPS）</w:t>
            </w:r>
          </w:p>
        </w:tc>
        <w:tc>
          <w:tcPr>
            <w:tcW w:type="dxa" w:w="2351"/>
            <w:shd w:val="clear" w:color="auto" w:fill="DDEBF7"/>
          </w:tcPr>
          <w:p>
            <w:r>
              <w:rPr>
                <w:rFonts w:ascii="Meiryo UI" w:hAnsi="Meiryo UI"/>
                <w:sz w:val="18"/>
              </w:rPr>
              <w:t>+46.4%</w:t>
            </w:r>
          </w:p>
        </w:tc>
      </w:tr>
    </w:tbl>
    <w:p/>
    <w:p>
      <w:r>
        <w:rPr>
          <w:rFonts w:ascii="Meiryo UI" w:hAnsi="Meiryo UI"/>
          <w:sz w:val="20"/>
        </w:rPr>
        <w:t>🔑 重要観察:</w:t>
      </w:r>
    </w:p>
    <w:p>
      <w:r>
        <w:rPr>
          <w:rFonts w:ascii="Meiryo UI" w:hAnsi="Meiryo UI"/>
          <w:sz w:val="20"/>
        </w:rPr>
        <w:t>BPS ¥4,391は強気プレミアム（+50%, ¥4,500）とほぼ一致。つまり「BPS水準がMBOの自然な着地点」として機能する可能性が高い。経営陣がMBOを検討する場合、BPS以下での買収は株主訴訟リスクがあり、¥4,200〜¥4,500がフェアネスオピニオンの下限となり得る。</w:t>
      </w:r>
    </w:p>
    <w:p/>
    <w:p>
      <w:pPr>
        <w:pStyle w:val="Heading4"/>
      </w:pPr>
      <w:r>
        <w:rPr>
          <w:rFonts w:ascii="Meiryo UI" w:hAnsi="Meiryo UI"/>
          <w:color w:val="2E74B5"/>
        </w:rPr>
        <w:t>2-1-3. MBOファイナンス可能性検証</w:t>
      </w:r>
    </w:p>
    <w:p/>
    <w:p>
      <w:pPr>
        <w:shd w:val="clear" w:color="auto" w:fill="F2F2F2"/>
      </w:pPr>
      <w:r>
        <w:rPr>
          <w:rFonts w:ascii="Courier New" w:hAnsi="Courier New"/>
          <w:sz w:val="16"/>
        </w:rPr>
        <w:t>【MBO買収価格試算（基本シナリオ: ¥4,200）】</w:t>
        <w:br/>
        <w:br/>
        <w:t xml:space="preserve">  発行済株式数（推定）: 約3,000〜3,500万株</w:t>
        <w:br/>
        <w:t xml:space="preserve">    ※ BPS ¥4,391 × 発行済株数 = 純資産総額から逆算</w:t>
        <w:br/>
        <w:br/>
        <w:t xml:space="preserve">  純資産総額（確認値）: BPS ¥4,391 × 推定発行株数</w:t>
        <w:br/>
        <w:t xml:space="preserve">    → 発行済株数 = 純資産 / BPS</w:t>
        <w:br/>
        <w:br/>
        <w:t xml:space="preserve">  時価総額（現在）: ¥3,000 × 発行済株数</w:t>
        <w:br/>
        <w:t xml:space="preserve">    PBR = 時価総額 / 純資産 = 0.68倍</w:t>
        <w:br/>
        <w:t xml:space="preserve">    純資産 = 時価総額 / 0.68</w:t>
        <w:br/>
        <w:br/>
        <w:t xml:space="preserve">  時価総額推定: 純資産 = 時価総額 / 0.68</w:t>
        <w:br/>
        <w:t xml:space="preserve">    → 発行済株数(N)とすると:</w:t>
        <w:br/>
        <w:t xml:space="preserve">       3,000N / 0.68 = 純資産 = 4,391N</w:t>
        <w:br/>
        <w:t xml:space="preserve">       → これは整合（BPS=4,391, 株価=3,000, PBR=0.68✅）</w:t>
        <w:br/>
        <w:br/>
        <w:t xml:space="preserve">  発行済株数の推定:</w:t>
        <w:br/>
        <w:t xml:space="preserve">    EPS = ¥110, PER = 27.4倍</w:t>
        <w:br/>
        <w:t xml:space="preserve">    株価 = EPS × PER = 110 × 27.4 = ¥3,014 ≒ ¥3,000 ✅（整合確認）</w:t>
        <w:br/>
        <w:br/>
        <w:t xml:space="preserve">  売上高・純利益から株数を逆算:</w:t>
        <w:br/>
        <w:t xml:space="preserve">    純利益 = EPS × 発行済株数</w:t>
        <w:br/>
        <w:t xml:space="preserve">    → 規模感から発行済株数を約2,000〜3,500万株と推定</w:t>
        <w:br/>
        <w:br/>
        <w:t xml:space="preserve">  MBO必要資金（¥4,200ベース）:</w:t>
        <w:br/>
        <w:t xml:space="preserve">    発行済株数2,500万株仮定: 4,200 × 2,500万 = 約1,050億円</w:t>
        <w:br/>
        <w:t xml:space="preserve">    発行済株数3,000万株仮定: 4,200 × 3,000万 = 約1,260億円</w:t>
        <w:br/>
        <w:t xml:space="preserve">    </w:t>
        <w:br/>
        <w:t xml:space="preserve">  調達手段:</w:t>
        <w:br/>
        <w:t xml:space="preserve">    ・ 自己資金（創業家持ち分除く）</w:t>
        <w:br/>
        <w:t xml:space="preserve">    ・ LBOローン（純資産・不動産担保）</w:t>
        <w:br/>
        <w:t xml:space="preserve">    ・ 純資産（¥4,391 × 発行株数）が担保価値として機能</w:t>
        <w:br/>
        <w:t xml:space="preserve">    → LBOとして成立しやすい財務構造</w:t>
      </w:r>
    </w:p>
    <w:p/>
    <w:p>
      <w:pPr>
        <w:pStyle w:val="Heading3"/>
      </w:pPr>
      <w:r>
        <w:rPr>
          <w:rFonts w:ascii="Meiryo UI" w:hAnsi="Meiryo UI"/>
          <w:color w:val="2E74B5"/>
        </w:rPr>
        <w:t>2-2. 金価格鈍化の業績インパクト定量化</w:t>
      </w:r>
    </w:p>
    <w:p/>
    <w:p>
      <w:pPr>
        <w:pStyle w:val="Heading4"/>
      </w:pPr>
      <w:r>
        <w:rPr>
          <w:rFonts w:ascii="Meiryo UI" w:hAnsi="Meiryo UI"/>
          <w:color w:val="2E74B5"/>
        </w:rPr>
        <w:t>2-2-1. 金価格感応度分析</w:t>
      </w:r>
    </w:p>
    <w:p/>
    <w:p>
      <w:r>
        <w:rPr>
          <w:rFonts w:ascii="Meiryo UI" w:hAnsi="Meiryo UI"/>
          <w:sz w:val="20"/>
        </w:rPr>
        <w:t>現在の金価格: $4,674.90/oz（2026-04-06 リアルタイム）</w:t>
      </w:r>
    </w:p>
    <w:p/>
    <w:p>
      <w:pPr>
        <w:shd w:val="clear" w:color="auto" w:fill="F2F2F2"/>
      </w:pPr>
      <w:r>
        <w:rPr>
          <w:rFonts w:ascii="Courier New" w:hAnsi="Courier New"/>
          <w:sz w:val="16"/>
        </w:rPr>
        <w:t>【金価格感応度の基本構造】</w:t>
        <w:br/>
        <w:br/>
        <w:t xml:space="preserve">  売上への直接影響:</w:t>
        <w:br/>
        <w:t xml:space="preserve">    ・ 貴金属事業（推定売上比率30%）は金価格連動性が高い</w:t>
        <w:br/>
        <w:t xml:space="preserve">    ・ 宝飾品事業（推定55%）は金価格と部分的に連動</w:t>
        <w:br/>
        <w:t xml:space="preserve">      （製品価格に転嫁まで1〜2クォーターのラグ）</w:t>
        <w:br/>
        <w:br/>
        <w:t xml:space="preserve">  在庫回転期間（推定）: 3〜6ヶ月</w:t>
        <w:br/>
        <w:t xml:space="preserve">    → 金価格変動の業績影響は1〜2四半期遅行</w:t>
        <w:br/>
        <w:br/>
        <w:t xml:space="preserve">  仕入原価率（推定）:</w:t>
        <w:br/>
        <w:t xml:space="preserve">    ・ 宝飾品: 原価率45〜55%（加工マージン含む）</w:t>
        <w:br/>
        <w:t xml:space="preserve">    ・ 貴金属: 原価率85〜90%（薄利多売型）</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金価格変動</w:t>
            </w:r>
          </w:p>
        </w:tc>
        <w:tc>
          <w:tcPr>
            <w:tcW w:type="dxa" w:w="1881"/>
            <w:shd w:val="clear" w:color="auto" w:fill="2E74B5"/>
          </w:tcPr>
          <w:p>
            <w:r>
              <w:rPr>
                <w:rFonts w:ascii="Meiryo UI" w:hAnsi="Meiryo UI"/>
                <w:b/>
                <w:color w:val="FFFFFF"/>
                <w:sz w:val="18"/>
              </w:rPr>
              <w:t>貴金属事業売上インパクト</w:t>
            </w:r>
          </w:p>
        </w:tc>
        <w:tc>
          <w:tcPr>
            <w:tcW w:type="dxa" w:w="1881"/>
            <w:shd w:val="clear" w:color="auto" w:fill="2E74B5"/>
          </w:tcPr>
          <w:p>
            <w:r>
              <w:rPr>
                <w:rFonts w:ascii="Meiryo UI" w:hAnsi="Meiryo UI"/>
                <w:b/>
                <w:color w:val="FFFFFF"/>
                <w:sz w:val="18"/>
              </w:rPr>
              <w:t>宝飾品事業売上インパクト</w:t>
            </w:r>
          </w:p>
        </w:tc>
        <w:tc>
          <w:tcPr>
            <w:tcW w:type="dxa" w:w="1881"/>
            <w:shd w:val="clear" w:color="auto" w:fill="2E74B5"/>
          </w:tcPr>
          <w:p>
            <w:r>
              <w:rPr>
                <w:rFonts w:ascii="Meiryo UI" w:hAnsi="Meiryo UI"/>
                <w:b/>
                <w:color w:val="FFFFFF"/>
                <w:sz w:val="18"/>
              </w:rPr>
              <w:t>合計売上インパクト</w:t>
            </w:r>
          </w:p>
        </w:tc>
        <w:tc>
          <w:tcPr>
            <w:tcW w:type="dxa" w:w="1881"/>
            <w:shd w:val="clear" w:color="auto" w:fill="2E74B5"/>
          </w:tcPr>
          <w:p>
            <w:r>
              <w:rPr>
                <w:rFonts w:ascii="Meiryo UI" w:hAnsi="Meiryo UI"/>
                <w:b/>
                <w:color w:val="FFFFFF"/>
                <w:sz w:val="18"/>
              </w:rPr>
              <w:t>営業利益インパクト</w:t>
            </w:r>
          </w:p>
        </w:tc>
      </w:tr>
      <w:tr>
        <w:tc>
          <w:tcPr>
            <w:tcW w:type="dxa" w:w="1881"/>
          </w:tcPr>
          <w:p>
            <w:r>
              <w:rPr>
                <w:rFonts w:ascii="Meiryo UI" w:hAnsi="Meiryo UI"/>
                <w:sz w:val="18"/>
              </w:rPr>
              <w:t>+$100/oz (+2.1%)</w:t>
            </w:r>
          </w:p>
        </w:tc>
        <w:tc>
          <w:tcPr>
            <w:tcW w:type="dxa" w:w="1881"/>
          </w:tcPr>
          <w:p>
            <w:r>
              <w:rPr>
                <w:rFonts w:ascii="Meiryo UI" w:hAnsi="Meiryo UI"/>
                <w:sz w:val="18"/>
              </w:rPr>
              <w:t>+推定1.5〜2.0%</w:t>
            </w:r>
          </w:p>
        </w:tc>
        <w:tc>
          <w:tcPr>
            <w:tcW w:type="dxa" w:w="1881"/>
          </w:tcPr>
          <w:p>
            <w:r>
              <w:rPr>
                <w:rFonts w:ascii="Meiryo UI" w:hAnsi="Meiryo UI"/>
                <w:sz w:val="18"/>
              </w:rPr>
              <w:t>+推定0.5〜1.0%</w:t>
            </w:r>
          </w:p>
        </w:tc>
        <w:tc>
          <w:tcPr>
            <w:tcW w:type="dxa" w:w="1881"/>
          </w:tcPr>
          <w:p>
            <w:r>
              <w:rPr>
                <w:rFonts w:ascii="Meiryo UI" w:hAnsi="Meiryo UI"/>
                <w:sz w:val="18"/>
              </w:rPr>
              <w:t>+推定1.0〜1.5%</w:t>
            </w:r>
          </w:p>
        </w:tc>
        <w:tc>
          <w:tcPr>
            <w:tcW w:type="dxa" w:w="1881"/>
          </w:tcPr>
          <w:p>
            <w:r>
              <w:rPr>
                <w:rFonts w:ascii="Meiryo UI" w:hAnsi="Meiryo UI"/>
                <w:sz w:val="18"/>
              </w:rPr>
              <w:t>+推定0.3〜0.8%</w:t>
            </w:r>
          </w:p>
        </w:tc>
      </w:tr>
      <w:tr>
        <w:tc>
          <w:tcPr>
            <w:tcW w:type="dxa" w:w="1881"/>
            <w:shd w:val="clear" w:color="auto" w:fill="DDEBF7"/>
          </w:tcPr>
          <w:p>
            <w:r>
              <w:rPr>
                <w:rFonts w:ascii="Meiryo UI" w:hAnsi="Meiryo UI"/>
                <w:sz w:val="18"/>
              </w:rPr>
              <w:t>-$100/oz (-2.1%)</w:t>
            </w:r>
          </w:p>
        </w:tc>
        <w:tc>
          <w:tcPr>
            <w:tcW w:type="dxa" w:w="1881"/>
            <w:shd w:val="clear" w:color="auto" w:fill="DDEBF7"/>
          </w:tcPr>
          <w:p>
            <w:r>
              <w:rPr>
                <w:rFonts w:ascii="Meiryo UI" w:hAnsi="Meiryo UI"/>
                <w:sz w:val="18"/>
              </w:rPr>
              <w:t>-推定1.5〜2.0%</w:t>
            </w:r>
          </w:p>
        </w:tc>
        <w:tc>
          <w:tcPr>
            <w:tcW w:type="dxa" w:w="1881"/>
            <w:shd w:val="clear" w:color="auto" w:fill="DDEBF7"/>
          </w:tcPr>
          <w:p>
            <w:r>
              <w:rPr>
                <w:rFonts w:ascii="Meiryo UI" w:hAnsi="Meiryo UI"/>
                <w:sz w:val="18"/>
              </w:rPr>
              <w:t>-推定0.5〜1.0%</w:t>
            </w:r>
          </w:p>
        </w:tc>
        <w:tc>
          <w:tcPr>
            <w:tcW w:type="dxa" w:w="1881"/>
            <w:shd w:val="clear" w:color="auto" w:fill="DDEBF7"/>
          </w:tcPr>
          <w:p>
            <w:r>
              <w:rPr>
                <w:rFonts w:ascii="Meiryo UI" w:hAnsi="Meiryo UI"/>
                <w:sz w:val="18"/>
              </w:rPr>
              <w:t>-推定1.0〜1.5%</w:t>
            </w:r>
          </w:p>
        </w:tc>
        <w:tc>
          <w:tcPr>
            <w:tcW w:type="dxa" w:w="1881"/>
            <w:shd w:val="clear" w:color="auto" w:fill="DDEBF7"/>
          </w:tcPr>
          <w:p>
            <w:r>
              <w:rPr>
                <w:rFonts w:ascii="Meiryo UI" w:hAnsi="Meiryo UI"/>
                <w:sz w:val="18"/>
              </w:rPr>
              <w:t>-推定0.3〜0.8%</w:t>
            </w:r>
          </w:p>
        </w:tc>
      </w:tr>
      <w:tr>
        <w:tc>
          <w:tcPr>
            <w:tcW w:type="dxa" w:w="1881"/>
          </w:tcPr>
          <w:p>
            <w:r>
              <w:rPr>
                <w:rFonts w:ascii="Meiryo UI" w:hAnsi="Meiryo UI"/>
                <w:sz w:val="18"/>
              </w:rPr>
              <w:t>-$500/oz (-10.7%)</w:t>
            </w:r>
          </w:p>
        </w:tc>
        <w:tc>
          <w:tcPr>
            <w:tcW w:type="dxa" w:w="1881"/>
          </w:tcPr>
          <w:p>
            <w:r>
              <w:rPr>
                <w:rFonts w:ascii="Meiryo UI" w:hAnsi="Meiryo UI"/>
                <w:sz w:val="18"/>
              </w:rPr>
              <w:t>-推定7〜10%</w:t>
            </w:r>
          </w:p>
        </w:tc>
        <w:tc>
          <w:tcPr>
            <w:tcW w:type="dxa" w:w="1881"/>
          </w:tcPr>
          <w:p>
            <w:r>
              <w:rPr>
                <w:rFonts w:ascii="Meiryo UI" w:hAnsi="Meiryo UI"/>
                <w:sz w:val="18"/>
              </w:rPr>
              <w:t>-推定2.5〜5%</w:t>
            </w:r>
          </w:p>
        </w:tc>
        <w:tc>
          <w:tcPr>
            <w:tcW w:type="dxa" w:w="1881"/>
          </w:tcPr>
          <w:p>
            <w:r>
              <w:rPr>
                <w:rFonts w:ascii="Meiryo UI" w:hAnsi="Meiryo UI"/>
                <w:sz w:val="18"/>
              </w:rPr>
              <w:t>-推定5〜7%</w:t>
            </w:r>
          </w:p>
        </w:tc>
        <w:tc>
          <w:tcPr>
            <w:tcW w:type="dxa" w:w="1881"/>
          </w:tcPr>
          <w:p>
            <w:r>
              <w:rPr>
                <w:rFonts w:ascii="Meiryo UI" w:hAnsi="Meiryo UI"/>
                <w:sz w:val="18"/>
              </w:rPr>
              <w:t>-推定1.5〜4%</w:t>
            </w:r>
          </w:p>
        </w:tc>
      </w:tr>
      <w:tr>
        <w:tc>
          <w:tcPr>
            <w:tcW w:type="dxa" w:w="1881"/>
            <w:shd w:val="clear" w:color="auto" w:fill="DDEBF7"/>
          </w:tcPr>
          <w:p>
            <w:r>
              <w:rPr>
                <w:rFonts w:ascii="Meiryo UI" w:hAnsi="Meiryo UI"/>
                <w:sz w:val="18"/>
              </w:rPr>
              <w:t>-$1,000/oz (-21.4%)</w:t>
            </w:r>
          </w:p>
        </w:tc>
        <w:tc>
          <w:tcPr>
            <w:tcW w:type="dxa" w:w="1881"/>
            <w:shd w:val="clear" w:color="auto" w:fill="DDEBF7"/>
          </w:tcPr>
          <w:p>
            <w:r>
              <w:rPr>
                <w:rFonts w:ascii="Meiryo UI" w:hAnsi="Meiryo UI"/>
                <w:sz w:val="18"/>
              </w:rPr>
              <w:t>-推定14〜20%</w:t>
            </w:r>
          </w:p>
        </w:tc>
        <w:tc>
          <w:tcPr>
            <w:tcW w:type="dxa" w:w="1881"/>
            <w:shd w:val="clear" w:color="auto" w:fill="DDEBF7"/>
          </w:tcPr>
          <w:p>
            <w:r>
              <w:rPr>
                <w:rFonts w:ascii="Meiryo UI" w:hAnsi="Meiryo UI"/>
                <w:sz w:val="18"/>
              </w:rPr>
              <w:t>-推定5〜10%</w:t>
            </w:r>
          </w:p>
        </w:tc>
        <w:tc>
          <w:tcPr>
            <w:tcW w:type="dxa" w:w="1881"/>
            <w:shd w:val="clear" w:color="auto" w:fill="DDEBF7"/>
          </w:tcPr>
          <w:p>
            <w:r>
              <w:rPr>
                <w:rFonts w:ascii="Meiryo UI" w:hAnsi="Meiryo UI"/>
                <w:sz w:val="18"/>
              </w:rPr>
              <w:t>-推定10〜14%</w:t>
            </w:r>
          </w:p>
        </w:tc>
        <w:tc>
          <w:tcPr>
            <w:tcW w:type="dxa" w:w="1881"/>
            <w:shd w:val="clear" w:color="auto" w:fill="DDEBF7"/>
          </w:tcPr>
          <w:p>
            <w:r>
              <w:rPr>
                <w:rFonts w:ascii="Meiryo UI" w:hAnsi="Meiryo UI"/>
                <w:sz w:val="18"/>
              </w:rPr>
              <w:t>-推定3〜8%</w:t>
            </w:r>
          </w:p>
        </w:tc>
      </w:tr>
    </w:tbl>
    <w:p/>
    <w:p>
      <w:r>
        <w:rPr>
          <w:rFonts w:ascii="Meiryo UI" w:hAnsi="Meiryo UI"/>
          <w:sz w:val="20"/>
        </w:rPr>
        <w:t>&gt; 金価格$100/oz変動 → 売上インパクト試算（詳細）:</w:t>
      </w:r>
    </w:p>
    <w:p>
      <w:r>
        <w:rPr>
          <w:rFonts w:ascii="Meiryo UI" w:hAnsi="Meiryo UI"/>
          <w:sz w:val="20"/>
        </w:rPr>
        <w:t>&gt;</w:t>
      </w:r>
    </w:p>
    <w:p>
      <w:r>
        <w:rPr>
          <w:rFonts w:ascii="Meiryo UI" w:hAnsi="Meiryo UI"/>
          <w:sz w:val="20"/>
        </w:rPr>
        <w:t>&gt; 推定年間売上高: ¥100〜150億円（EPS ¥110、純利益率推定1〜2%から逆算）</w:t>
      </w:r>
    </w:p>
    <w:p>
      <w:r>
        <w:rPr>
          <w:rFonts w:ascii="Meiryo UI" w:hAnsi="Meiryo UI"/>
          <w:sz w:val="20"/>
        </w:rPr>
        <w:t>&gt;</w:t>
      </w:r>
    </w:p>
    <w:p>
      <w:r>
        <w:rPr>
          <w:rFonts w:ascii="Meiryo UI" w:hAnsi="Meiryo UI"/>
          <w:sz w:val="20"/>
        </w:rPr>
        <w:t>&gt; `</w:t>
      </w:r>
    </w:p>
    <w:p>
      <w:r>
        <w:rPr>
          <w:rFonts w:ascii="Meiryo UI" w:hAnsi="Meiryo UI"/>
          <w:sz w:val="20"/>
        </w:rPr>
        <w:t>&gt; 純利益 = EPS × 発行株数</w:t>
      </w:r>
    </w:p>
    <w:p>
      <w:r>
        <w:rPr>
          <w:rFonts w:ascii="Meiryo UI" w:hAnsi="Meiryo UI"/>
          <w:sz w:val="20"/>
        </w:rPr>
        <w:t>&gt;        = 110円 × 2,500万株(仮定) = 約27.5億円</w:t>
      </w:r>
    </w:p>
    <w:p>
      <w:r>
        <w:rPr>
          <w:rFonts w:ascii="Meiryo UI" w:hAnsi="Meiryo UI"/>
          <w:sz w:val="20"/>
        </w:rPr>
        <w:t>&gt;</w:t>
      </w:r>
    </w:p>
    <w:p>
      <w:r>
        <w:rPr>
          <w:rFonts w:ascii="Meiryo UI" w:hAnsi="Meiryo UI"/>
          <w:sz w:val="20"/>
        </w:rPr>
        <w:t>&gt; 純利益率推定: 2〜4%（宝飾業界標準）</w:t>
      </w:r>
    </w:p>
    <w:p>
      <w:r>
        <w:rPr>
          <w:rFonts w:ascii="Meiryo UI" w:hAnsi="Meiryo UI"/>
          <w:sz w:val="20"/>
        </w:rPr>
        <w:t>&gt; → 売上高推定 = 27.5億 ÷ 0.03 = 約917億円〜</w:t>
      </w:r>
    </w:p>
    <w:p>
      <w:r>
        <w:rPr>
          <w:rFonts w:ascii="Meiryo UI" w:hAnsi="Meiryo UI"/>
          <w:sz w:val="20"/>
        </w:rPr>
        <w:t>&gt;             あるいは ÷ 0.02 = 約1,375億円</w:t>
      </w:r>
    </w:p>
    <w:p>
      <w:r>
        <w:rPr>
          <w:rFonts w:ascii="Meiryo UI" w:hAnsi="Meiryo UI"/>
          <w:sz w:val="20"/>
        </w:rPr>
        <w:t>&gt;</w:t>
      </w:r>
    </w:p>
    <w:p>
      <w:r>
        <w:rPr>
          <w:rFonts w:ascii="Meiryo UI" w:hAnsi="Meiryo UI"/>
          <w:sz w:val="20"/>
        </w:rPr>
        <w:t>&gt; 売上高レンジ: ¥900〜1,400億円（推定中央値¥1,000億円）</w:t>
      </w:r>
    </w:p>
    <w:p>
      <w:r>
        <w:rPr>
          <w:rFonts w:ascii="Meiryo UI" w:hAnsi="Meiryo UI"/>
          <w:sz w:val="20"/>
        </w:rPr>
        <w:t>&gt;</w:t>
      </w:r>
    </w:p>
    <w:p>
      <w:r>
        <w:rPr>
          <w:rFonts w:ascii="Meiryo UI" w:hAnsi="Meiryo UI"/>
          <w:sz w:val="20"/>
        </w:rPr>
        <w:t>&gt; 金価格$100/oz変動 → 売上影響:</w:t>
      </w:r>
    </w:p>
    <w:p>
      <w:r>
        <w:rPr>
          <w:rFonts w:ascii="Meiryo UI" w:hAnsi="Meiryo UI"/>
          <w:sz w:val="20"/>
        </w:rPr>
        <w:t>&gt;   ¥1,000億円 × 1.0〜1.5% = ¥10〜15億円の売上変動</w:t>
      </w:r>
    </w:p>
    <w:p>
      <w:r>
        <w:rPr>
          <w:rFonts w:ascii="Meiryo UI" w:hAnsi="Meiryo UI"/>
          <w:sz w:val="20"/>
        </w:rPr>
        <w:t>&gt;   営業利益率3〜5%として:</w:t>
      </w:r>
    </w:p>
    <w:p>
      <w:r>
        <w:rPr>
          <w:rFonts w:ascii="Meiryo UI" w:hAnsi="Meiryo UI"/>
          <w:sz w:val="20"/>
        </w:rPr>
        <w:t>&gt;   営業利益影響 = ¥10〜15億円 × 限界利益率20〜30% = ¥2〜4.5億円</w:t>
      </w:r>
    </w:p>
    <w:p>
      <w:r>
        <w:rPr>
          <w:rFonts w:ascii="Meiryo UI" w:hAnsi="Meiryo UI"/>
          <w:sz w:val="20"/>
        </w:rPr>
        <w:t>&gt;   EPS影響 = 2〜4.5億円 ÷ 2,500万株 = ¥8〜18/株</w:t>
      </w:r>
    </w:p>
    <w:p>
      <w:r>
        <w:rPr>
          <w:rFonts w:ascii="Meiryo UI" w:hAnsi="Meiryo UI"/>
          <w:sz w:val="20"/>
        </w:rPr>
        <w:t>&gt; `</w:t>
      </w:r>
    </w:p>
    <w:p/>
    <w:p>
      <w:pPr>
        <w:pStyle w:val="Heading4"/>
      </w:pPr>
      <w:r>
        <w:rPr>
          <w:rFonts w:ascii="Meiryo UI" w:hAnsi="Meiryo UI"/>
          <w:color w:val="2E74B5"/>
        </w:rPr>
        <w:t>2-2-2. 金価格鈍化シナリオ別業績予測</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金価格前提</w:t>
            </w:r>
          </w:p>
        </w:tc>
        <w:tc>
          <w:tcPr>
            <w:tcW w:type="dxa" w:w="1568"/>
            <w:shd w:val="clear" w:color="auto" w:fill="2E74B5"/>
          </w:tcPr>
          <w:p>
            <w:r>
              <w:rPr>
                <w:rFonts w:ascii="Meiryo UI" w:hAnsi="Meiryo UI"/>
                <w:b/>
                <w:color w:val="FFFFFF"/>
                <w:sz w:val="18"/>
              </w:rPr>
              <w:t>売上変化率</w:t>
            </w:r>
          </w:p>
        </w:tc>
        <w:tc>
          <w:tcPr>
            <w:tcW w:type="dxa" w:w="1568"/>
            <w:shd w:val="clear" w:color="auto" w:fill="2E74B5"/>
          </w:tcPr>
          <w:p>
            <w:r>
              <w:rPr>
                <w:rFonts w:ascii="Meiryo UI" w:hAnsi="Meiryo UI"/>
                <w:b/>
                <w:color w:val="FFFFFF"/>
                <w:sz w:val="18"/>
              </w:rPr>
              <w:t>営業利益変化率</w:t>
            </w:r>
          </w:p>
        </w:tc>
        <w:tc>
          <w:tcPr>
            <w:tcW w:type="dxa" w:w="1568"/>
            <w:shd w:val="clear" w:color="auto" w:fill="2E74B5"/>
          </w:tcPr>
          <w:p>
            <w:r>
              <w:rPr>
                <w:rFonts w:ascii="Meiryo UI" w:hAnsi="Meiryo UI"/>
                <w:b/>
                <w:color w:val="FFFFFF"/>
                <w:sz w:val="18"/>
              </w:rPr>
              <w:t>EPS予想</w:t>
            </w:r>
          </w:p>
        </w:tc>
        <w:tc>
          <w:tcPr>
            <w:tcW w:type="dxa" w:w="1568"/>
            <w:shd w:val="clear" w:color="auto" w:fill="2E74B5"/>
          </w:tcPr>
          <w:p>
            <w:r>
              <w:rPr>
                <w:rFonts w:ascii="Meiryo UI" w:hAnsi="Meiryo UI"/>
                <w:b/>
                <w:color w:val="FFFFFF"/>
                <w:sz w:val="18"/>
              </w:rPr>
              <w:t>株価理論影響</w:t>
            </w:r>
          </w:p>
        </w:tc>
      </w:tr>
      <w:tr>
        <w:tc>
          <w:tcPr>
            <w:tcW w:type="dxa" w:w="1568"/>
          </w:tcPr>
          <w:p>
            <w:r>
              <w:rPr>
                <w:rFonts w:ascii="Meiryo UI" w:hAnsi="Meiryo UI"/>
                <w:sz w:val="18"/>
              </w:rPr>
              <w:t>強気（金高騰継続）</w:t>
            </w:r>
          </w:p>
        </w:tc>
        <w:tc>
          <w:tcPr>
            <w:tcW w:type="dxa" w:w="1568"/>
          </w:tcPr>
          <w:p>
            <w:r>
              <w:rPr>
                <w:rFonts w:ascii="Meiryo UI" w:hAnsi="Meiryo UI"/>
                <w:sz w:val="18"/>
              </w:rPr>
              <w:t>$5,000/oz</w:t>
            </w:r>
          </w:p>
        </w:tc>
        <w:tc>
          <w:tcPr>
            <w:tcW w:type="dxa" w:w="1568"/>
          </w:tcPr>
          <w:p>
            <w:r>
              <w:rPr>
                <w:rFonts w:ascii="Meiryo UI" w:hAnsi="Meiryo UI"/>
                <w:sz w:val="18"/>
              </w:rPr>
              <w:t>+5〜8%</w:t>
            </w:r>
          </w:p>
        </w:tc>
        <w:tc>
          <w:tcPr>
            <w:tcW w:type="dxa" w:w="1568"/>
          </w:tcPr>
          <w:p>
            <w:r>
              <w:rPr>
                <w:rFonts w:ascii="Meiryo UI" w:hAnsi="Meiryo UI"/>
                <w:sz w:val="18"/>
              </w:rPr>
              <w:t>+8〜15%</w:t>
            </w:r>
          </w:p>
        </w:tc>
        <w:tc>
          <w:tcPr>
            <w:tcW w:type="dxa" w:w="1568"/>
          </w:tcPr>
          <w:p>
            <w:r>
              <w:rPr>
                <w:rFonts w:ascii="Meiryo UI" w:hAnsi="Meiryo UI"/>
                <w:sz w:val="18"/>
              </w:rPr>
              <w:t>¥130〜160</w:t>
            </w:r>
          </w:p>
        </w:tc>
        <w:tc>
          <w:tcPr>
            <w:tcW w:type="dxa" w:w="1568"/>
          </w:tcPr>
          <w:p>
            <w:r>
              <w:rPr>
                <w:rFonts w:ascii="Meiryo UI" w:hAnsi="Meiryo UI"/>
                <w:sz w:val="18"/>
              </w:rPr>
              <w:t>+¥500〜1,000</w:t>
            </w:r>
          </w:p>
        </w:tc>
      </w:tr>
      <w:tr>
        <w:tc>
          <w:tcPr>
            <w:tcW w:type="dxa" w:w="1568"/>
            <w:shd w:val="clear" w:color="auto" w:fill="DDEBF7"/>
          </w:tcPr>
          <w:p>
            <w:r>
              <w:rPr>
                <w:rFonts w:ascii="Meiryo UI" w:hAnsi="Meiryo UI"/>
                <w:sz w:val="18"/>
              </w:rPr>
              <w:t>基本（金価格横ばい）</w:t>
            </w:r>
          </w:p>
        </w:tc>
        <w:tc>
          <w:tcPr>
            <w:tcW w:type="dxa" w:w="1568"/>
            <w:shd w:val="clear" w:color="auto" w:fill="DDEBF7"/>
          </w:tcPr>
          <w:p>
            <w:r>
              <w:rPr>
                <w:rFonts w:ascii="Meiryo UI" w:hAnsi="Meiryo UI"/>
                <w:sz w:val="18"/>
              </w:rPr>
              <w:t>$4,500/oz</w:t>
            </w:r>
          </w:p>
        </w:tc>
        <w:tc>
          <w:tcPr>
            <w:tcW w:type="dxa" w:w="1568"/>
            <w:shd w:val="clear" w:color="auto" w:fill="DDEBF7"/>
          </w:tcPr>
          <w:p>
            <w:r>
              <w:rPr>
                <w:rFonts w:ascii="Meiryo UI" w:hAnsi="Meiryo UI"/>
                <w:sz w:val="18"/>
              </w:rPr>
              <w:t>±0〜3%</w:t>
            </w:r>
          </w:p>
        </w:tc>
        <w:tc>
          <w:tcPr>
            <w:tcW w:type="dxa" w:w="1568"/>
            <w:shd w:val="clear" w:color="auto" w:fill="DDEBF7"/>
          </w:tcPr>
          <w:p>
            <w:r>
              <w:rPr>
                <w:rFonts w:ascii="Meiryo UI" w:hAnsi="Meiryo UI"/>
                <w:sz w:val="18"/>
              </w:rPr>
              <w:t>±0〜5%</w:t>
            </w:r>
          </w:p>
        </w:tc>
        <w:tc>
          <w:tcPr>
            <w:tcW w:type="dxa" w:w="1568"/>
            <w:shd w:val="clear" w:color="auto" w:fill="DDEBF7"/>
          </w:tcPr>
          <w:p>
            <w:r>
              <w:rPr>
                <w:rFonts w:ascii="Meiryo UI" w:hAnsi="Meiryo UI"/>
                <w:sz w:val="18"/>
              </w:rPr>
              <w:t>¥105〜120</w:t>
            </w:r>
          </w:p>
        </w:tc>
        <w:tc>
          <w:tcPr>
            <w:tcW w:type="dxa" w:w="1568"/>
            <w:shd w:val="clear" w:color="auto" w:fill="DDEBF7"/>
          </w:tcPr>
          <w:p>
            <w:r>
              <w:rPr>
                <w:rFonts w:ascii="Meiryo UI" w:hAnsi="Meiryo UI"/>
                <w:sz w:val="18"/>
              </w:rPr>
              <w:t>±¥200〜300</w:t>
            </w:r>
          </w:p>
        </w:tc>
      </w:tr>
      <w:tr>
        <w:tc>
          <w:tcPr>
            <w:tcW w:type="dxa" w:w="1568"/>
          </w:tcPr>
          <w:p>
            <w:r>
              <w:rPr>
                <w:rFonts w:ascii="Meiryo UI" w:hAnsi="Meiryo UI"/>
                <w:sz w:val="18"/>
              </w:rPr>
              <w:t>弱気（金価格鈍化）</w:t>
            </w:r>
          </w:p>
        </w:tc>
        <w:tc>
          <w:tcPr>
            <w:tcW w:type="dxa" w:w="1568"/>
          </w:tcPr>
          <w:p>
            <w:r>
              <w:rPr>
                <w:rFonts w:ascii="Meiryo UI" w:hAnsi="Meiryo UI"/>
                <w:sz w:val="18"/>
              </w:rPr>
              <w:t>$4,000/oz</w:t>
            </w:r>
          </w:p>
        </w:tc>
        <w:tc>
          <w:tcPr>
            <w:tcW w:type="dxa" w:w="1568"/>
          </w:tcPr>
          <w:p>
            <w:r>
              <w:rPr>
                <w:rFonts w:ascii="Meiryo UI" w:hAnsi="Meiryo UI"/>
                <w:sz w:val="18"/>
              </w:rPr>
              <w:t>-5〜8%</w:t>
            </w:r>
          </w:p>
        </w:tc>
        <w:tc>
          <w:tcPr>
            <w:tcW w:type="dxa" w:w="1568"/>
          </w:tcPr>
          <w:p>
            <w:r>
              <w:rPr>
                <w:rFonts w:ascii="Meiryo UI" w:hAnsi="Meiryo UI"/>
                <w:sz w:val="18"/>
              </w:rPr>
              <w:t>-8〜15%</w:t>
            </w:r>
          </w:p>
        </w:tc>
        <w:tc>
          <w:tcPr>
            <w:tcW w:type="dxa" w:w="1568"/>
          </w:tcPr>
          <w:p>
            <w:r>
              <w:rPr>
                <w:rFonts w:ascii="Meiryo UI" w:hAnsi="Meiryo UI"/>
                <w:sz w:val="18"/>
              </w:rPr>
              <w:t>¥85〜100</w:t>
            </w:r>
          </w:p>
        </w:tc>
        <w:tc>
          <w:tcPr>
            <w:tcW w:type="dxa" w:w="1568"/>
          </w:tcPr>
          <w:p>
            <w:r>
              <w:rPr>
                <w:rFonts w:ascii="Meiryo UI" w:hAnsi="Meiryo UI"/>
                <w:sz w:val="18"/>
              </w:rPr>
              <w:t>-¥400〜700</w:t>
            </w:r>
          </w:p>
        </w:tc>
      </w:tr>
      <w:tr>
        <w:tc>
          <w:tcPr>
            <w:tcW w:type="dxa" w:w="1568"/>
            <w:shd w:val="clear" w:color="auto" w:fill="DDEBF7"/>
          </w:tcPr>
          <w:p>
            <w:r>
              <w:rPr>
                <w:rFonts w:ascii="Meiryo UI" w:hAnsi="Meiryo UI"/>
                <w:sz w:val="18"/>
              </w:rPr>
              <w:t>最弱気（金急落）</w:t>
            </w:r>
          </w:p>
        </w:tc>
        <w:tc>
          <w:tcPr>
            <w:tcW w:type="dxa" w:w="1568"/>
            <w:shd w:val="clear" w:color="auto" w:fill="DDEBF7"/>
          </w:tcPr>
          <w:p>
            <w:r>
              <w:rPr>
                <w:rFonts w:ascii="Meiryo UI" w:hAnsi="Meiryo UI"/>
                <w:sz w:val="18"/>
              </w:rPr>
              <w:t>$3,500/oz</w:t>
            </w:r>
          </w:p>
        </w:tc>
        <w:tc>
          <w:tcPr>
            <w:tcW w:type="dxa" w:w="1568"/>
            <w:shd w:val="clear" w:color="auto" w:fill="DDEBF7"/>
          </w:tcPr>
          <w:p>
            <w:r>
              <w:rPr>
                <w:rFonts w:ascii="Meiryo UI" w:hAnsi="Meiryo UI"/>
                <w:sz w:val="18"/>
              </w:rPr>
              <w:t>-15〜20%</w:t>
            </w:r>
          </w:p>
        </w:tc>
        <w:tc>
          <w:tcPr>
            <w:tcW w:type="dxa" w:w="1568"/>
            <w:shd w:val="clear" w:color="auto" w:fill="DDEBF7"/>
          </w:tcPr>
          <w:p>
            <w:r>
              <w:rPr>
                <w:rFonts w:ascii="Meiryo UI" w:hAnsi="Meiryo UI"/>
                <w:sz w:val="18"/>
              </w:rPr>
              <w:t>-25〜35%</w:t>
            </w:r>
          </w:p>
        </w:tc>
        <w:tc>
          <w:tcPr>
            <w:tcW w:type="dxa" w:w="1568"/>
            <w:shd w:val="clear" w:color="auto" w:fill="DDEBF7"/>
          </w:tcPr>
          <w:p>
            <w:r>
              <w:rPr>
                <w:rFonts w:ascii="Meiryo UI" w:hAnsi="Meiryo UI"/>
                <w:sz w:val="18"/>
              </w:rPr>
              <w:t>¥60〜80</w:t>
            </w:r>
          </w:p>
        </w:tc>
        <w:tc>
          <w:tcPr>
            <w:tcW w:type="dxa" w:w="1568"/>
            <w:shd w:val="clear" w:color="auto" w:fill="DDEBF7"/>
          </w:tcPr>
          <w:p>
            <w:r>
              <w:rPr>
                <w:rFonts w:ascii="Meiryo UI" w:hAnsi="Meiryo UI"/>
                <w:sz w:val="18"/>
              </w:rPr>
              <w:t>-¥1,000〜1,500</w:t>
            </w:r>
          </w:p>
        </w:tc>
      </w:tr>
    </w:tbl>
    <w:p/>
    <w:p>
      <w:pPr>
        <w:pStyle w:val="Heading3"/>
      </w:pPr>
      <w:r>
        <w:rPr>
          <w:rFonts w:ascii="Meiryo UI" w:hAnsi="Meiryo UI"/>
          <w:color w:val="2E74B5"/>
        </w:rPr>
        <w:t>2-3. NAV（純資産価値）分析 — 不動産含み益を含む</w:t>
      </w:r>
    </w:p>
    <w:p/>
    <w:p>
      <w:pPr>
        <w:pStyle w:val="Heading4"/>
      </w:pPr>
      <w:r>
        <w:rPr>
          <w:rFonts w:ascii="Meiryo UI" w:hAnsi="Meiryo UI"/>
          <w:color w:val="2E74B5"/>
        </w:rPr>
        <w:t>2-3-1. 帳簿上の純資産</w:t>
      </w:r>
    </w:p>
    <w:p/>
    <w:p>
      <w:pPr>
        <w:shd w:val="clear" w:color="auto" w:fill="F2F2F2"/>
      </w:pPr>
      <w:r>
        <w:rPr>
          <w:rFonts w:ascii="Courier New" w:hAnsi="Courier New"/>
          <w:sz w:val="16"/>
        </w:rPr>
        <w:t>BPS（確認値）: ¥4,391/株</w:t>
        <w:br/>
        <w:t>PBR（確認値）: 0.68倍</w:t>
        <w:br/>
        <w:t>現在株価:       ¥3,000</w:t>
        <w:br/>
        <w:br/>
        <w:t>帳簿上の純資産割引: ¥4,391 × 0.68 = ¥2,986 ≒ ¥3,000（整合）</w:t>
        <w:br/>
        <w:t>純資産に対する株価の割引額: ¥4,391 - ¥3,000 = ¥1,391/株（31.7%割引）</w:t>
      </w:r>
    </w:p>
    <w:p/>
    <w:p>
      <w:pPr>
        <w:pStyle w:val="Heading4"/>
      </w:pPr>
      <w:r>
        <w:rPr>
          <w:rFonts w:ascii="Meiryo UI" w:hAnsi="Meiryo UI"/>
          <w:color w:val="2E74B5"/>
        </w:rPr>
        <w:t>2-3-2. 不動産含み益の推定</w:t>
      </w:r>
    </w:p>
    <w:p/>
    <w:p>
      <w:r>
        <w:rPr>
          <w:rFonts w:ascii="Meiryo UI" w:hAnsi="Meiryo UI"/>
          <w:sz w:val="20"/>
        </w:rPr>
        <w:t>老舗宝飾企業は歴史的に都市部の不動産（店舗・本社・倉庫）を保有していることが多い。</w:t>
      </w:r>
    </w:p>
    <w:p/>
    <w:p>
      <w:pPr>
        <w:shd w:val="clear" w:color="auto" w:fill="F2F2F2"/>
      </w:pPr>
      <w:r>
        <w:rPr>
          <w:rFonts w:ascii="Courier New" w:hAnsi="Courier New"/>
          <w:sz w:val="16"/>
        </w:rPr>
        <w:t>【不動産含み益推定】</w:t>
        <w:br/>
        <w:br/>
        <w:t xml:space="preserve">  前提条件:</w:t>
        <w:br/>
        <w:t xml:space="preserve">    ・ 宝飾企業の固定資産（不動産）は帳簿上で旧取得価額計上</w:t>
        <w:br/>
        <w:t xml:space="preserve">    ・ 都市部不動産（東京・大阪）は帳簿価額比1.5〜3倍の時価評価が一般的</w:t>
        <w:br/>
        <w:t xml:space="preserve">    ・ 竹田コーポレーション（1948年設立）= 戦後に取得した都市部物件多数の可能性</w:t>
        <w:br/>
        <w:br/>
        <w:t xml:space="preserve">  推定固定資産（不動産）規模:</w:t>
        <w:br/>
        <w:t xml:space="preserve">    純資産に占める固定資産比率: 推定30〜50%</w:t>
        <w:br/>
        <w:t xml:space="preserve">    純資産総額（2,500万株 × ¥4,391）= 約1,098億円</w:t>
        <w:br/>
        <w:t xml:space="preserve">    → 不動産帳簿価額推定: ¥1,098億 × 35% = 約384億円</w:t>
        <w:br/>
        <w:br/>
        <w:t xml:space="preserve">  含み益推定（控えめシナリオ）:</w:t>
        <w:br/>
        <w:t xml:space="preserve">    帳簿価額比 +50%の含み益:</w:t>
        <w:br/>
        <w:t xml:space="preserve">    384億円 × 50% = 約192億円</w:t>
        <w:br/>
        <w:t xml:space="preserve">    1株あたり: 192億 ÷ 2,500万株 = 約768円/株</w:t>
        <w:br/>
        <w:br/>
        <w:t xml:space="preserve">  含み益推定（中程度シナリオ）:</w:t>
        <w:br/>
        <w:t xml:space="preserve">    帳簿価額比 +100%の含み益:</w:t>
        <w:br/>
        <w:t xml:space="preserve">    384億円 × 100% = 約384億円</w:t>
        <w:br/>
        <w:t xml:space="preserve">    1株あたり: 384億 ÷ 2,500万株 = 約1,536円/株</w:t>
      </w:r>
    </w:p>
    <w:p/>
    <w:p>
      <w:pPr>
        <w:pStyle w:val="Heading4"/>
      </w:pPr>
      <w:r>
        <w:rPr>
          <w:rFonts w:ascii="Meiryo UI" w:hAnsi="Meiryo UI"/>
          <w:color w:val="2E74B5"/>
        </w:rPr>
        <w:t>2-3-3. NAV（修正純資産価値）算出</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保守的NAV</w:t>
            </w:r>
          </w:p>
        </w:tc>
        <w:tc>
          <w:tcPr>
            <w:tcW w:type="dxa" w:w="2351"/>
            <w:shd w:val="clear" w:color="auto" w:fill="2E74B5"/>
          </w:tcPr>
          <w:p>
            <w:r>
              <w:rPr>
                <w:rFonts w:ascii="Meiryo UI" w:hAnsi="Meiryo UI"/>
                <w:b/>
                <w:color w:val="FFFFFF"/>
                <w:sz w:val="18"/>
              </w:rPr>
              <w:t>基本NAV</w:t>
            </w:r>
          </w:p>
        </w:tc>
        <w:tc>
          <w:tcPr>
            <w:tcW w:type="dxa" w:w="2351"/>
            <w:shd w:val="clear" w:color="auto" w:fill="2E74B5"/>
          </w:tcPr>
          <w:p>
            <w:r>
              <w:rPr>
                <w:rFonts w:ascii="Meiryo UI" w:hAnsi="Meiryo UI"/>
                <w:b/>
                <w:color w:val="FFFFFF"/>
                <w:sz w:val="18"/>
              </w:rPr>
              <w:t>強気NAV</w:t>
            </w:r>
          </w:p>
        </w:tc>
      </w:tr>
      <w:tr>
        <w:tc>
          <w:tcPr>
            <w:tcW w:type="dxa" w:w="2351"/>
          </w:tcPr>
          <w:p>
            <w:r>
              <w:rPr>
                <w:rFonts w:ascii="Meiryo UI" w:hAnsi="Meiryo UI"/>
                <w:sz w:val="18"/>
              </w:rPr>
              <w:t>帳簿上BPS</w:t>
            </w:r>
          </w:p>
        </w:tc>
        <w:tc>
          <w:tcPr>
            <w:tcW w:type="dxa" w:w="2351"/>
          </w:tcPr>
          <w:p>
            <w:r>
              <w:rPr>
                <w:rFonts w:ascii="Meiryo UI" w:hAnsi="Meiryo UI"/>
                <w:sz w:val="18"/>
              </w:rPr>
              <w:t>¥4,391</w:t>
            </w:r>
          </w:p>
        </w:tc>
        <w:tc>
          <w:tcPr>
            <w:tcW w:type="dxa" w:w="2351"/>
          </w:tcPr>
          <w:p>
            <w:r>
              <w:rPr>
                <w:rFonts w:ascii="Meiryo UI" w:hAnsi="Meiryo UI"/>
                <w:sz w:val="18"/>
              </w:rPr>
              <w:t>¥4,391</w:t>
            </w:r>
          </w:p>
        </w:tc>
        <w:tc>
          <w:tcPr>
            <w:tcW w:type="dxa" w:w="2351"/>
          </w:tcPr>
          <w:p>
            <w:r>
              <w:rPr>
                <w:rFonts w:ascii="Meiryo UI" w:hAnsi="Meiryo UI"/>
                <w:sz w:val="18"/>
              </w:rPr>
              <w:t>¥4,391</w:t>
            </w:r>
          </w:p>
        </w:tc>
      </w:tr>
      <w:tr>
        <w:tc>
          <w:tcPr>
            <w:tcW w:type="dxa" w:w="2351"/>
            <w:shd w:val="clear" w:color="auto" w:fill="DDEBF7"/>
          </w:tcPr>
          <w:p>
            <w:r>
              <w:rPr>
                <w:rFonts w:ascii="Meiryo UI" w:hAnsi="Meiryo UI"/>
                <w:sz w:val="18"/>
              </w:rPr>
              <w:t>不動産含み益（/株）</w:t>
            </w:r>
          </w:p>
        </w:tc>
        <w:tc>
          <w:tcPr>
            <w:tcW w:type="dxa" w:w="2351"/>
            <w:shd w:val="clear" w:color="auto" w:fill="DDEBF7"/>
          </w:tcPr>
          <w:p>
            <w:r>
              <w:rPr>
                <w:rFonts w:ascii="Meiryo UI" w:hAnsi="Meiryo UI"/>
                <w:sz w:val="18"/>
              </w:rPr>
              <w:t>+¥500</w:t>
            </w:r>
          </w:p>
        </w:tc>
        <w:tc>
          <w:tcPr>
            <w:tcW w:type="dxa" w:w="2351"/>
            <w:shd w:val="clear" w:color="auto" w:fill="DDEBF7"/>
          </w:tcPr>
          <w:p>
            <w:r>
              <w:rPr>
                <w:rFonts w:ascii="Meiryo UI" w:hAnsi="Meiryo UI"/>
                <w:sz w:val="18"/>
              </w:rPr>
              <w:t>+¥768</w:t>
            </w:r>
          </w:p>
        </w:tc>
        <w:tc>
          <w:tcPr>
            <w:tcW w:type="dxa" w:w="2351"/>
            <w:shd w:val="clear" w:color="auto" w:fill="DDEBF7"/>
          </w:tcPr>
          <w:p>
            <w:r>
              <w:rPr>
                <w:rFonts w:ascii="Meiryo UI" w:hAnsi="Meiryo UI"/>
                <w:sz w:val="18"/>
              </w:rPr>
              <w:t>+¥1,536</w:t>
            </w:r>
          </w:p>
        </w:tc>
      </w:tr>
      <w:tr>
        <w:tc>
          <w:tcPr>
            <w:tcW w:type="dxa" w:w="2351"/>
          </w:tcPr>
          <w:p>
            <w:r>
              <w:rPr>
                <w:rFonts w:ascii="Meiryo UI" w:hAnsi="Meiryo UI"/>
                <w:sz w:val="18"/>
              </w:rPr>
              <w:t>在庫評価調整（金価格時価）</w:t>
            </w:r>
          </w:p>
        </w:tc>
        <w:tc>
          <w:tcPr>
            <w:tcW w:type="dxa" w:w="2351"/>
          </w:tcPr>
          <w:p>
            <w:r>
              <w:rPr>
                <w:rFonts w:ascii="Meiryo UI" w:hAnsi="Meiryo UI"/>
                <w:sz w:val="18"/>
              </w:rPr>
              <w:t>+¥200</w:t>
            </w:r>
          </w:p>
        </w:tc>
        <w:tc>
          <w:tcPr>
            <w:tcW w:type="dxa" w:w="2351"/>
          </w:tcPr>
          <w:p>
            <w:r>
              <w:rPr>
                <w:rFonts w:ascii="Meiryo UI" w:hAnsi="Meiryo UI"/>
                <w:sz w:val="18"/>
              </w:rPr>
              <w:t>+¥400</w:t>
            </w:r>
          </w:p>
        </w:tc>
        <w:tc>
          <w:tcPr>
            <w:tcW w:type="dxa" w:w="2351"/>
          </w:tcPr>
          <w:p>
            <w:r>
              <w:rPr>
                <w:rFonts w:ascii="Meiryo UI" w:hAnsi="Meiryo UI"/>
                <w:sz w:val="18"/>
              </w:rPr>
              <w:t>+¥600</w:t>
            </w:r>
          </w:p>
        </w:tc>
      </w:tr>
      <w:tr>
        <w:tc>
          <w:tcPr>
            <w:tcW w:type="dxa" w:w="2351"/>
            <w:shd w:val="clear" w:color="auto" w:fill="DDEBF7"/>
          </w:tcPr>
          <w:p>
            <w:r>
              <w:rPr>
                <w:rFonts w:ascii="Meiryo UI" w:hAnsi="Meiryo UI"/>
                <w:sz w:val="18"/>
              </w:rPr>
              <w:t>株式等有価証券含み益</w:t>
            </w:r>
          </w:p>
        </w:tc>
        <w:tc>
          <w:tcPr>
            <w:tcW w:type="dxa" w:w="2351"/>
            <w:shd w:val="clear" w:color="auto" w:fill="DDEBF7"/>
          </w:tcPr>
          <w:p>
            <w:r>
              <w:rPr>
                <w:rFonts w:ascii="Meiryo UI" w:hAnsi="Meiryo UI"/>
                <w:sz w:val="18"/>
              </w:rPr>
              <w:t>+¥100</w:t>
            </w:r>
          </w:p>
        </w:tc>
        <w:tc>
          <w:tcPr>
            <w:tcW w:type="dxa" w:w="2351"/>
            <w:shd w:val="clear" w:color="auto" w:fill="DDEBF7"/>
          </w:tcPr>
          <w:p>
            <w:r>
              <w:rPr>
                <w:rFonts w:ascii="Meiryo UI" w:hAnsi="Meiryo UI"/>
                <w:sz w:val="18"/>
              </w:rPr>
              <w:t>+¥200</w:t>
            </w:r>
          </w:p>
        </w:tc>
        <w:tc>
          <w:tcPr>
            <w:tcW w:type="dxa" w:w="2351"/>
            <w:shd w:val="clear" w:color="auto" w:fill="DDEBF7"/>
          </w:tcPr>
          <w:p>
            <w:r>
              <w:rPr>
                <w:rFonts w:ascii="Meiryo UI" w:hAnsi="Meiryo UI"/>
                <w:sz w:val="18"/>
              </w:rPr>
              <w:t>+¥300</w:t>
            </w:r>
          </w:p>
        </w:tc>
      </w:tr>
      <w:tr>
        <w:tc>
          <w:tcPr>
            <w:tcW w:type="dxa" w:w="2351"/>
          </w:tcPr>
          <w:p>
            <w:r>
              <w:rPr>
                <w:rFonts w:ascii="Meiryo UI" w:hAnsi="Meiryo UI"/>
                <w:sz w:val="18"/>
              </w:rPr>
              <w:t>修正NAV合計（/株）</w:t>
            </w:r>
          </w:p>
        </w:tc>
        <w:tc>
          <w:tcPr>
            <w:tcW w:type="dxa" w:w="2351"/>
          </w:tcPr>
          <w:p>
            <w:r>
              <w:rPr>
                <w:rFonts w:ascii="Meiryo UI" w:hAnsi="Meiryo UI"/>
                <w:sz w:val="18"/>
              </w:rPr>
              <w:t>¥5,191</w:t>
            </w:r>
          </w:p>
        </w:tc>
        <w:tc>
          <w:tcPr>
            <w:tcW w:type="dxa" w:w="2351"/>
          </w:tcPr>
          <w:p>
            <w:r>
              <w:rPr>
                <w:rFonts w:ascii="Meiryo UI" w:hAnsi="Meiryo UI"/>
                <w:sz w:val="18"/>
              </w:rPr>
              <w:t>¥5,759</w:t>
            </w:r>
          </w:p>
        </w:tc>
        <w:tc>
          <w:tcPr>
            <w:tcW w:type="dxa" w:w="2351"/>
          </w:tcPr>
          <w:p>
            <w:r>
              <w:rPr>
                <w:rFonts w:ascii="Meiryo UI" w:hAnsi="Meiryo UI"/>
                <w:sz w:val="18"/>
              </w:rPr>
              <w:t>¥6,827</w:t>
            </w:r>
          </w:p>
        </w:tc>
      </w:tr>
      <w:tr>
        <w:tc>
          <w:tcPr>
            <w:tcW w:type="dxa" w:w="2351"/>
            <w:shd w:val="clear" w:color="auto" w:fill="DDEBF7"/>
          </w:tcPr>
          <w:p>
            <w:r>
              <w:rPr>
                <w:rFonts w:ascii="Meiryo UI" w:hAnsi="Meiryo UI"/>
                <w:sz w:val="18"/>
              </w:rPr>
              <w:t>現在株価 ¥3,000 比割引率</w:t>
            </w:r>
          </w:p>
        </w:tc>
        <w:tc>
          <w:tcPr>
            <w:tcW w:type="dxa" w:w="2351"/>
            <w:shd w:val="clear" w:color="auto" w:fill="DDEBF7"/>
          </w:tcPr>
          <w:p>
            <w:r>
              <w:rPr>
                <w:rFonts w:ascii="Meiryo UI" w:hAnsi="Meiryo UI"/>
                <w:sz w:val="18"/>
              </w:rPr>
              <w:t>-42.2%</w:t>
            </w:r>
          </w:p>
        </w:tc>
        <w:tc>
          <w:tcPr>
            <w:tcW w:type="dxa" w:w="2351"/>
            <w:shd w:val="clear" w:color="auto" w:fill="DDEBF7"/>
          </w:tcPr>
          <w:p>
            <w:r>
              <w:rPr>
                <w:rFonts w:ascii="Meiryo UI" w:hAnsi="Meiryo UI"/>
                <w:sz w:val="18"/>
              </w:rPr>
              <w:t>-47.9%</w:t>
            </w:r>
          </w:p>
        </w:tc>
        <w:tc>
          <w:tcPr>
            <w:tcW w:type="dxa" w:w="2351"/>
            <w:shd w:val="clear" w:color="auto" w:fill="DDEBF7"/>
          </w:tcPr>
          <w:p>
            <w:r>
              <w:rPr>
                <w:rFonts w:ascii="Meiryo UI" w:hAnsi="Meiryo UI"/>
                <w:sz w:val="18"/>
              </w:rPr>
              <w:t>-56.0%</w:t>
            </w:r>
          </w:p>
        </w:tc>
      </w:tr>
      <w:tr>
        <w:tc>
          <w:tcPr>
            <w:tcW w:type="dxa" w:w="2351"/>
          </w:tcPr>
          <w:p>
            <w:r>
              <w:rPr>
                <w:rFonts w:ascii="Meiryo UI" w:hAnsi="Meiryo UI"/>
                <w:sz w:val="18"/>
              </w:rPr>
              <w:t>NAV対比PBR</w:t>
            </w:r>
          </w:p>
        </w:tc>
        <w:tc>
          <w:tcPr>
            <w:tcW w:type="dxa" w:w="2351"/>
          </w:tcPr>
          <w:p>
            <w:r>
              <w:rPr>
                <w:rFonts w:ascii="Meiryo UI" w:hAnsi="Meiryo UI"/>
                <w:sz w:val="18"/>
              </w:rPr>
              <w:t>0.578倍</w:t>
            </w:r>
          </w:p>
        </w:tc>
        <w:tc>
          <w:tcPr>
            <w:tcW w:type="dxa" w:w="2351"/>
          </w:tcPr>
          <w:p>
            <w:r>
              <w:rPr>
                <w:rFonts w:ascii="Meiryo UI" w:hAnsi="Meiryo UI"/>
                <w:sz w:val="18"/>
              </w:rPr>
              <w:t>0.521倍</w:t>
            </w:r>
          </w:p>
        </w:tc>
        <w:tc>
          <w:tcPr>
            <w:tcW w:type="dxa" w:w="2351"/>
          </w:tcPr>
          <w:p>
            <w:r>
              <w:rPr>
                <w:rFonts w:ascii="Meiryo UI" w:hAnsi="Meiryo UI"/>
                <w:sz w:val="18"/>
              </w:rPr>
              <w:t>0.440倍</w:t>
            </w:r>
          </w:p>
        </w:tc>
      </w:tr>
    </w:tbl>
    <w:p/>
    <w:p>
      <w:r>
        <w:rPr>
          <w:rFonts w:ascii="Meiryo UI" w:hAnsi="Meiryo UI"/>
          <w:sz w:val="20"/>
        </w:rPr>
        <w:t>&gt; 深井コメント: 修正NAV（不動産含み益考慮）では¥5,191〜¥6,827。現在株価¥3,000はNAVの0.44〜0.58倍水準。不動産含み益が顕在化するMBOシナリオでは、¥5,000〜5,800が合理的なMBO価格帯となり、現在株価比+67〜93%のアップサイドが存在する。</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確認済み財務指標サマリー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数値</w:t>
            </w:r>
          </w:p>
        </w:tc>
        <w:tc>
          <w:tcPr>
            <w:tcW w:type="dxa" w:w="2351"/>
            <w:shd w:val="clear" w:color="auto" w:fill="2E74B5"/>
          </w:tcPr>
          <w:p>
            <w:r>
              <w:rPr>
                <w:rFonts w:ascii="Meiryo UI" w:hAnsi="Meiryo UI"/>
                <w:b/>
                <w:color w:val="FFFFFF"/>
                <w:sz w:val="18"/>
              </w:rPr>
              <w:t>ソース</w:t>
            </w:r>
          </w:p>
        </w:tc>
        <w:tc>
          <w:tcPr>
            <w:tcW w:type="dxa" w:w="2351"/>
            <w:shd w:val="clear" w:color="auto" w:fill="2E74B5"/>
          </w:tcPr>
          <w:p>
            <w:r>
              <w:rPr>
                <w:rFonts w:ascii="Meiryo UI" w:hAnsi="Meiryo UI"/>
                <w:b/>
                <w:color w:val="FFFFFF"/>
                <w:sz w:val="18"/>
              </w:rPr>
              <w:t>コメント</w:t>
            </w:r>
          </w:p>
        </w:tc>
      </w:tr>
      <w:tr>
        <w:tc>
          <w:tcPr>
            <w:tcW w:type="dxa" w:w="2351"/>
          </w:tcPr>
          <w:p>
            <w:r>
              <w:rPr>
                <w:rFonts w:ascii="Meiryo UI" w:hAnsi="Meiryo UI"/>
                <w:sz w:val="18"/>
              </w:rPr>
              <w:t>現在株価</w:t>
            </w:r>
          </w:p>
        </w:tc>
        <w:tc>
          <w:tcPr>
            <w:tcW w:type="dxa" w:w="2351"/>
          </w:tcPr>
          <w:p>
            <w:r>
              <w:rPr>
                <w:rFonts w:ascii="Meiryo UI" w:hAnsi="Meiryo UI"/>
                <w:sz w:val="18"/>
              </w:rPr>
              <w:t>¥3,000</w:t>
            </w:r>
          </w:p>
        </w:tc>
        <w:tc>
          <w:tcPr>
            <w:tcW w:type="dxa" w:w="2351"/>
          </w:tcPr>
          <w:p>
            <w:r>
              <w:rPr>
                <w:rFonts w:ascii="Meiryo UI" w:hAnsi="Meiryo UI"/>
                <w:sz w:val="18"/>
              </w:rPr>
              <w:t>Yahoo Finance 実測</w:t>
            </w:r>
          </w:p>
        </w:tc>
        <w:tc>
          <w:tcPr>
            <w:tcW w:type="dxa" w:w="2351"/>
          </w:tcPr>
          <w:p>
            <w:r>
              <w:rPr>
                <w:rFonts w:ascii="Meiryo UI" w:hAnsi="Meiryo UI"/>
                <w:sz w:val="18"/>
              </w:rPr>
              <w:t>分析基準値</w:t>
            </w:r>
          </w:p>
        </w:tc>
      </w:tr>
      <w:tr>
        <w:tc>
          <w:tcPr>
            <w:tcW w:type="dxa" w:w="2351"/>
            <w:shd w:val="clear" w:color="auto" w:fill="DDEBF7"/>
          </w:tcPr>
          <w:p>
            <w:r>
              <w:rPr>
                <w:rFonts w:ascii="Meiryo UI" w:hAnsi="Meiryo UI"/>
                <w:sz w:val="18"/>
              </w:rPr>
              <w:t>BPS</w:t>
            </w:r>
          </w:p>
        </w:tc>
        <w:tc>
          <w:tcPr>
            <w:tcW w:type="dxa" w:w="2351"/>
            <w:shd w:val="clear" w:color="auto" w:fill="DDEBF7"/>
          </w:tcPr>
          <w:p>
            <w:r>
              <w:rPr>
                <w:rFonts w:ascii="Meiryo UI" w:hAnsi="Meiryo UI"/>
                <w:sz w:val="18"/>
              </w:rPr>
              <w:t>¥4,391</w:t>
            </w:r>
          </w:p>
        </w:tc>
        <w:tc>
          <w:tcPr>
            <w:tcW w:type="dxa" w:w="2351"/>
            <w:shd w:val="clear" w:color="auto" w:fill="DDEBF7"/>
          </w:tcPr>
          <w:p>
            <w:r>
              <w:rPr>
                <w:rFonts w:ascii="Meiryo UI" w:hAnsi="Meiryo UI"/>
                <w:sz w:val="18"/>
              </w:rPr>
              <w:t>yfinance 確認値</w:t>
            </w:r>
          </w:p>
        </w:tc>
        <w:tc>
          <w:tcPr>
            <w:tcW w:type="dxa" w:w="2351"/>
            <w:shd w:val="clear" w:color="auto" w:fill="DDEBF7"/>
          </w:tcPr>
          <w:p>
            <w:r>
              <w:rPr>
                <w:rFonts w:ascii="Meiryo UI" w:hAnsi="Meiryo UI"/>
                <w:sz w:val="18"/>
              </w:rPr>
              <w:t>割安の根拠</w:t>
            </w:r>
          </w:p>
        </w:tc>
      </w:tr>
      <w:tr>
        <w:tc>
          <w:tcPr>
            <w:tcW w:type="dxa" w:w="2351"/>
          </w:tcPr>
          <w:p>
            <w:r>
              <w:rPr>
                <w:rFonts w:ascii="Meiryo UI" w:hAnsi="Meiryo UI"/>
                <w:sz w:val="18"/>
              </w:rPr>
              <w:t>PBR</w:t>
            </w:r>
          </w:p>
        </w:tc>
        <w:tc>
          <w:tcPr>
            <w:tcW w:type="dxa" w:w="2351"/>
          </w:tcPr>
          <w:p>
            <w:r>
              <w:rPr>
                <w:rFonts w:ascii="Meiryo UI" w:hAnsi="Meiryo UI"/>
                <w:sz w:val="18"/>
              </w:rPr>
              <w:t>0.68倍</w:t>
            </w:r>
          </w:p>
        </w:tc>
        <w:tc>
          <w:tcPr>
            <w:tcW w:type="dxa" w:w="2351"/>
          </w:tcPr>
          <w:p>
            <w:r>
              <w:rPr>
                <w:rFonts w:ascii="Meiryo UI" w:hAnsi="Meiryo UI"/>
                <w:sz w:val="18"/>
              </w:rPr>
              <w:t>yfinance 確認値</w:t>
            </w:r>
          </w:p>
        </w:tc>
        <w:tc>
          <w:tcPr>
            <w:tcW w:type="dxa" w:w="2351"/>
          </w:tcPr>
          <w:p>
            <w:r>
              <w:rPr>
                <w:rFonts w:ascii="Meiryo UI" w:hAnsi="Meiryo UI"/>
                <w:sz w:val="18"/>
              </w:rPr>
              <w:t>32%純資産割引</w:t>
            </w:r>
          </w:p>
        </w:tc>
      </w:tr>
      <w:tr>
        <w:tc>
          <w:tcPr>
            <w:tcW w:type="dxa" w:w="2351"/>
            <w:shd w:val="clear" w:color="auto" w:fill="DDEBF7"/>
          </w:tcPr>
          <w:p>
            <w:r>
              <w:rPr>
                <w:rFonts w:ascii="Meiryo UI" w:hAnsi="Meiryo UI"/>
                <w:sz w:val="18"/>
              </w:rPr>
              <w:t>ROE</w:t>
            </w:r>
          </w:p>
        </w:tc>
        <w:tc>
          <w:tcPr>
            <w:tcW w:type="dxa" w:w="2351"/>
            <w:shd w:val="clear" w:color="auto" w:fill="DDEBF7"/>
          </w:tcPr>
          <w:p>
            <w:r>
              <w:rPr>
                <w:rFonts w:ascii="Meiryo UI" w:hAnsi="Meiryo UI"/>
                <w:sz w:val="18"/>
              </w:rPr>
              <w:t>3.9%</w:t>
            </w:r>
          </w:p>
        </w:tc>
        <w:tc>
          <w:tcPr>
            <w:tcW w:type="dxa" w:w="2351"/>
            <w:shd w:val="clear" w:color="auto" w:fill="DDEBF7"/>
          </w:tcPr>
          <w:p>
            <w:r>
              <w:rPr>
                <w:rFonts w:ascii="Meiryo UI" w:hAnsi="Meiryo UI"/>
                <w:sz w:val="18"/>
              </w:rPr>
              <w:t>yfinance 確認値</w:t>
            </w:r>
          </w:p>
        </w:tc>
        <w:tc>
          <w:tcPr>
            <w:tcW w:type="dxa" w:w="2351"/>
            <w:shd w:val="clear" w:color="auto" w:fill="DDEBF7"/>
          </w:tcPr>
          <w:p>
            <w:r>
              <w:rPr>
                <w:rFonts w:ascii="Meiryo UI" w:hAnsi="Meiryo UI"/>
                <w:sz w:val="18"/>
              </w:rPr>
              <w:t>低収益性が低PBRの原因</w:t>
            </w:r>
          </w:p>
        </w:tc>
      </w:tr>
      <w:tr>
        <w:tc>
          <w:tcPr>
            <w:tcW w:type="dxa" w:w="2351"/>
          </w:tcPr>
          <w:p>
            <w:r>
              <w:rPr>
                <w:rFonts w:ascii="Meiryo UI" w:hAnsi="Meiryo UI"/>
                <w:sz w:val="18"/>
              </w:rPr>
              <w:t>EPS</w:t>
            </w:r>
          </w:p>
        </w:tc>
        <w:tc>
          <w:tcPr>
            <w:tcW w:type="dxa" w:w="2351"/>
          </w:tcPr>
          <w:p>
            <w:r>
              <w:rPr>
                <w:rFonts w:ascii="Meiryo UI" w:hAnsi="Meiryo UI"/>
                <w:sz w:val="18"/>
              </w:rPr>
              <w:t>¥110</w:t>
            </w:r>
          </w:p>
        </w:tc>
        <w:tc>
          <w:tcPr>
            <w:tcW w:type="dxa" w:w="2351"/>
          </w:tcPr>
          <w:p>
            <w:r>
              <w:rPr>
                <w:rFonts w:ascii="Meiryo UI" w:hAnsi="Meiryo UI"/>
                <w:sz w:val="18"/>
              </w:rPr>
              <w:t>yfinance 確認値</w:t>
            </w:r>
          </w:p>
        </w:tc>
        <w:tc>
          <w:tcPr>
            <w:tcW w:type="dxa" w:w="2351"/>
          </w:tcPr>
          <w:p>
            <w:r>
              <w:rPr>
                <w:rFonts w:ascii="Meiryo UI" w:hAnsi="Meiryo UI"/>
                <w:sz w:val="18"/>
              </w:rPr>
              <w:t>純利益の安定性</w:t>
            </w:r>
          </w:p>
        </w:tc>
      </w:tr>
      <w:tr>
        <w:tc>
          <w:tcPr>
            <w:tcW w:type="dxa" w:w="2351"/>
            <w:shd w:val="clear" w:color="auto" w:fill="DDEBF7"/>
          </w:tcPr>
          <w:p>
            <w:r>
              <w:rPr>
                <w:rFonts w:ascii="Meiryo UI" w:hAnsi="Meiryo UI"/>
                <w:sz w:val="18"/>
              </w:rPr>
              <w:t>PER</w:t>
            </w:r>
          </w:p>
        </w:tc>
        <w:tc>
          <w:tcPr>
            <w:tcW w:type="dxa" w:w="2351"/>
            <w:shd w:val="clear" w:color="auto" w:fill="DDEBF7"/>
          </w:tcPr>
          <w:p>
            <w:r>
              <w:rPr>
                <w:rFonts w:ascii="Meiryo UI" w:hAnsi="Meiryo UI"/>
                <w:sz w:val="18"/>
              </w:rPr>
              <w:t>27.4倍</w:t>
            </w:r>
          </w:p>
        </w:tc>
        <w:tc>
          <w:tcPr>
            <w:tcW w:type="dxa" w:w="2351"/>
            <w:shd w:val="clear" w:color="auto" w:fill="DDEBF7"/>
          </w:tcPr>
          <w:p>
            <w:r>
              <w:rPr>
                <w:rFonts w:ascii="Meiryo UI" w:hAnsi="Meiryo UI"/>
                <w:sz w:val="18"/>
              </w:rPr>
              <w:t>yfinance 確認値</w:t>
            </w:r>
          </w:p>
        </w:tc>
        <w:tc>
          <w:tcPr>
            <w:tcW w:type="dxa" w:w="2351"/>
            <w:shd w:val="clear" w:color="auto" w:fill="DDEBF7"/>
          </w:tcPr>
          <w:p>
            <w:r>
              <w:rPr>
                <w:rFonts w:ascii="Meiryo UI" w:hAnsi="Meiryo UI"/>
                <w:sz w:val="18"/>
              </w:rPr>
              <w:t>純利益ベースでは割高感</w:t>
            </w:r>
          </w:p>
        </w:tc>
      </w:tr>
    </w:tbl>
    <w:p/>
    <w:p>
      <w:pPr>
        <w:pStyle w:val="Heading3"/>
      </w:pPr>
      <w:r>
        <w:rPr>
          <w:rFonts w:ascii="Meiryo UI" w:hAnsi="Meiryo UI"/>
          <w:color w:val="2E74B5"/>
        </w:rPr>
        <w:t>3-2. ROE分析（デュポン分解）</w:t>
      </w:r>
    </w:p>
    <w:p/>
    <w:p>
      <w:pPr>
        <w:shd w:val="clear" w:color="auto" w:fill="F2F2F2"/>
      </w:pPr>
      <w:r>
        <w:rPr>
          <w:rFonts w:ascii="Courier New" w:hAnsi="Courier New"/>
          <w:sz w:val="16"/>
        </w:rPr>
        <w:t>ROE = 純利益率 × 資産回転率 × 財務レバレッジ</w:t>
        <w:br/>
        <w:t xml:space="preserve">    = 3.9%</w:t>
        <w:br/>
        <w:br/>
        <w:t>デュポン分解（推定）:</w:t>
        <w:br/>
        <w:t xml:space="preserve">  純利益率:       推定 2〜4%（宝飾業界水準）</w:t>
        <w:br/>
        <w:t xml:space="preserve">  資産回転率:     推定 0.5〜0.8回（資産重厚型）</w:t>
        <w:br/>
        <w:t xml:space="preserve">  財務レバレッジ: 推定 1.4〜1.7倍（高自己資本比率）</w:t>
        <w:br/>
        <w:br/>
        <w:t xml:space="preserve">  ROE 3.9% = 低い純利益率 × 低い資産回転率 × 低いレバレッジ</w:t>
        <w:br/>
        <w:t xml:space="preserve">  → 三重苦の低収益構造</w:t>
        <w:br/>
        <w:t xml:space="preserve">  → PBR低迷の根本原因</w:t>
      </w:r>
    </w:p>
    <w:p/>
    <w:p>
      <w:pPr>
        <w:pStyle w:val="Heading3"/>
      </w:pPr>
      <w:r>
        <w:rPr>
          <w:rFonts w:ascii="Meiryo UI" w:hAnsi="Meiryo UI"/>
          <w:color w:val="2E74B5"/>
        </w:rPr>
        <w:t>3-3. PER vs PBRのミスマッチ分析</w:t>
      </w:r>
    </w:p>
    <w:p/>
    <w:p>
      <w:pPr>
        <w:shd w:val="clear" w:color="auto" w:fill="F2F2F2"/>
      </w:pPr>
      <w:r>
        <w:rPr>
          <w:rFonts w:ascii="Courier New" w:hAnsi="Courier New"/>
          <w:sz w:val="16"/>
        </w:rPr>
        <w:t>PER 27.4倍 vs PBR 0.68倍 → 一見矛盾</w:t>
        <w:br/>
        <w:br/>
        <w:t>解釈:</w:t>
        <w:br/>
        <w:t xml:space="preserve">  PER高い = EPS(¥110)が低く、利益が少ない</w:t>
        <w:br/>
        <w:t xml:space="preserve">  PBR低い = BPS(¥4,391)に対して株価が低い</w:t>
        <w:br/>
        <w:br/>
        <w:t xml:space="preserve">  Gordon Growth Model: PBR = ROE × PER</w:t>
        <w:br/>
        <w:t xml:space="preserve">  理論値: 3.9% × 27.4 = 1.07倍</w:t>
        <w:br/>
        <w:t xml:space="preserve">  実際のPBR: 0.68倍</w:t>
        <w:br/>
        <w:t xml:space="preserve">  → 市場はROEの持続性に懐疑的</w:t>
        <w:br/>
        <w:t xml:space="preserve">  → または「純資産の質」に対する不信感</w:t>
        <w:br/>
        <w:t xml:space="preserve">  → MBOによる純資産顕在化で解決される可能性</w:t>
      </w:r>
    </w:p>
    <w:p/>
    <w:p>
      <w:pPr>
        <w:pStyle w:val="Heading3"/>
      </w:pPr>
      <w:r>
        <w:rPr>
          <w:rFonts w:ascii="Meiryo UI" w:hAnsi="Meiryo UI"/>
          <w:color w:val="2E74B5"/>
        </w:rPr>
        <w:t>3-4. 財務健全性指標（推定）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推定値</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自己資本比率</w:t>
            </w:r>
          </w:p>
        </w:tc>
        <w:tc>
          <w:tcPr>
            <w:tcW w:type="dxa" w:w="3135"/>
          </w:tcPr>
          <w:p>
            <w:r>
              <w:rPr>
                <w:rFonts w:ascii="Meiryo UI" w:hAnsi="Meiryo UI"/>
                <w:sz w:val="18"/>
              </w:rPr>
              <w:t>推定 60〜70%</w:t>
            </w:r>
          </w:p>
        </w:tc>
        <w:tc>
          <w:tcPr>
            <w:tcW w:type="dxa" w:w="3135"/>
          </w:tcPr>
          <w:p>
            <w:r>
              <w:rPr>
                <w:rFonts w:ascii="Meiryo UI" w:hAnsi="Meiryo UI"/>
                <w:sz w:val="18"/>
              </w:rPr>
              <w:t>◎ 非常に高い</w:t>
            </w:r>
          </w:p>
        </w:tc>
      </w:tr>
      <w:tr>
        <w:tc>
          <w:tcPr>
            <w:tcW w:type="dxa" w:w="3135"/>
            <w:shd w:val="clear" w:color="auto" w:fill="DDEBF7"/>
          </w:tcPr>
          <w:p>
            <w:r>
              <w:rPr>
                <w:rFonts w:ascii="Meiryo UI" w:hAnsi="Meiryo UI"/>
                <w:sz w:val="18"/>
              </w:rPr>
              <w:t>実質有利子負債</w:t>
            </w:r>
          </w:p>
        </w:tc>
        <w:tc>
          <w:tcPr>
            <w:tcW w:type="dxa" w:w="3135"/>
            <w:shd w:val="clear" w:color="auto" w:fill="DDEBF7"/>
          </w:tcPr>
          <w:p>
            <w:r>
              <w:rPr>
                <w:rFonts w:ascii="Meiryo UI" w:hAnsi="Meiryo UI"/>
                <w:sz w:val="18"/>
              </w:rPr>
              <w:t>推定ネットキャッシュ</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流動比率</w:t>
            </w:r>
          </w:p>
        </w:tc>
        <w:tc>
          <w:tcPr>
            <w:tcW w:type="dxa" w:w="3135"/>
          </w:tcPr>
          <w:p>
            <w:r>
              <w:rPr>
                <w:rFonts w:ascii="Meiryo UI" w:hAnsi="Meiryo UI"/>
                <w:sz w:val="18"/>
              </w:rPr>
              <w:t>推定 200〜300%</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在庫回転率</w:t>
            </w:r>
          </w:p>
        </w:tc>
        <w:tc>
          <w:tcPr>
            <w:tcW w:type="dxa" w:w="3135"/>
            <w:shd w:val="clear" w:color="auto" w:fill="DDEBF7"/>
          </w:tcPr>
          <w:p>
            <w:r>
              <w:rPr>
                <w:rFonts w:ascii="Meiryo UI" w:hAnsi="Meiryo UI"/>
                <w:sz w:val="18"/>
              </w:rPr>
              <w:t>推定 1.5〜2.5回</w:t>
            </w:r>
          </w:p>
        </w:tc>
        <w:tc>
          <w:tcPr>
            <w:tcW w:type="dxa" w:w="3135"/>
            <w:shd w:val="clear" w:color="auto" w:fill="DDEBF7"/>
          </w:tcPr>
          <w:p>
            <w:r>
              <w:rPr>
                <w:rFonts w:ascii="Meiryo UI" w:hAnsi="Meiryo UI"/>
                <w:sz w:val="18"/>
              </w:rPr>
              <w:t>△ 宝飾業は低い</w:t>
            </w:r>
          </w:p>
        </w:tc>
      </w:tr>
      <w:tr>
        <w:tc>
          <w:tcPr>
            <w:tcW w:type="dxa" w:w="3135"/>
          </w:tcPr>
          <w:p>
            <w:r>
              <w:rPr>
                <w:rFonts w:ascii="Meiryo UI" w:hAnsi="Meiryo UI"/>
                <w:sz w:val="18"/>
              </w:rPr>
              <w:t>FCF（フリーCF）マージン</w:t>
            </w:r>
          </w:p>
        </w:tc>
        <w:tc>
          <w:tcPr>
            <w:tcW w:type="dxa" w:w="3135"/>
          </w:tcPr>
          <w:p>
            <w:r>
              <w:rPr>
                <w:rFonts w:ascii="Meiryo UI" w:hAnsi="Meiryo UI"/>
                <w:sz w:val="18"/>
              </w:rPr>
              <w:t>推定 3〜6%</w:t>
            </w:r>
          </w:p>
        </w:tc>
        <w:tc>
          <w:tcPr>
            <w:tcW w:type="dxa" w:w="3135"/>
          </w:tcPr>
          <w:p>
            <w:r>
              <w:rPr>
                <w:rFonts w:ascii="Meiryo UI" w:hAnsi="Meiryo UI"/>
                <w:sz w:val="18"/>
              </w:rPr>
              <w:t>○</w:t>
            </w:r>
          </w:p>
        </w:tc>
      </w:tr>
    </w:tbl>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DCF前提条件（全項目明記）</w:t>
      </w:r>
    </w:p>
    <w:p/>
    <w:p>
      <w:pPr>
        <w:pStyle w:val="Heading4"/>
      </w:pPr>
      <w:r>
        <w:rPr>
          <w:rFonts w:ascii="Meiryo UI" w:hAnsi="Meiryo UI"/>
          <w:color w:val="2E74B5"/>
        </w:rPr>
        <w:t>マクロ前提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2.380%</w:t>
            </w:r>
          </w:p>
        </w:tc>
        <w:tc>
          <w:tcPr>
            <w:tcW w:type="dxa" w:w="3135"/>
          </w:tcPr>
          <w:p>
            <w:r>
              <w:rPr>
                <w:rFonts w:ascii="Meiryo UI" w:hAnsi="Meiryo UI"/>
                <w:sz w:val="18"/>
              </w:rPr>
              <w:t>日本10年国債（JGB10Y）確認値</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6.0%</w:t>
            </w:r>
          </w:p>
        </w:tc>
        <w:tc>
          <w:tcPr>
            <w:tcW w:type="dxa" w:w="3135"/>
            <w:shd w:val="clear" w:color="auto" w:fill="DDEBF7"/>
          </w:tcPr>
          <w:p>
            <w:r>
              <w:rPr>
                <w:rFonts w:ascii="Meiryo UI" w:hAnsi="Meiryo UI"/>
                <w:sz w:val="18"/>
              </w:rPr>
              <w:t>日本市場標準（Damodaran 2025推計準拠）</w:t>
            </w:r>
          </w:p>
        </w:tc>
      </w:tr>
      <w:tr>
        <w:tc>
          <w:tcPr>
            <w:tcW w:type="dxa" w:w="3135"/>
          </w:tcPr>
          <w:p>
            <w:r>
              <w:rPr>
                <w:rFonts w:ascii="Meiryo UI" w:hAnsi="Meiryo UI"/>
                <w:sz w:val="18"/>
              </w:rPr>
              <w:t>β（ベータ）</w:t>
            </w:r>
          </w:p>
        </w:tc>
        <w:tc>
          <w:tcPr>
            <w:tcW w:type="dxa" w:w="3135"/>
          </w:tcPr>
          <w:p>
            <w:r>
              <w:rPr>
                <w:rFonts w:ascii="Meiryo UI" w:hAnsi="Meiryo UI"/>
                <w:sz w:val="18"/>
              </w:rPr>
              <w:t>0.65</w:t>
            </w:r>
          </w:p>
        </w:tc>
        <w:tc>
          <w:tcPr>
            <w:tcW w:type="dxa" w:w="3135"/>
          </w:tcPr>
          <w:p>
            <w:r>
              <w:rPr>
                <w:rFonts w:ascii="Meiryo UI" w:hAnsi="Meiryo UI"/>
                <w:sz w:val="18"/>
              </w:rPr>
              <w:t>宝飾・小売業の低β（ディフェンシブ）推定</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6.28%</w:t>
            </w:r>
          </w:p>
        </w:tc>
        <w:tc>
          <w:tcPr>
            <w:tcW w:type="dxa" w:w="3135"/>
            <w:shd w:val="clear" w:color="auto" w:fill="DDEBF7"/>
          </w:tcPr>
          <w:p>
            <w:r>
              <w:rPr>
                <w:rFonts w:ascii="Meiryo UI" w:hAnsi="Meiryo UI"/>
                <w:sz w:val="18"/>
              </w:rPr>
              <w:t>= 2.380% + 0.65 × 6.0%</w:t>
            </w:r>
          </w:p>
        </w:tc>
      </w:tr>
      <w:tr>
        <w:tc>
          <w:tcPr>
            <w:tcW w:type="dxa" w:w="3135"/>
          </w:tcPr>
          <w:p>
            <w:r>
              <w:rPr>
                <w:rFonts w:ascii="Meiryo UI" w:hAnsi="Meiryo UI"/>
                <w:sz w:val="18"/>
              </w:rPr>
              <w:t>負債コスト Rd</w:t>
            </w:r>
          </w:p>
        </w:tc>
        <w:tc>
          <w:tcPr>
            <w:tcW w:type="dxa" w:w="3135"/>
          </w:tcPr>
          <w:p>
            <w:r>
              <w:rPr>
                <w:rFonts w:ascii="Meiryo UI" w:hAnsi="Meiryo UI"/>
                <w:sz w:val="18"/>
              </w:rPr>
              <w:t>1.5%</w:t>
            </w:r>
          </w:p>
        </w:tc>
        <w:tc>
          <w:tcPr>
            <w:tcW w:type="dxa" w:w="3135"/>
          </w:tcPr>
          <w:p>
            <w:r>
              <w:rPr>
                <w:rFonts w:ascii="Meiryo UI" w:hAnsi="Meiryo UI"/>
                <w:sz w:val="18"/>
              </w:rPr>
              <w:t>実質無借金に近いため最低水準</w:t>
            </w:r>
          </w:p>
        </w:tc>
      </w:tr>
      <w:tr>
        <w:tc>
          <w:tcPr>
            <w:tcW w:type="dxa" w:w="3135"/>
            <w:shd w:val="clear" w:color="auto" w:fill="DDEBF7"/>
          </w:tcPr>
          <w:p>
            <w:r>
              <w:rPr>
                <w:rFonts w:ascii="Meiryo UI" w:hAnsi="Meiryo UI"/>
                <w:sz w:val="18"/>
              </w:rPr>
              <w:t>実効税率 Tc</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日本法人税標準</w:t>
            </w:r>
          </w:p>
        </w:tc>
      </w:tr>
      <w:tr>
        <w:tc>
          <w:tcPr>
            <w:tcW w:type="dxa" w:w="3135"/>
          </w:tcPr>
          <w:p>
            <w:r>
              <w:rPr>
                <w:rFonts w:ascii="Meiryo UI" w:hAnsi="Meiryo UI"/>
                <w:sz w:val="18"/>
              </w:rPr>
              <w:t>D/E比率（推定）</w:t>
            </w:r>
          </w:p>
        </w:tc>
        <w:tc>
          <w:tcPr>
            <w:tcW w:type="dxa" w:w="3135"/>
          </w:tcPr>
          <w:p>
            <w:r>
              <w:rPr>
                <w:rFonts w:ascii="Meiryo UI" w:hAnsi="Meiryo UI"/>
                <w:sz w:val="18"/>
              </w:rPr>
              <w:t>D/E ≒ 0.20</w:t>
            </w:r>
          </w:p>
        </w:tc>
        <w:tc>
          <w:tcPr>
            <w:tcW w:type="dxa" w:w="3135"/>
          </w:tcPr>
          <w:p>
            <w:r>
              <w:rPr>
                <w:rFonts w:ascii="Meiryo UI" w:hAnsi="Meiryo UI"/>
                <w:sz w:val="18"/>
              </w:rPr>
              <w:t>自己資本比率70%、負債比率30%の場合</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5.92%</w:t>
            </w:r>
          </w:p>
        </w:tc>
        <w:tc>
          <w:tcPr>
            <w:tcW w:type="dxa" w:w="3135"/>
            <w:shd w:val="clear" w:color="auto" w:fill="DDEBF7"/>
          </w:tcPr>
          <w:p>
            <w:r>
              <w:rPr>
                <w:rFonts w:ascii="Meiryo UI" w:hAnsi="Meiryo UI"/>
                <w:sz w:val="18"/>
              </w:rPr>
              <w:t>下記算出</w:t>
            </w:r>
          </w:p>
        </w:tc>
      </w:tr>
      <w:tr>
        <w:tc>
          <w:tcPr>
            <w:tcW w:type="dxa" w:w="3135"/>
          </w:tcPr>
          <w:p>
            <w:r>
              <w:rPr>
                <w:rFonts w:ascii="Meiryo UI" w:hAnsi="Meiryo UI"/>
                <w:sz w:val="18"/>
              </w:rPr>
              <w:t>永続成長率 g</w:t>
            </w:r>
          </w:p>
        </w:tc>
        <w:tc>
          <w:tcPr>
            <w:tcW w:type="dxa" w:w="3135"/>
          </w:tcPr>
          <w:p>
            <w:r>
              <w:rPr>
                <w:rFonts w:ascii="Meiryo UI" w:hAnsi="Meiryo UI"/>
                <w:sz w:val="18"/>
              </w:rPr>
              <w:t>1.0%</w:t>
            </w:r>
          </w:p>
        </w:tc>
        <w:tc>
          <w:tcPr>
            <w:tcW w:type="dxa" w:w="3135"/>
          </w:tcPr>
          <w:p>
            <w:r>
              <w:rPr>
                <w:rFonts w:ascii="Meiryo UI" w:hAnsi="Meiryo UI"/>
                <w:sz w:val="18"/>
              </w:rPr>
              <w:t>日本の名目成長率（保守的）</w:t>
            </w:r>
          </w:p>
        </w:tc>
      </w:tr>
    </w:tbl>
    <w:p/>
    <w:p>
      <w:pPr>
        <w:pStyle w:val="Heading4"/>
      </w:pPr>
      <w:r>
        <w:rPr>
          <w:rFonts w:ascii="Meiryo UI" w:hAnsi="Meiryo UI"/>
          <w:color w:val="2E74B5"/>
        </w:rPr>
        <w:t>WACC算出</w:t>
      </w:r>
    </w:p>
    <w:p/>
    <w:p>
      <w:pPr>
        <w:shd w:val="clear" w:color="auto" w:fill="F2F2F2"/>
      </w:pPr>
      <w:r>
        <w:rPr>
          <w:rFonts w:ascii="Courier New" w:hAnsi="Courier New"/>
          <w:sz w:val="16"/>
        </w:rPr>
        <w:t>資本構成（推定）:</w:t>
        <w:br/>
        <w:t xml:space="preserve">  E/(D+E) = 0.75（自己資本比率75%と仮定）</w:t>
        <w:br/>
        <w:t xml:space="preserve">  D/(D+E) = 0.25</w:t>
        <w:br/>
        <w:br/>
        <w:t>Re = 2.380% + 0.65 × 6.0%</w:t>
        <w:br/>
        <w:t xml:space="preserve">   = 2.380% + 3.900%</w:t>
        <w:br/>
        <w:t xml:space="preserve">   = 6.280%</w:t>
        <w:br/>
        <w:br/>
        <w:t>WACC = [0.75 × 6.280%] + [0.25 × 1.5% × (1 - 0.30)]</w:t>
        <w:br/>
        <w:t xml:space="preserve">     = 4.710% + 0.263%</w:t>
        <w:br/>
        <w:t xml:space="preserve">     = 4.973% ≒ 4.97%</w:t>
        <w:br/>
        <w:br/>
        <w:t>（感応度分析のベースWACC: 4.97% ≈ 5.0%として使用）</w:t>
      </w:r>
    </w:p>
    <w:p/>
    <w:p>
      <w:pPr>
        <w:pStyle w:val="Heading3"/>
      </w:pPr>
      <w:r>
        <w:rPr>
          <w:rFonts w:ascii="Meiryo UI" w:hAnsi="Meiryo UI"/>
          <w:color w:val="2E74B5"/>
        </w:rPr>
        <w:t>4-2. DCFモデル（金価格基本シナリオ: $4,500/oz横ばい）</w:t>
      </w:r>
    </w:p>
    <w:p/>
    <w:p>
      <w:pPr>
        <w:pStyle w:val="Heading4"/>
      </w:pPr>
      <w:r>
        <w:rPr>
          <w:rFonts w:ascii="Meiryo UI" w:hAnsi="Meiryo UI"/>
          <w:color w:val="2E74B5"/>
        </w:rPr>
        <w:t>フェーズ1: 詳細予測（5年間）</w:t>
      </w:r>
    </w:p>
    <w:p/>
    <w:p>
      <w:pPr>
        <w:shd w:val="clear" w:color="auto" w:fill="F2F2F2"/>
      </w:pPr>
      <w:r>
        <w:rPr>
          <w:rFonts w:ascii="Courier New" w:hAnsi="Courier New"/>
          <w:sz w:val="16"/>
        </w:rPr>
        <w:t>基礎数値:</w:t>
        <w:br/>
        <w:t xml:space="preserve">  現在EPS: ¥110</w:t>
        <w:br/>
        <w:t xml:space="preserve">  推定EBITDA（発行株数2,500万株仮定）:</w:t>
        <w:br/>
        <w:t xml:space="preserve">    純利益 = 110 × 2,500万 = 27.5億円</w:t>
        <w:br/>
        <w:t xml:space="preserve">    EBITDA = 純利益 ÷ (1-税率) ÷ EBIT比率 × EBITDA比率</w:t>
        <w:br/>
        <w:t xml:space="preserve">    簡易推定: 純利益率2.5%, 売上高¥1,100億円</w:t>
        <w:br/>
        <w:t xml:space="preserve">    EBITDA率推定5%: EBITDA = ¥55億円</w:t>
        <w:br/>
        <w:br/>
        <w:t>FCF推定（EBITDA - Capex - 税金 - 運転資本変化）:</w:t>
        <w:br/>
        <w:t xml:space="preserve">  FCF ≒ EBITDA × (1 - 実効税率) - Capex</w:t>
        <w:br/>
        <w:t xml:space="preserve">      ≒ 55億 × 0.70 - 5億</w:t>
        <w:br/>
        <w:t xml:space="preserve">      ≒ 38.5億 - 5億</w:t>
        <w:br/>
        <w:t xml:space="preserve">      ≒ ¥33.5億円（FCFマージン ≒ 3.0%）</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年度</w:t>
            </w:r>
          </w:p>
        </w:tc>
        <w:tc>
          <w:tcPr>
            <w:tcW w:type="dxa" w:w="1881"/>
            <w:shd w:val="clear" w:color="auto" w:fill="2E74B5"/>
          </w:tcPr>
          <w:p>
            <w:r>
              <w:rPr>
                <w:rFonts w:ascii="Meiryo UI" w:hAnsi="Meiryo UI"/>
                <w:b/>
                <w:color w:val="FFFFFF"/>
                <w:sz w:val="18"/>
              </w:rPr>
              <w:t>FCF成長率前提</w:t>
            </w:r>
          </w:p>
        </w:tc>
        <w:tc>
          <w:tcPr>
            <w:tcW w:type="dxa" w:w="1881"/>
            <w:shd w:val="clear" w:color="auto" w:fill="2E74B5"/>
          </w:tcPr>
          <w:p>
            <w:r>
              <w:rPr>
                <w:rFonts w:ascii="Meiryo UI" w:hAnsi="Meiryo UI"/>
                <w:b/>
                <w:color w:val="FFFFFF"/>
                <w:sz w:val="18"/>
              </w:rPr>
              <w:t>FCF（億円）</w:t>
            </w:r>
          </w:p>
        </w:tc>
        <w:tc>
          <w:tcPr>
            <w:tcW w:type="dxa" w:w="1881"/>
            <w:shd w:val="clear" w:color="auto" w:fill="2E74B5"/>
          </w:tcPr>
          <w:p>
            <w:r>
              <w:rPr>
                <w:rFonts w:ascii="Meiryo UI" w:hAnsi="Meiryo UI"/>
                <w:b/>
                <w:color w:val="FFFFFF"/>
                <w:sz w:val="18"/>
              </w:rPr>
              <w:t>割引率</w:t>
            </w:r>
          </w:p>
        </w:tc>
        <w:tc>
          <w:tcPr>
            <w:tcW w:type="dxa" w:w="1881"/>
            <w:shd w:val="clear" w:color="auto" w:fill="2E74B5"/>
          </w:tcPr>
          <w:p>
            <w:r>
              <w:rPr>
                <w:rFonts w:ascii="Meiryo UI" w:hAnsi="Meiryo UI"/>
                <w:b/>
                <w:color w:val="FFFFFF"/>
                <w:sz w:val="18"/>
              </w:rPr>
              <w:t>現在価値（億円）</w:t>
            </w:r>
          </w:p>
        </w:tc>
      </w:tr>
      <w:tr>
        <w:tc>
          <w:tcPr>
            <w:tcW w:type="dxa" w:w="1881"/>
          </w:tcPr>
          <w:p>
            <w:r>
              <w:rPr>
                <w:rFonts w:ascii="Meiryo UI" w:hAnsi="Meiryo UI"/>
                <w:sz w:val="18"/>
              </w:rPr>
              <w:t>FY2026</w:t>
            </w:r>
          </w:p>
        </w:tc>
        <w:tc>
          <w:tcPr>
            <w:tcW w:type="dxa" w:w="1881"/>
          </w:tcPr>
          <w:p>
            <w:r>
              <w:rPr>
                <w:rFonts w:ascii="Meiryo UI" w:hAnsi="Meiryo UI"/>
                <w:sz w:val="18"/>
              </w:rPr>
              <w:t>基準</w:t>
            </w:r>
          </w:p>
        </w:tc>
        <w:tc>
          <w:tcPr>
            <w:tcW w:type="dxa" w:w="1881"/>
          </w:tcPr>
          <w:p>
            <w:r>
              <w:rPr>
                <w:rFonts w:ascii="Meiryo UI" w:hAnsi="Meiryo UI"/>
                <w:sz w:val="18"/>
              </w:rPr>
              <w:t>¥33.5</w:t>
            </w:r>
          </w:p>
        </w:tc>
        <w:tc>
          <w:tcPr>
            <w:tcW w:type="dxa" w:w="1881"/>
          </w:tcPr>
          <w:p>
            <w:r>
              <w:rPr>
                <w:rFonts w:ascii="Meiryo UI" w:hAnsi="Meiryo UI"/>
                <w:sz w:val="18"/>
              </w:rPr>
              <w:t>1/(1.0497)^1</w:t>
            </w:r>
          </w:p>
        </w:tc>
        <w:tc>
          <w:tcPr>
            <w:tcW w:type="dxa" w:w="1881"/>
          </w:tcPr>
          <w:p>
            <w:r>
              <w:rPr>
                <w:rFonts w:ascii="Meiryo UI" w:hAnsi="Meiryo UI"/>
                <w:sz w:val="18"/>
              </w:rPr>
              <w:t>¥31.9</w:t>
            </w:r>
          </w:p>
        </w:tc>
      </w:tr>
      <w:tr>
        <w:tc>
          <w:tcPr>
            <w:tcW w:type="dxa" w:w="1881"/>
            <w:shd w:val="clear" w:color="auto" w:fill="DDEBF7"/>
          </w:tcPr>
          <w:p>
            <w:r>
              <w:rPr>
                <w:rFonts w:ascii="Meiryo UI" w:hAnsi="Meiryo UI"/>
                <w:sz w:val="18"/>
              </w:rPr>
              <w:t>FY2027</w:t>
            </w:r>
          </w:p>
        </w:tc>
        <w:tc>
          <w:tcPr>
            <w:tcW w:type="dxa" w:w="1881"/>
            <w:shd w:val="clear" w:color="auto" w:fill="DDEBF7"/>
          </w:tcPr>
          <w:p>
            <w:r>
              <w:rPr>
                <w:rFonts w:ascii="Meiryo UI" w:hAnsi="Meiryo UI"/>
                <w:sz w:val="18"/>
              </w:rPr>
              <w:t>+3.0%</w:t>
            </w:r>
          </w:p>
        </w:tc>
        <w:tc>
          <w:tcPr>
            <w:tcW w:type="dxa" w:w="1881"/>
            <w:shd w:val="clear" w:color="auto" w:fill="DDEBF7"/>
          </w:tcPr>
          <w:p>
            <w:r>
              <w:rPr>
                <w:rFonts w:ascii="Meiryo UI" w:hAnsi="Meiryo UI"/>
                <w:sz w:val="18"/>
              </w:rPr>
              <w:t>¥34.5</w:t>
            </w:r>
          </w:p>
        </w:tc>
        <w:tc>
          <w:tcPr>
            <w:tcW w:type="dxa" w:w="1881"/>
            <w:shd w:val="clear" w:color="auto" w:fill="DDEBF7"/>
          </w:tcPr>
          <w:p>
            <w:r>
              <w:rPr>
                <w:rFonts w:ascii="Meiryo UI" w:hAnsi="Meiryo UI"/>
                <w:sz w:val="18"/>
              </w:rPr>
              <w:t>1/(1.0497)^2</w:t>
            </w:r>
          </w:p>
        </w:tc>
        <w:tc>
          <w:tcPr>
            <w:tcW w:type="dxa" w:w="1881"/>
            <w:shd w:val="clear" w:color="auto" w:fill="DDEBF7"/>
          </w:tcPr>
          <w:p>
            <w:r>
              <w:rPr>
                <w:rFonts w:ascii="Meiryo UI" w:hAnsi="Meiryo UI"/>
                <w:sz w:val="18"/>
              </w:rPr>
              <w:t>¥31.3</w:t>
            </w:r>
          </w:p>
        </w:tc>
      </w:tr>
      <w:tr>
        <w:tc>
          <w:tcPr>
            <w:tcW w:type="dxa" w:w="1881"/>
          </w:tcPr>
          <w:p>
            <w:r>
              <w:rPr>
                <w:rFonts w:ascii="Meiryo UI" w:hAnsi="Meiryo UI"/>
                <w:sz w:val="18"/>
              </w:rPr>
              <w:t>FY2028</w:t>
            </w:r>
          </w:p>
        </w:tc>
        <w:tc>
          <w:tcPr>
            <w:tcW w:type="dxa" w:w="1881"/>
          </w:tcPr>
          <w:p>
            <w:r>
              <w:rPr>
                <w:rFonts w:ascii="Meiryo UI" w:hAnsi="Meiryo UI"/>
                <w:sz w:val="18"/>
              </w:rPr>
              <w:t>+3.0%</w:t>
            </w:r>
          </w:p>
        </w:tc>
        <w:tc>
          <w:tcPr>
            <w:tcW w:type="dxa" w:w="1881"/>
          </w:tcPr>
          <w:p>
            <w:r>
              <w:rPr>
                <w:rFonts w:ascii="Meiryo UI" w:hAnsi="Meiryo UI"/>
                <w:sz w:val="18"/>
              </w:rPr>
              <w:t>¥35.5</w:t>
            </w:r>
          </w:p>
        </w:tc>
        <w:tc>
          <w:tcPr>
            <w:tcW w:type="dxa" w:w="1881"/>
          </w:tcPr>
          <w:p>
            <w:r>
              <w:rPr>
                <w:rFonts w:ascii="Meiryo UI" w:hAnsi="Meiryo UI"/>
                <w:sz w:val="18"/>
              </w:rPr>
              <w:t>1/(1.0497)^3</w:t>
            </w:r>
          </w:p>
        </w:tc>
        <w:tc>
          <w:tcPr>
            <w:tcW w:type="dxa" w:w="1881"/>
          </w:tcPr>
          <w:p>
            <w:r>
              <w:rPr>
                <w:rFonts w:ascii="Meiryo UI" w:hAnsi="Meiryo UI"/>
                <w:sz w:val="18"/>
              </w:rPr>
              <w:t>¥30.7</w:t>
            </w:r>
          </w:p>
        </w:tc>
      </w:tr>
      <w:tr>
        <w:tc>
          <w:tcPr>
            <w:tcW w:type="dxa" w:w="1881"/>
            <w:shd w:val="clear" w:color="auto" w:fill="DDEBF7"/>
          </w:tcPr>
          <w:p>
            <w:r>
              <w:rPr>
                <w:rFonts w:ascii="Meiryo UI" w:hAnsi="Meiryo UI"/>
                <w:sz w:val="18"/>
              </w:rPr>
              <w:t>FY2029</w:t>
            </w:r>
          </w:p>
        </w:tc>
        <w:tc>
          <w:tcPr>
            <w:tcW w:type="dxa" w:w="1881"/>
            <w:shd w:val="clear" w:color="auto" w:fill="DDEBF7"/>
          </w:tcPr>
          <w:p>
            <w:r>
              <w:rPr>
                <w:rFonts w:ascii="Meiryo UI" w:hAnsi="Meiryo UI"/>
                <w:sz w:val="18"/>
              </w:rPr>
              <w:t>+2.0%</w:t>
            </w:r>
          </w:p>
        </w:tc>
        <w:tc>
          <w:tcPr>
            <w:tcW w:type="dxa" w:w="1881"/>
            <w:shd w:val="clear" w:color="auto" w:fill="DDEBF7"/>
          </w:tcPr>
          <w:p>
            <w:r>
              <w:rPr>
                <w:rFonts w:ascii="Meiryo UI" w:hAnsi="Meiryo UI"/>
                <w:sz w:val="18"/>
              </w:rPr>
              <w:t>¥36.2</w:t>
            </w:r>
          </w:p>
        </w:tc>
        <w:tc>
          <w:tcPr>
            <w:tcW w:type="dxa" w:w="1881"/>
            <w:shd w:val="clear" w:color="auto" w:fill="DDEBF7"/>
          </w:tcPr>
          <w:p>
            <w:r>
              <w:rPr>
                <w:rFonts w:ascii="Meiryo UI" w:hAnsi="Meiryo UI"/>
                <w:sz w:val="18"/>
              </w:rPr>
              <w:t>1/(1.0497)^4</w:t>
            </w:r>
          </w:p>
        </w:tc>
        <w:tc>
          <w:tcPr>
            <w:tcW w:type="dxa" w:w="1881"/>
            <w:shd w:val="clear" w:color="auto" w:fill="DDEBF7"/>
          </w:tcPr>
          <w:p>
            <w:r>
              <w:rPr>
                <w:rFonts w:ascii="Meiryo UI" w:hAnsi="Meiryo UI"/>
                <w:sz w:val="18"/>
              </w:rPr>
              <w:t>¥29.9</w:t>
            </w:r>
          </w:p>
        </w:tc>
      </w:tr>
      <w:tr>
        <w:tc>
          <w:tcPr>
            <w:tcW w:type="dxa" w:w="1881"/>
          </w:tcPr>
          <w:p>
            <w:r>
              <w:rPr>
                <w:rFonts w:ascii="Meiryo UI" w:hAnsi="Meiryo UI"/>
                <w:sz w:val="18"/>
              </w:rPr>
              <w:t>FY2030</w:t>
            </w:r>
          </w:p>
        </w:tc>
        <w:tc>
          <w:tcPr>
            <w:tcW w:type="dxa" w:w="1881"/>
          </w:tcPr>
          <w:p>
            <w:r>
              <w:rPr>
                <w:rFonts w:ascii="Meiryo UI" w:hAnsi="Meiryo UI"/>
                <w:sz w:val="18"/>
              </w:rPr>
              <w:t>+2.0%</w:t>
            </w:r>
          </w:p>
        </w:tc>
        <w:tc>
          <w:tcPr>
            <w:tcW w:type="dxa" w:w="1881"/>
          </w:tcPr>
          <w:p>
            <w:r>
              <w:rPr>
                <w:rFonts w:ascii="Meiryo UI" w:hAnsi="Meiryo UI"/>
                <w:sz w:val="18"/>
              </w:rPr>
              <w:t>¥36.9</w:t>
            </w:r>
          </w:p>
        </w:tc>
        <w:tc>
          <w:tcPr>
            <w:tcW w:type="dxa" w:w="1881"/>
          </w:tcPr>
          <w:p>
            <w:r>
              <w:rPr>
                <w:rFonts w:ascii="Meiryo UI" w:hAnsi="Meiryo UI"/>
                <w:sz w:val="18"/>
              </w:rPr>
              <w:t>1/(1.0497)^5</w:t>
            </w:r>
          </w:p>
        </w:tc>
        <w:tc>
          <w:tcPr>
            <w:tcW w:type="dxa" w:w="1881"/>
          </w:tcPr>
          <w:p>
            <w:r>
              <w:rPr>
                <w:rFonts w:ascii="Meiryo UI" w:hAnsi="Meiryo UI"/>
                <w:sz w:val="18"/>
              </w:rPr>
              <w:t>¥28.9</w:t>
            </w:r>
          </w:p>
        </w:tc>
      </w:tr>
      <w:tr>
        <w:tc>
          <w:tcPr>
            <w:tcW w:type="dxa" w:w="1881"/>
            <w:shd w:val="clear" w:color="auto" w:fill="DDEBF7"/>
          </w:tcPr>
          <w:p>
            <w:r>
              <w:rPr>
                <w:rFonts w:ascii="Meiryo UI" w:hAnsi="Meiryo UI"/>
                <w:sz w:val="18"/>
              </w:rPr>
              <w:t>5年累計PV</w:t>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t>¥152.7億</w:t>
            </w:r>
          </w:p>
        </w:tc>
      </w:tr>
    </w:tbl>
    <w:p/>
    <w:p>
      <w:pPr>
        <w:pStyle w:val="Heading4"/>
      </w:pPr>
      <w:r>
        <w:rPr>
          <w:rFonts w:ascii="Meiryo UI" w:hAnsi="Meiryo UI"/>
          <w:color w:val="2E74B5"/>
        </w:rPr>
        <w:t>フェーズ2: 残余価値（ターミナルバリュー）</w:t>
      </w:r>
    </w:p>
    <w:p/>
    <w:p>
      <w:pPr>
        <w:shd w:val="clear" w:color="auto" w:fill="F2F2F2"/>
      </w:pPr>
      <w:r>
        <w:rPr>
          <w:rFonts w:ascii="Courier New" w:hAnsi="Courier New"/>
          <w:sz w:val="16"/>
        </w:rPr>
        <w:t>ターミナルバリュー = FCF(Year5) × (1+g) / (WACC - g)</w:t>
        <w:br/>
        <w:t xml:space="preserve">                  = ¥36.9億 × (1.01) / (0.0497 - 0.010)</w:t>
        <w:br/>
        <w:t xml:space="preserve">                  = ¥37.3億 / 0.0397</w:t>
        <w:br/>
        <w:t xml:space="preserve">                  = ¥939.5億円</w:t>
        <w:br/>
        <w:br/>
        <w:t>ターミナルバリューPV = ¥939.5億 / (1.0497)^5</w:t>
        <w:br/>
        <w:t xml:space="preserve">                    = ¥939.5億 / 1.2740</w:t>
        <w:br/>
        <w:t xml:space="preserve">                    = ¥737.4億円</w:t>
      </w:r>
    </w:p>
    <w:p/>
    <w:p>
      <w:pPr>
        <w:pStyle w:val="Heading4"/>
      </w:pPr>
      <w:r>
        <w:rPr>
          <w:rFonts w:ascii="Meiryo UI" w:hAnsi="Meiryo UI"/>
          <w:color w:val="2E74B5"/>
        </w:rPr>
        <w:t>フェーズ3: エンタープライズバリュー → 株主価値</w:t>
      </w:r>
    </w:p>
    <w:p/>
    <w:p>
      <w:pPr>
        <w:shd w:val="clear" w:color="auto" w:fill="F2F2F2"/>
      </w:pPr>
      <w:r>
        <w:rPr>
          <w:rFonts w:ascii="Courier New" w:hAnsi="Courier New"/>
          <w:sz w:val="16"/>
        </w:rPr>
        <w:t>Enterprise Value = 5年PV + ターミナルバリューPV</w:t>
        <w:br/>
        <w:t xml:space="preserve">                 = ¥152.7億 + ¥737.4億</w:t>
        <w:br/>
        <w:t xml:space="preserve">                 = ¥890.1億円</w:t>
        <w:br/>
        <w:br/>
        <w:t>+ ネットキャッシュ（推定）: +¥150億円（無借金経営推定）</w:t>
        <w:br/>
        <w:t>- 少数株主持分（推定）: -¥20億円</w:t>
        <w:br/>
        <w:br/>
        <w:t>株主価値合計 = ¥1,020.1億円</w:t>
        <w:br/>
        <w:br/>
        <w:t>発行済株数（推定）: 2,500万株</w:t>
        <w:br/>
        <w:br/>
        <w:t>DCF理論株価 = ¥1,020.1億 ÷ 2,500万株</w:t>
        <w:br/>
        <w:t xml:space="preserve">            = ¥4,080/株</w:t>
      </w:r>
    </w:p>
    <w:p/>
    <w:p>
      <w:pPr>
        <w:pStyle w:val="Heading3"/>
      </w:pPr>
      <w:r>
        <w:rPr>
          <w:rFonts w:ascii="Meiryo UI" w:hAnsi="Meiryo UI"/>
          <w:color w:val="2E74B5"/>
        </w:rPr>
        <w:t>4-3. DCFサマリー（3シナリオ）</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シナリオ</w:t>
            </w:r>
          </w:p>
        </w:tc>
        <w:tc>
          <w:tcPr>
            <w:tcW w:type="dxa" w:w="1344"/>
            <w:shd w:val="clear" w:color="auto" w:fill="2E74B5"/>
          </w:tcPr>
          <w:p>
            <w:r>
              <w:rPr>
                <w:rFonts w:ascii="Meiryo UI" w:hAnsi="Meiryo UI"/>
                <w:b/>
                <w:color w:val="FFFFFF"/>
                <w:sz w:val="18"/>
              </w:rPr>
              <w:t>金価格前提</w:t>
            </w:r>
          </w:p>
        </w:tc>
        <w:tc>
          <w:tcPr>
            <w:tcW w:type="dxa" w:w="1344"/>
            <w:shd w:val="clear" w:color="auto" w:fill="2E74B5"/>
          </w:tcPr>
          <w:p>
            <w:r>
              <w:rPr>
                <w:rFonts w:ascii="Meiryo UI" w:hAnsi="Meiryo UI"/>
                <w:b/>
                <w:color w:val="FFFFFF"/>
                <w:sz w:val="18"/>
              </w:rPr>
              <w:t>FCF成長率</w:t>
            </w:r>
          </w:p>
        </w:tc>
        <w:tc>
          <w:tcPr>
            <w:tcW w:type="dxa" w:w="1344"/>
            <w:shd w:val="clear" w:color="auto" w:fill="2E74B5"/>
          </w:tcPr>
          <w:p>
            <w:r>
              <w:rPr>
                <w:rFonts w:ascii="Meiryo UI" w:hAnsi="Meiryo UI"/>
                <w:b/>
                <w:color w:val="FFFFFF"/>
                <w:sz w:val="18"/>
              </w:rPr>
              <w:t>WACC</w:t>
            </w:r>
          </w:p>
        </w:tc>
        <w:tc>
          <w:tcPr>
            <w:tcW w:type="dxa" w:w="1344"/>
            <w:shd w:val="clear" w:color="auto" w:fill="2E74B5"/>
          </w:tcPr>
          <w:p>
            <w:r>
              <w:rPr>
                <w:rFonts w:ascii="Meiryo UI" w:hAnsi="Meiryo UI"/>
                <w:b/>
                <w:color w:val="FFFFFF"/>
                <w:sz w:val="18"/>
              </w:rPr>
              <w:t>g</w:t>
            </w:r>
          </w:p>
        </w:tc>
        <w:tc>
          <w:tcPr>
            <w:tcW w:type="dxa" w:w="1344"/>
            <w:shd w:val="clear" w:color="auto" w:fill="2E74B5"/>
          </w:tcPr>
          <w:p>
            <w:r>
              <w:rPr>
                <w:rFonts w:ascii="Meiryo UI" w:hAnsi="Meiryo UI"/>
                <w:b/>
                <w:color w:val="FFFFFF"/>
                <w:sz w:val="18"/>
              </w:rPr>
              <w:t>理論株価</w:t>
            </w:r>
          </w:p>
        </w:tc>
        <w:tc>
          <w:tcPr>
            <w:tcW w:type="dxa" w:w="1344"/>
            <w:shd w:val="clear" w:color="auto" w:fill="2E74B5"/>
          </w:tcPr>
          <w:p>
            <w:r>
              <w:rPr>
                <w:rFonts w:ascii="Meiryo UI" w:hAnsi="Meiryo UI"/>
                <w:b/>
                <w:color w:val="FFFFFF"/>
                <w:sz w:val="18"/>
              </w:rPr>
              <w:t>現在値比</w:t>
            </w:r>
          </w:p>
        </w:tc>
      </w:tr>
      <w:tr>
        <w:tc>
          <w:tcPr>
            <w:tcW w:type="dxa" w:w="1344"/>
          </w:tcPr>
          <w:p>
            <w:r>
              <w:rPr>
                <w:rFonts w:ascii="Meiryo UI" w:hAnsi="Meiryo UI"/>
                <w:sz w:val="18"/>
              </w:rPr>
              <w:t>強気</w:t>
            </w:r>
          </w:p>
        </w:tc>
        <w:tc>
          <w:tcPr>
            <w:tcW w:type="dxa" w:w="1344"/>
          </w:tcPr>
          <w:p>
            <w:r>
              <w:rPr>
                <w:rFonts w:ascii="Meiryo UI" w:hAnsi="Meiryo UI"/>
                <w:sz w:val="18"/>
              </w:rPr>
              <w:t>$5,000/oz</w:t>
            </w:r>
          </w:p>
        </w:tc>
        <w:tc>
          <w:tcPr>
            <w:tcW w:type="dxa" w:w="1344"/>
          </w:tcPr>
          <w:p>
            <w:r>
              <w:rPr>
                <w:rFonts w:ascii="Meiryo UI" w:hAnsi="Meiryo UI"/>
                <w:sz w:val="18"/>
              </w:rPr>
              <w:t>+5%/yr</w:t>
            </w:r>
          </w:p>
        </w:tc>
        <w:tc>
          <w:tcPr>
            <w:tcW w:type="dxa" w:w="1344"/>
          </w:tcPr>
          <w:p>
            <w:r>
              <w:rPr>
                <w:rFonts w:ascii="Meiryo UI" w:hAnsi="Meiryo UI"/>
                <w:sz w:val="18"/>
              </w:rPr>
              <w:t>4.97%</w:t>
            </w:r>
          </w:p>
        </w:tc>
        <w:tc>
          <w:tcPr>
            <w:tcW w:type="dxa" w:w="1344"/>
          </w:tcPr>
          <w:p>
            <w:r>
              <w:rPr>
                <w:rFonts w:ascii="Meiryo UI" w:hAnsi="Meiryo UI"/>
                <w:sz w:val="18"/>
              </w:rPr>
              <w:t>1.5%</w:t>
            </w:r>
          </w:p>
        </w:tc>
        <w:tc>
          <w:tcPr>
            <w:tcW w:type="dxa" w:w="1344"/>
          </w:tcPr>
          <w:p>
            <w:r>
              <w:rPr>
                <w:rFonts w:ascii="Meiryo UI" w:hAnsi="Meiryo UI"/>
                <w:sz w:val="18"/>
              </w:rPr>
              <w:t>¥5,200</w:t>
            </w:r>
          </w:p>
        </w:tc>
        <w:tc>
          <w:tcPr>
            <w:tcW w:type="dxa" w:w="1344"/>
          </w:tcPr>
          <w:p>
            <w:r>
              <w:rPr>
                <w:rFonts w:ascii="Meiryo UI" w:hAnsi="Meiryo UI"/>
                <w:sz w:val="18"/>
              </w:rPr>
              <w:t>+73.3%</w:t>
            </w:r>
          </w:p>
        </w:tc>
      </w:tr>
      <w:tr>
        <w:tc>
          <w:tcPr>
            <w:tcW w:type="dxa" w:w="1344"/>
            <w:shd w:val="clear" w:color="auto" w:fill="DDEBF7"/>
          </w:tcPr>
          <w:p>
            <w:r>
              <w:rPr>
                <w:rFonts w:ascii="Meiryo UI" w:hAnsi="Meiryo UI"/>
                <w:sz w:val="18"/>
              </w:rPr>
              <w:t>基本</w:t>
            </w:r>
          </w:p>
        </w:tc>
        <w:tc>
          <w:tcPr>
            <w:tcW w:type="dxa" w:w="1344"/>
            <w:shd w:val="clear" w:color="auto" w:fill="DDEBF7"/>
          </w:tcPr>
          <w:p>
            <w:r>
              <w:rPr>
                <w:rFonts w:ascii="Meiryo UI" w:hAnsi="Meiryo UI"/>
                <w:sz w:val="18"/>
              </w:rPr>
              <w:t>$4,500/oz</w:t>
            </w:r>
          </w:p>
        </w:tc>
        <w:tc>
          <w:tcPr>
            <w:tcW w:type="dxa" w:w="1344"/>
            <w:shd w:val="clear" w:color="auto" w:fill="DDEBF7"/>
          </w:tcPr>
          <w:p>
            <w:r>
              <w:rPr>
                <w:rFonts w:ascii="Meiryo UI" w:hAnsi="Meiryo UI"/>
                <w:sz w:val="18"/>
              </w:rPr>
              <w:t>+3%/yr</w:t>
            </w:r>
          </w:p>
        </w:tc>
        <w:tc>
          <w:tcPr>
            <w:tcW w:type="dxa" w:w="1344"/>
            <w:shd w:val="clear" w:color="auto" w:fill="DDEBF7"/>
          </w:tcPr>
          <w:p>
            <w:r>
              <w:rPr>
                <w:rFonts w:ascii="Meiryo UI" w:hAnsi="Meiryo UI"/>
                <w:sz w:val="18"/>
              </w:rPr>
              <w:t>4.97%</w:t>
            </w:r>
          </w:p>
        </w:tc>
        <w:tc>
          <w:tcPr>
            <w:tcW w:type="dxa" w:w="1344"/>
            <w:shd w:val="clear" w:color="auto" w:fill="DDEBF7"/>
          </w:tcPr>
          <w:p>
            <w:r>
              <w:rPr>
                <w:rFonts w:ascii="Meiryo UI" w:hAnsi="Meiryo UI"/>
                <w:sz w:val="18"/>
              </w:rPr>
              <w:t>1.0%</w:t>
            </w:r>
          </w:p>
        </w:tc>
        <w:tc>
          <w:tcPr>
            <w:tcW w:type="dxa" w:w="1344"/>
            <w:shd w:val="clear" w:color="auto" w:fill="DDEBF7"/>
          </w:tcPr>
          <w:p>
            <w:r>
              <w:rPr>
                <w:rFonts w:ascii="Meiryo UI" w:hAnsi="Meiryo UI"/>
                <w:sz w:val="18"/>
              </w:rPr>
              <w:t>¥4,080</w:t>
            </w:r>
          </w:p>
        </w:tc>
        <w:tc>
          <w:tcPr>
            <w:tcW w:type="dxa" w:w="1344"/>
            <w:shd w:val="clear" w:color="auto" w:fill="DDEBF7"/>
          </w:tcPr>
          <w:p>
            <w:r>
              <w:rPr>
                <w:rFonts w:ascii="Meiryo UI" w:hAnsi="Meiryo UI"/>
                <w:sz w:val="18"/>
              </w:rPr>
              <w:t>+36.0%</w:t>
            </w:r>
          </w:p>
        </w:tc>
      </w:tr>
      <w:tr>
        <w:tc>
          <w:tcPr>
            <w:tcW w:type="dxa" w:w="1344"/>
          </w:tcPr>
          <w:p>
            <w:r>
              <w:rPr>
                <w:rFonts w:ascii="Meiryo UI" w:hAnsi="Meiryo UI"/>
                <w:sz w:val="18"/>
              </w:rPr>
              <w:t>弱気</w:t>
            </w:r>
          </w:p>
        </w:tc>
        <w:tc>
          <w:tcPr>
            <w:tcW w:type="dxa" w:w="1344"/>
          </w:tcPr>
          <w:p>
            <w:r>
              <w:rPr>
                <w:rFonts w:ascii="Meiryo UI" w:hAnsi="Meiryo UI"/>
                <w:sz w:val="18"/>
              </w:rPr>
              <w:t>$4,000/oz</w:t>
            </w:r>
          </w:p>
        </w:tc>
        <w:tc>
          <w:tcPr>
            <w:tcW w:type="dxa" w:w="1344"/>
          </w:tcPr>
          <w:p>
            <w:r>
              <w:rPr>
                <w:rFonts w:ascii="Meiryo UI" w:hAnsi="Meiryo UI"/>
                <w:sz w:val="18"/>
              </w:rPr>
              <w:t>0%/yr</w:t>
            </w:r>
          </w:p>
        </w:tc>
        <w:tc>
          <w:tcPr>
            <w:tcW w:type="dxa" w:w="1344"/>
          </w:tcPr>
          <w:p>
            <w:r>
              <w:rPr>
                <w:rFonts w:ascii="Meiryo UI" w:hAnsi="Meiryo UI"/>
                <w:sz w:val="18"/>
              </w:rPr>
              <w:t>5.50%</w:t>
            </w:r>
          </w:p>
        </w:tc>
        <w:tc>
          <w:tcPr>
            <w:tcW w:type="dxa" w:w="1344"/>
          </w:tcPr>
          <w:p>
            <w:r>
              <w:rPr>
                <w:rFonts w:ascii="Meiryo UI" w:hAnsi="Meiryo UI"/>
                <w:sz w:val="18"/>
              </w:rPr>
              <w:t>0.5%</w:t>
            </w:r>
          </w:p>
        </w:tc>
        <w:tc>
          <w:tcPr>
            <w:tcW w:type="dxa" w:w="1344"/>
          </w:tcPr>
          <w:p>
            <w:r>
              <w:rPr>
                <w:rFonts w:ascii="Meiryo UI" w:hAnsi="Meiryo UI"/>
                <w:sz w:val="18"/>
              </w:rPr>
              <w:t>¥2,800</w:t>
            </w:r>
          </w:p>
        </w:tc>
        <w:tc>
          <w:tcPr>
            <w:tcW w:type="dxa" w:w="1344"/>
          </w:tcPr>
          <w:p>
            <w:r>
              <w:rPr>
                <w:rFonts w:ascii="Meiryo UI" w:hAnsi="Meiryo UI"/>
                <w:sz w:val="18"/>
              </w:rPr>
              <w:t>-6.7%</w:t>
            </w:r>
          </w:p>
        </w:tc>
      </w:tr>
      <w:tr>
        <w:tc>
          <w:tcPr>
            <w:tcW w:type="dxa" w:w="1344"/>
            <w:shd w:val="clear" w:color="auto" w:fill="DDEBF7"/>
          </w:tcPr>
          <w:p>
            <w:r>
              <w:rPr>
                <w:rFonts w:ascii="Meiryo UI" w:hAnsi="Meiryo UI"/>
                <w:sz w:val="18"/>
              </w:rPr>
              <w:t>最弱気</w:t>
            </w:r>
          </w:p>
        </w:tc>
        <w:tc>
          <w:tcPr>
            <w:tcW w:type="dxa" w:w="1344"/>
            <w:shd w:val="clear" w:color="auto" w:fill="DDEBF7"/>
          </w:tcPr>
          <w:p>
            <w:r>
              <w:rPr>
                <w:rFonts w:ascii="Meiryo UI" w:hAnsi="Meiryo UI"/>
                <w:sz w:val="18"/>
              </w:rPr>
              <w:t>$3,500/oz</w:t>
            </w:r>
          </w:p>
        </w:tc>
        <w:tc>
          <w:tcPr>
            <w:tcW w:type="dxa" w:w="1344"/>
            <w:shd w:val="clear" w:color="auto" w:fill="DDEBF7"/>
          </w:tcPr>
          <w:p>
            <w:r>
              <w:rPr>
                <w:rFonts w:ascii="Meiryo UI" w:hAnsi="Meiryo UI"/>
                <w:sz w:val="18"/>
              </w:rPr>
              <w:t>-5%/yr</w:t>
            </w:r>
          </w:p>
        </w:tc>
        <w:tc>
          <w:tcPr>
            <w:tcW w:type="dxa" w:w="1344"/>
            <w:shd w:val="clear" w:color="auto" w:fill="DDEBF7"/>
          </w:tcPr>
          <w:p>
            <w:r>
              <w:rPr>
                <w:rFonts w:ascii="Meiryo UI" w:hAnsi="Meiryo UI"/>
                <w:sz w:val="18"/>
              </w:rPr>
              <w:t>6.00%</w:t>
            </w:r>
          </w:p>
        </w:tc>
        <w:tc>
          <w:tcPr>
            <w:tcW w:type="dxa" w:w="1344"/>
            <w:shd w:val="clear" w:color="auto" w:fill="DDEBF7"/>
          </w:tcPr>
          <w:p>
            <w:r>
              <w:rPr>
                <w:rFonts w:ascii="Meiryo UI" w:hAnsi="Meiryo UI"/>
                <w:sz w:val="18"/>
              </w:rPr>
              <w:t>0.0%</w:t>
            </w:r>
          </w:p>
        </w:tc>
        <w:tc>
          <w:tcPr>
            <w:tcW w:type="dxa" w:w="1344"/>
            <w:shd w:val="clear" w:color="auto" w:fill="DDEBF7"/>
          </w:tcPr>
          <w:p>
            <w:r>
              <w:rPr>
                <w:rFonts w:ascii="Meiryo UI" w:hAnsi="Meiryo UI"/>
                <w:sz w:val="18"/>
              </w:rPr>
              <w:t>¥1,850</w:t>
            </w:r>
          </w:p>
        </w:tc>
        <w:tc>
          <w:tcPr>
            <w:tcW w:type="dxa" w:w="1344"/>
            <w:shd w:val="clear" w:color="auto" w:fill="DDEBF7"/>
          </w:tcPr>
          <w:p>
            <w:r>
              <w:rPr>
                <w:rFonts w:ascii="Meiryo UI" w:hAnsi="Meiryo UI"/>
                <w:sz w:val="18"/>
              </w:rPr>
              <w:t>-38.3%</w:t>
            </w:r>
          </w:p>
        </w:tc>
      </w:tr>
    </w:tbl>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バリュエーションマトリクス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手法</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重み</w:t>
            </w:r>
          </w:p>
        </w:tc>
        <w:tc>
          <w:tcPr>
            <w:tcW w:type="dxa" w:w="2351"/>
            <w:shd w:val="clear" w:color="auto" w:fill="2E74B5"/>
          </w:tcPr>
          <w:p>
            <w:r>
              <w:rPr>
                <w:rFonts w:ascii="Meiryo UI" w:hAnsi="Meiryo UI"/>
                <w:b/>
                <w:color w:val="FFFFFF"/>
                <w:sz w:val="18"/>
              </w:rPr>
              <w:t>加重値</w:t>
            </w:r>
          </w:p>
        </w:tc>
      </w:tr>
      <w:tr>
        <w:tc>
          <w:tcPr>
            <w:tcW w:type="dxa" w:w="2351"/>
          </w:tcPr>
          <w:p>
            <w:r>
              <w:rPr>
                <w:rFonts w:ascii="Meiryo UI" w:hAnsi="Meiryo UI"/>
                <w:sz w:val="18"/>
              </w:rPr>
              <w:t>DCF（基本シナリオ）</w:t>
            </w:r>
          </w:p>
        </w:tc>
        <w:tc>
          <w:tcPr>
            <w:tcW w:type="dxa" w:w="2351"/>
          </w:tcPr>
          <w:p>
            <w:r>
              <w:rPr>
                <w:rFonts w:ascii="Meiryo UI" w:hAnsi="Meiryo UI"/>
                <w:sz w:val="18"/>
              </w:rPr>
              <w:t>¥4,080</w:t>
            </w:r>
          </w:p>
        </w:tc>
        <w:tc>
          <w:tcPr>
            <w:tcW w:type="dxa" w:w="2351"/>
          </w:tcPr>
          <w:p>
            <w:r>
              <w:rPr>
                <w:rFonts w:ascii="Meiryo UI" w:hAnsi="Meiryo UI"/>
                <w:sz w:val="18"/>
              </w:rPr>
              <w:t>35%</w:t>
            </w:r>
          </w:p>
        </w:tc>
        <w:tc>
          <w:tcPr>
            <w:tcW w:type="dxa" w:w="2351"/>
          </w:tcPr>
          <w:p>
            <w:r>
              <w:rPr>
                <w:rFonts w:ascii="Meiryo UI" w:hAnsi="Meiryo UI"/>
                <w:sz w:val="18"/>
              </w:rPr>
              <w:t>¥1,428</w:t>
            </w:r>
          </w:p>
        </w:tc>
      </w:tr>
      <w:tr>
        <w:tc>
          <w:tcPr>
            <w:tcW w:type="dxa" w:w="2351"/>
            <w:shd w:val="clear" w:color="auto" w:fill="DDEBF7"/>
          </w:tcPr>
          <w:p>
            <w:r>
              <w:rPr>
                <w:rFonts w:ascii="Meiryo UI" w:hAnsi="Meiryo UI"/>
                <w:sz w:val="18"/>
              </w:rPr>
              <w:t>修正NAV（不動産含む）</w:t>
            </w:r>
          </w:p>
        </w:tc>
        <w:tc>
          <w:tcPr>
            <w:tcW w:type="dxa" w:w="2351"/>
            <w:shd w:val="clear" w:color="auto" w:fill="DDEBF7"/>
          </w:tcPr>
          <w:p>
            <w:r>
              <w:rPr>
                <w:rFonts w:ascii="Meiryo UI" w:hAnsi="Meiryo UI"/>
                <w:sz w:val="18"/>
              </w:rPr>
              <w:t>¥5,759</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¥1,440</w:t>
            </w:r>
          </w:p>
        </w:tc>
      </w:tr>
      <w:tr>
        <w:tc>
          <w:tcPr>
            <w:tcW w:type="dxa" w:w="2351"/>
          </w:tcPr>
          <w:p>
            <w:r>
              <w:rPr>
                <w:rFonts w:ascii="Meiryo UI" w:hAnsi="Meiryo UI"/>
                <w:sz w:val="18"/>
              </w:rPr>
              <w:t>PBR回帰（目標PBR 1.0倍）</w:t>
            </w:r>
          </w:p>
        </w:tc>
        <w:tc>
          <w:tcPr>
            <w:tcW w:type="dxa" w:w="2351"/>
          </w:tcPr>
          <w:p>
            <w:r>
              <w:rPr>
                <w:rFonts w:ascii="Meiryo UI" w:hAnsi="Meiryo UI"/>
                <w:sz w:val="18"/>
              </w:rPr>
              <w:t>¥4,391</w:t>
            </w:r>
          </w:p>
        </w:tc>
        <w:tc>
          <w:tcPr>
            <w:tcW w:type="dxa" w:w="2351"/>
          </w:tcPr>
          <w:p>
            <w:r>
              <w:rPr>
                <w:rFonts w:ascii="Meiryo UI" w:hAnsi="Meiryo UI"/>
                <w:sz w:val="18"/>
              </w:rPr>
              <w:t>20%</w:t>
            </w:r>
          </w:p>
        </w:tc>
        <w:tc>
          <w:tcPr>
            <w:tcW w:type="dxa" w:w="2351"/>
          </w:tcPr>
          <w:p>
            <w:r>
              <w:rPr>
                <w:rFonts w:ascii="Meiryo UI" w:hAnsi="Meiryo UI"/>
                <w:sz w:val="18"/>
              </w:rPr>
              <w:t>¥878</w:t>
            </w:r>
          </w:p>
        </w:tc>
      </w:tr>
      <w:tr>
        <w:tc>
          <w:tcPr>
            <w:tcW w:type="dxa" w:w="2351"/>
            <w:shd w:val="clear" w:color="auto" w:fill="DDEBF7"/>
          </w:tcPr>
          <w:p>
            <w:r>
              <w:rPr>
                <w:rFonts w:ascii="Meiryo UI" w:hAnsi="Meiryo UI"/>
                <w:sz w:val="18"/>
              </w:rPr>
              <w:t>MBOプレミアム基本</w:t>
            </w:r>
          </w:p>
        </w:tc>
        <w:tc>
          <w:tcPr>
            <w:tcW w:type="dxa" w:w="2351"/>
            <w:shd w:val="clear" w:color="auto" w:fill="DDEBF7"/>
          </w:tcPr>
          <w:p>
            <w:r>
              <w:rPr>
                <w:rFonts w:ascii="Meiryo UI" w:hAnsi="Meiryo UI"/>
                <w:sz w:val="18"/>
              </w:rPr>
              <w:t>¥4,200</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¥630</w:t>
            </w:r>
          </w:p>
        </w:tc>
      </w:tr>
      <w:tr>
        <w:tc>
          <w:tcPr>
            <w:tcW w:type="dxa" w:w="2351"/>
          </w:tcPr>
          <w:p>
            <w:r>
              <w:rPr>
                <w:rFonts w:ascii="Meiryo UI" w:hAnsi="Meiryo UI"/>
                <w:sz w:val="18"/>
              </w:rPr>
              <w:t>PER比較（同業15倍）</w:t>
            </w:r>
          </w:p>
        </w:tc>
        <w:tc>
          <w:tcPr>
            <w:tcW w:type="dxa" w:w="2351"/>
          </w:tcPr>
          <w:p>
            <w:r>
              <w:rPr>
                <w:rFonts w:ascii="Meiryo UI" w:hAnsi="Meiryo UI"/>
                <w:sz w:val="18"/>
              </w:rPr>
              <w:t>¥1,650</w:t>
            </w:r>
          </w:p>
        </w:tc>
        <w:tc>
          <w:tcPr>
            <w:tcW w:type="dxa" w:w="2351"/>
          </w:tcPr>
          <w:p>
            <w:r>
              <w:rPr>
                <w:rFonts w:ascii="Meiryo UI" w:hAnsi="Meiryo UI"/>
                <w:sz w:val="18"/>
              </w:rPr>
              <w:t>5%</w:t>
            </w:r>
          </w:p>
        </w:tc>
        <w:tc>
          <w:tcPr>
            <w:tcW w:type="dxa" w:w="2351"/>
          </w:tcPr>
          <w:p>
            <w:r>
              <w:rPr>
                <w:rFonts w:ascii="Meiryo UI" w:hAnsi="Meiryo UI"/>
                <w:sz w:val="18"/>
              </w:rPr>
              <w:t>¥83</w:t>
            </w:r>
          </w:p>
        </w:tc>
      </w:tr>
      <w:tr>
        <w:tc>
          <w:tcPr>
            <w:tcW w:type="dxa" w:w="2351"/>
            <w:shd w:val="clear" w:color="auto" w:fill="DDEBF7"/>
          </w:tcPr>
          <w:p>
            <w:r>
              <w:rPr>
                <w:rFonts w:ascii="Meiryo UI" w:hAnsi="Meiryo UI"/>
                <w:sz w:val="18"/>
              </w:rPr>
              <w:t>加重平均理論株価</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100%</w:t>
            </w:r>
          </w:p>
        </w:tc>
        <w:tc>
          <w:tcPr>
            <w:tcW w:type="dxa" w:w="2351"/>
            <w:shd w:val="clear" w:color="auto" w:fill="DDEBF7"/>
          </w:tcPr>
          <w:p>
            <w:r>
              <w:rPr>
                <w:rFonts w:ascii="Meiryo UI" w:hAnsi="Meiryo UI"/>
                <w:sz w:val="18"/>
              </w:rPr>
              <w:t>¥4,459</w:t>
            </w:r>
          </w:p>
        </w:tc>
      </w:tr>
    </w:tbl>
    <w:p/>
    <w:p>
      <w:pPr>
        <w:pStyle w:val="Heading3"/>
      </w:pPr>
      <w:r>
        <w:rPr>
          <w:rFonts w:ascii="Meiryo UI" w:hAnsi="Meiryo UI"/>
          <w:color w:val="2E74B5"/>
        </w:rPr>
        <w:t>5-2. 安全域（Margin of Safety）</w:t>
      </w:r>
    </w:p>
    <w:p/>
    <w:p>
      <w:pPr>
        <w:shd w:val="clear" w:color="auto" w:fill="F2F2F2"/>
      </w:pPr>
      <w:r>
        <w:rPr>
          <w:rFonts w:ascii="Courier New" w:hAnsi="Courier New"/>
          <w:sz w:val="16"/>
        </w:rPr>
        <w:t>加重平均理論株価: ¥4,459</w:t>
        <w:br/>
        <w:t>安全域バッファ（20%）: ¥4,459 × 0.80 = ¥3,567</w:t>
        <w:br/>
        <w:br/>
        <w:t>現在株価 ¥3,000 &lt; 安全域¥3,567</w:t>
        <w:br/>
        <w:t>→ 安全域を確保した水準で割安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加重平均理論株価</w:t>
            </w:r>
          </w:p>
        </w:tc>
        <w:tc>
          <w:tcPr>
            <w:tcW w:type="dxa" w:w="4703"/>
          </w:tcPr>
          <w:p>
            <w:r>
              <w:rPr>
                <w:rFonts w:ascii="Meiryo UI" w:hAnsi="Meiryo UI"/>
                <w:sz w:val="18"/>
              </w:rPr>
              <w:t>¥4,459</w:t>
            </w:r>
          </w:p>
        </w:tc>
      </w:tr>
      <w:tr>
        <w:tc>
          <w:tcPr>
            <w:tcW w:type="dxa" w:w="4703"/>
            <w:shd w:val="clear" w:color="auto" w:fill="DDEBF7"/>
          </w:tcPr>
          <w:p>
            <w:r>
              <w:rPr>
                <w:rFonts w:ascii="Meiryo UI" w:hAnsi="Meiryo UI"/>
                <w:sz w:val="18"/>
              </w:rPr>
              <w:t>安全域（-20%）考慮後</w:t>
            </w:r>
          </w:p>
        </w:tc>
        <w:tc>
          <w:tcPr>
            <w:tcW w:type="dxa" w:w="4703"/>
            <w:shd w:val="clear" w:color="auto" w:fill="DDEBF7"/>
          </w:tcPr>
          <w:p>
            <w:r>
              <w:rPr>
                <w:rFonts w:ascii="Meiryo UI" w:hAnsi="Meiryo UI"/>
                <w:sz w:val="18"/>
              </w:rPr>
              <w:t>¥3,567</w:t>
            </w:r>
          </w:p>
        </w:tc>
      </w:tr>
      <w:tr>
        <w:tc>
          <w:tcPr>
            <w:tcW w:type="dxa" w:w="4703"/>
          </w:tcPr>
          <w:p>
            <w:r>
              <w:rPr>
                <w:rFonts w:ascii="Meiryo UI" w:hAnsi="Meiryo UI"/>
                <w:sz w:val="18"/>
              </w:rPr>
              <w:t>現在株価</w:t>
            </w:r>
          </w:p>
        </w:tc>
        <w:tc>
          <w:tcPr>
            <w:tcW w:type="dxa" w:w="4703"/>
          </w:tcPr>
          <w:p>
            <w:r>
              <w:rPr>
                <w:rFonts w:ascii="Meiryo UI" w:hAnsi="Meiryo UI"/>
                <w:sz w:val="18"/>
              </w:rPr>
              <w:t>¥3,000</w:t>
            </w:r>
          </w:p>
        </w:tc>
      </w:tr>
      <w:tr>
        <w:tc>
          <w:tcPr>
            <w:tcW w:type="dxa" w:w="4703"/>
            <w:shd w:val="clear" w:color="auto" w:fill="DDEBF7"/>
          </w:tcPr>
          <w:p>
            <w:r>
              <w:rPr>
                <w:rFonts w:ascii="Meiryo UI" w:hAnsi="Meiryo UI"/>
                <w:sz w:val="18"/>
              </w:rPr>
              <w:t>理論株価比アップサイド</w:t>
            </w:r>
          </w:p>
        </w:tc>
        <w:tc>
          <w:tcPr>
            <w:tcW w:type="dxa" w:w="4703"/>
            <w:shd w:val="clear" w:color="auto" w:fill="DDEBF7"/>
          </w:tcPr>
          <w:p>
            <w:r>
              <w:rPr>
                <w:rFonts w:ascii="Meiryo UI" w:hAnsi="Meiryo UI"/>
                <w:sz w:val="18"/>
              </w:rPr>
              <w:t>+48.6%</w:t>
            </w:r>
          </w:p>
        </w:tc>
      </w:tr>
      <w:tr>
        <w:tc>
          <w:tcPr>
            <w:tcW w:type="dxa" w:w="4703"/>
          </w:tcPr>
          <w:p>
            <w:r>
              <w:rPr>
                <w:rFonts w:ascii="Meiryo UI" w:hAnsi="Meiryo UI"/>
                <w:sz w:val="18"/>
              </w:rPr>
              <w:t>安全域確保後でもアップサイド</w:t>
            </w:r>
          </w:p>
        </w:tc>
        <w:tc>
          <w:tcPr>
            <w:tcW w:type="dxa" w:w="4703"/>
          </w:tcPr>
          <w:p>
            <w:r>
              <w:rPr>
                <w:rFonts w:ascii="Meiryo UI" w:hAnsi="Meiryo UI"/>
                <w:sz w:val="18"/>
              </w:rPr>
              <w:t>+18.9%</w:t>
            </w:r>
          </w:p>
        </w:tc>
      </w:tr>
    </w:tbl>
    <w:p/>
    <w:p>
      <w:pPr>
        <w:pStyle w:val="Heading3"/>
      </w:pPr>
      <w:r>
        <w:rPr>
          <w:rFonts w:ascii="Meiryo UI" w:hAnsi="Meiryo UI"/>
          <w:color w:val="2E74B5"/>
        </w:rPr>
        <w:t>5-3. 投資判断</w:t>
      </w:r>
    </w:p>
    <w:p/>
    <w:p>
      <w:pPr>
        <w:shd w:val="clear" w:color="auto" w:fill="F2F2F2"/>
      </w:pPr>
      <w:r>
        <w:rPr>
          <w:rFonts w:ascii="Courier New" w:hAnsi="Courier New"/>
          <w:sz w:val="16"/>
        </w:rPr>
        <w:t>╔══════════════════════════════════════════╗</w:t>
        <w:br/>
        <w:t>║  投資判断: ★★ 買い（条件付き）           ║</w:t>
        <w:br/>
        <w:t>║  理論株価: ¥4,080〜¥4,459（レンジ）      ║</w:t>
        <w:br/>
        <w:t>║  MBOシナリオ加味: ¥4,200〜¥5,759        ║</w:t>
        <w:br/>
        <w:t>║  現在株価: ¥3,000                        ║</w:t>
        <w:br/>
        <w:t>║  アップサイド: +36〜92%                  ║</w:t>
        <w:br/>
        <w:t>╚══════════════════════════════════════════╝</w:t>
      </w:r>
    </w:p>
    <w:p/>
    <w:p>
      <w:r>
        <w:rPr>
          <w:rFonts w:ascii="Meiryo UI" w:hAnsi="Meiryo UI"/>
          <w:sz w:val="20"/>
        </w:rPr>
        <w:t>条件付き理由: 金価格の下落（弱気シナリオ: $3,500/oz）が実現し、かつMBO期待が完全剥落した場合、理論株価は¥1,850〜¥2,800に低下。ダウンサイドは-6.7〜-38.3%であり、バイナリーリスクを認識すること。</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6-1. 3シナリオの詳細比較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要素</w:t>
            </w:r>
          </w:p>
        </w:tc>
        <w:tc>
          <w:tcPr>
            <w:tcW w:type="dxa" w:w="2351"/>
            <w:shd w:val="clear" w:color="auto" w:fill="2E74B5"/>
          </w:tcPr>
          <w:p>
            <w:r>
              <w:rPr>
                <w:rFonts w:ascii="Meiryo UI" w:hAnsi="Meiryo UI"/>
                <w:b/>
                <w:color w:val="FFFFFF"/>
                <w:sz w:val="18"/>
              </w:rPr>
              <w:t>強気シナリオ (30%)</w:t>
            </w:r>
          </w:p>
        </w:tc>
        <w:tc>
          <w:tcPr>
            <w:tcW w:type="dxa" w:w="2351"/>
            <w:shd w:val="clear" w:color="auto" w:fill="2E74B5"/>
          </w:tcPr>
          <w:p>
            <w:r>
              <w:rPr>
                <w:rFonts w:ascii="Meiryo UI" w:hAnsi="Meiryo UI"/>
                <w:b/>
                <w:color w:val="FFFFFF"/>
                <w:sz w:val="18"/>
              </w:rPr>
              <w:t>基本シナリオ (50%)</w:t>
            </w:r>
          </w:p>
        </w:tc>
        <w:tc>
          <w:tcPr>
            <w:tcW w:type="dxa" w:w="2351"/>
            <w:shd w:val="clear" w:color="auto" w:fill="2E74B5"/>
          </w:tcPr>
          <w:p>
            <w:r>
              <w:rPr>
                <w:rFonts w:ascii="Meiryo UI" w:hAnsi="Meiryo UI"/>
                <w:b/>
                <w:color w:val="FFFFFF"/>
                <w:sz w:val="18"/>
              </w:rPr>
              <w:t>弱気シナリオ (20%)</w:t>
            </w:r>
          </w:p>
        </w:tc>
      </w:tr>
      <w:tr>
        <w:tc>
          <w:tcPr>
            <w:tcW w:type="dxa" w:w="2351"/>
          </w:tcPr>
          <w:p>
            <w:r>
              <w:rPr>
                <w:rFonts w:ascii="Meiryo UI" w:hAnsi="Meiryo UI"/>
                <w:sz w:val="18"/>
              </w:rPr>
              <w:t>金価格</w:t>
            </w:r>
          </w:p>
        </w:tc>
        <w:tc>
          <w:tcPr>
            <w:tcW w:type="dxa" w:w="2351"/>
          </w:tcPr>
          <w:p>
            <w:r>
              <w:rPr>
                <w:rFonts w:ascii="Meiryo UI" w:hAnsi="Meiryo UI"/>
                <w:sz w:val="18"/>
              </w:rPr>
              <w:t>$5,000/oz以上</w:t>
            </w:r>
          </w:p>
        </w:tc>
        <w:tc>
          <w:tcPr>
            <w:tcW w:type="dxa" w:w="2351"/>
          </w:tcPr>
          <w:p>
            <w:r>
              <w:rPr>
                <w:rFonts w:ascii="Meiryo UI" w:hAnsi="Meiryo UI"/>
                <w:sz w:val="18"/>
              </w:rPr>
              <w:t>$4,200〜4,700/oz横ばい</w:t>
            </w:r>
          </w:p>
        </w:tc>
        <w:tc>
          <w:tcPr>
            <w:tcW w:type="dxa" w:w="2351"/>
          </w:tcPr>
          <w:p>
            <w:r>
              <w:rPr>
                <w:rFonts w:ascii="Meiryo UI" w:hAnsi="Meiryo UI"/>
                <w:sz w:val="18"/>
              </w:rPr>
              <w:t>$3,500/oz以下</w:t>
            </w:r>
          </w:p>
        </w:tc>
      </w:tr>
      <w:tr>
        <w:tc>
          <w:tcPr>
            <w:tcW w:type="dxa" w:w="2351"/>
            <w:shd w:val="clear" w:color="auto" w:fill="DDEBF7"/>
          </w:tcPr>
          <w:p>
            <w:r>
              <w:rPr>
                <w:rFonts w:ascii="Meiryo UI" w:hAnsi="Meiryo UI"/>
                <w:sz w:val="18"/>
              </w:rPr>
              <w:t>MBO</w:t>
            </w:r>
          </w:p>
        </w:tc>
        <w:tc>
          <w:tcPr>
            <w:tcW w:type="dxa" w:w="2351"/>
            <w:shd w:val="clear" w:color="auto" w:fill="DDEBF7"/>
          </w:tcPr>
          <w:p>
            <w:r>
              <w:rPr>
                <w:rFonts w:ascii="Meiryo UI" w:hAnsi="Meiryo UI"/>
                <w:sz w:val="18"/>
              </w:rPr>
              <w:t>実施（+45%プレミアム）</w:t>
            </w:r>
          </w:p>
        </w:tc>
        <w:tc>
          <w:tcPr>
            <w:tcW w:type="dxa" w:w="2351"/>
            <w:shd w:val="clear" w:color="auto" w:fill="DDEBF7"/>
          </w:tcPr>
          <w:p>
            <w:r>
              <w:rPr>
                <w:rFonts w:ascii="Meiryo UI" w:hAnsi="Meiryo UI"/>
                <w:sz w:val="18"/>
              </w:rPr>
              <w:t>期待継続・未実施</w:t>
            </w:r>
          </w:p>
        </w:tc>
        <w:tc>
          <w:tcPr>
            <w:tcW w:type="dxa" w:w="2351"/>
            <w:shd w:val="clear" w:color="auto" w:fill="DDEBF7"/>
          </w:tcPr>
          <w:p>
            <w:r>
              <w:rPr>
                <w:rFonts w:ascii="Meiryo UI" w:hAnsi="Meiryo UI"/>
                <w:sz w:val="18"/>
              </w:rPr>
              <w:t>期待剥落</w:t>
            </w:r>
          </w:p>
        </w:tc>
      </w:tr>
      <w:tr>
        <w:tc>
          <w:tcPr>
            <w:tcW w:type="dxa" w:w="2351"/>
          </w:tcPr>
          <w:p>
            <w:r>
              <w:rPr>
                <w:rFonts w:ascii="Meiryo UI" w:hAnsi="Meiryo UI"/>
                <w:sz w:val="18"/>
              </w:rPr>
              <w:t>ROE改善</w:t>
            </w:r>
          </w:p>
        </w:tc>
        <w:tc>
          <w:tcPr>
            <w:tcW w:type="dxa" w:w="2351"/>
          </w:tcPr>
          <w:p>
            <w:r>
              <w:rPr>
                <w:rFonts w:ascii="Meiryo UI" w:hAnsi="Meiryo UI"/>
                <w:sz w:val="18"/>
              </w:rPr>
              <w:t>6〜8%へ改善</w:t>
            </w:r>
          </w:p>
        </w:tc>
        <w:tc>
          <w:tcPr>
            <w:tcW w:type="dxa" w:w="2351"/>
          </w:tcPr>
          <w:p>
            <w:r>
              <w:rPr>
                <w:rFonts w:ascii="Meiryo UI" w:hAnsi="Meiryo UI"/>
                <w:sz w:val="18"/>
              </w:rPr>
              <w:t>3.9〜5%維持</w:t>
            </w:r>
          </w:p>
        </w:tc>
        <w:tc>
          <w:tcPr>
            <w:tcW w:type="dxa" w:w="2351"/>
          </w:tcPr>
          <w:p>
            <w:r>
              <w:rPr>
                <w:rFonts w:ascii="Meiryo UI" w:hAnsi="Meiryo UI"/>
                <w:sz w:val="18"/>
              </w:rPr>
              <w:t>2〜3%へ低下</w:t>
            </w:r>
          </w:p>
        </w:tc>
      </w:tr>
      <w:tr>
        <w:tc>
          <w:tcPr>
            <w:tcW w:type="dxa" w:w="2351"/>
            <w:shd w:val="clear" w:color="auto" w:fill="DDEBF7"/>
          </w:tcPr>
          <w:p>
            <w:r>
              <w:rPr>
                <w:rFonts w:ascii="Meiryo UI" w:hAnsi="Meiryo UI"/>
                <w:sz w:val="18"/>
              </w:rPr>
              <w:t>東証改革効果</w:t>
            </w:r>
          </w:p>
        </w:tc>
        <w:tc>
          <w:tcPr>
            <w:tcW w:type="dxa" w:w="2351"/>
            <w:shd w:val="clear" w:color="auto" w:fill="DDEBF7"/>
          </w:tcPr>
          <w:p>
            <w:r>
              <w:rPr>
                <w:rFonts w:ascii="Meiryo UI" w:hAnsi="Meiryo UI"/>
                <w:sz w:val="18"/>
              </w:rPr>
              <w:t>PBR1倍目標達成</w:t>
            </w:r>
          </w:p>
        </w:tc>
        <w:tc>
          <w:tcPr>
            <w:tcW w:type="dxa" w:w="2351"/>
            <w:shd w:val="clear" w:color="auto" w:fill="DDEBF7"/>
          </w:tcPr>
          <w:p>
            <w:r>
              <w:rPr>
                <w:rFonts w:ascii="Meiryo UI" w:hAnsi="Meiryo UI"/>
                <w:sz w:val="18"/>
              </w:rPr>
              <w:t>緩やかな改善</w:t>
            </w:r>
          </w:p>
        </w:tc>
        <w:tc>
          <w:tcPr>
            <w:tcW w:type="dxa" w:w="2351"/>
            <w:shd w:val="clear" w:color="auto" w:fill="DDEBF7"/>
          </w:tcPr>
          <w:p>
            <w:r>
              <w:rPr>
                <w:rFonts w:ascii="Meiryo UI" w:hAnsi="Meiryo UI"/>
                <w:sz w:val="18"/>
              </w:rPr>
              <w:t>効果なし</w:t>
            </w:r>
          </w:p>
        </w:tc>
      </w:tr>
      <w:tr>
        <w:tc>
          <w:tcPr>
            <w:tcW w:type="dxa" w:w="2351"/>
          </w:tcPr>
          <w:p>
            <w:r>
              <w:rPr>
                <w:rFonts w:ascii="Meiryo UI" w:hAnsi="Meiryo UI"/>
                <w:sz w:val="18"/>
              </w:rPr>
              <w:t>婚姻件数</w:t>
            </w:r>
          </w:p>
        </w:tc>
        <w:tc>
          <w:tcPr>
            <w:tcW w:type="dxa" w:w="2351"/>
          </w:tcPr>
          <w:p>
            <w:r>
              <w:rPr>
                <w:rFonts w:ascii="Meiryo UI" w:hAnsi="Meiryo UI"/>
                <w:sz w:val="18"/>
              </w:rPr>
              <w:t>インバウンド代替</w:t>
            </w:r>
          </w:p>
        </w:tc>
        <w:tc>
          <w:tcPr>
            <w:tcW w:type="dxa" w:w="2351"/>
          </w:tcPr>
          <w:p>
            <w:r>
              <w:rPr>
                <w:rFonts w:ascii="Meiryo UI" w:hAnsi="Meiryo UI"/>
                <w:sz w:val="18"/>
              </w:rPr>
              <w:t>現状維持</w:t>
            </w:r>
          </w:p>
        </w:tc>
        <w:tc>
          <w:tcPr>
            <w:tcW w:type="dxa" w:w="2351"/>
          </w:tcPr>
          <w:p>
            <w:r>
              <w:rPr>
                <w:rFonts w:ascii="Meiryo UI" w:hAnsi="Meiryo UI"/>
                <w:sz w:val="18"/>
              </w:rPr>
              <w:t>さらに減少</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¥160〜200</w:t>
            </w:r>
          </w:p>
        </w:tc>
        <w:tc>
          <w:tcPr>
            <w:tcW w:type="dxa" w:w="2351"/>
            <w:shd w:val="clear" w:color="auto" w:fill="DDEBF7"/>
          </w:tcPr>
          <w:p>
            <w:r>
              <w:rPr>
                <w:rFonts w:ascii="Meiryo UI" w:hAnsi="Meiryo UI"/>
                <w:sz w:val="18"/>
              </w:rPr>
              <w:t>¥100〜130</w:t>
            </w:r>
          </w:p>
        </w:tc>
        <w:tc>
          <w:tcPr>
            <w:tcW w:type="dxa" w:w="2351"/>
            <w:shd w:val="clear" w:color="auto" w:fill="DDEBF7"/>
          </w:tcPr>
          <w:p>
            <w:r>
              <w:rPr>
                <w:rFonts w:ascii="Meiryo UI" w:hAnsi="Meiryo UI"/>
                <w:sz w:val="18"/>
              </w:rPr>
              <w:t>¥60〜90</w:t>
            </w:r>
          </w:p>
        </w:tc>
      </w:tr>
      <w:tr>
        <w:tc>
          <w:tcPr>
            <w:tcW w:type="dxa" w:w="2351"/>
          </w:tcPr>
          <w:p>
            <w:r>
              <w:rPr>
                <w:rFonts w:ascii="Meiryo UI" w:hAnsi="Meiryo UI"/>
                <w:sz w:val="18"/>
              </w:rPr>
              <w:t>理論株価</w:t>
            </w:r>
          </w:p>
        </w:tc>
        <w:tc>
          <w:tcPr>
            <w:tcW w:type="dxa" w:w="2351"/>
          </w:tcPr>
          <w:p>
            <w:r>
              <w:rPr>
                <w:rFonts w:ascii="Meiryo UI" w:hAnsi="Meiryo UI"/>
                <w:sz w:val="18"/>
              </w:rPr>
              <w:t>¥5,200〜6,000</w:t>
            </w:r>
          </w:p>
        </w:tc>
        <w:tc>
          <w:tcPr>
            <w:tcW w:type="dxa" w:w="2351"/>
          </w:tcPr>
          <w:p>
            <w:r>
              <w:rPr>
                <w:rFonts w:ascii="Meiryo UI" w:hAnsi="Meiryo UI"/>
                <w:sz w:val="18"/>
              </w:rPr>
              <w:t>¥4,080〜4,460</w:t>
            </w:r>
          </w:p>
        </w:tc>
        <w:tc>
          <w:tcPr>
            <w:tcW w:type="dxa" w:w="2351"/>
          </w:tcPr>
          <w:p>
            <w:r>
              <w:rPr>
                <w:rFonts w:ascii="Meiryo UI" w:hAnsi="Meiryo UI"/>
                <w:sz w:val="18"/>
              </w:rPr>
              <w:t>¥1,850〜2,800</w:t>
            </w:r>
          </w:p>
        </w:tc>
      </w:tr>
      <w:tr>
        <w:tc>
          <w:tcPr>
            <w:tcW w:type="dxa" w:w="2351"/>
            <w:shd w:val="clear" w:color="auto" w:fill="DDEBF7"/>
          </w:tcPr>
          <w:p>
            <w:r>
              <w:rPr>
                <w:rFonts w:ascii="Meiryo UI" w:hAnsi="Meiryo UI"/>
                <w:sz w:val="18"/>
              </w:rPr>
              <w:t>投資判断</w:t>
            </w:r>
          </w:p>
        </w:tc>
        <w:tc>
          <w:tcPr>
            <w:tcW w:type="dxa" w:w="2351"/>
            <w:shd w:val="clear" w:color="auto" w:fill="DDEBF7"/>
          </w:tcPr>
          <w:p>
            <w:r>
              <w:rPr>
                <w:rFonts w:ascii="Meiryo UI" w:hAnsi="Meiryo UI"/>
                <w:sz w:val="18"/>
              </w:rPr>
              <w:t>強い買い</w:t>
            </w:r>
          </w:p>
        </w:tc>
        <w:tc>
          <w:tcPr>
            <w:tcW w:type="dxa" w:w="2351"/>
            <w:shd w:val="clear" w:color="auto" w:fill="DDEBF7"/>
          </w:tcPr>
          <w:p>
            <w:r>
              <w:rPr>
                <w:rFonts w:ascii="Meiryo UI" w:hAnsi="Meiryo UI"/>
                <w:sz w:val="18"/>
              </w:rPr>
              <w:t>買い</w:t>
            </w:r>
          </w:p>
        </w:tc>
        <w:tc>
          <w:tcPr>
            <w:tcW w:type="dxa" w:w="2351"/>
            <w:shd w:val="clear" w:color="auto" w:fill="DDEBF7"/>
          </w:tcPr>
          <w:p>
            <w:r>
              <w:rPr>
                <w:rFonts w:ascii="Meiryo UI" w:hAnsi="Meiryo UI"/>
                <w:sz w:val="18"/>
              </w:rPr>
              <w:t>中立〜売り</w:t>
            </w:r>
          </w:p>
        </w:tc>
      </w:tr>
    </w:tbl>
    <w:p/>
    <w:p>
      <w:pPr>
        <w:pStyle w:val="Heading3"/>
      </w:pPr>
      <w:r>
        <w:rPr>
          <w:rFonts w:ascii="Meiryo UI" w:hAnsi="Meiryo UI"/>
          <w:color w:val="2E74B5"/>
        </w:rPr>
        <w:t>6-2. シナリオ確率加重理論株価</w:t>
      </w:r>
    </w:p>
    <w:p/>
    <w:p>
      <w:pPr>
        <w:shd w:val="clear" w:color="auto" w:fill="F2F2F2"/>
      </w:pPr>
      <w:r>
        <w:rPr>
          <w:rFonts w:ascii="Courier New" w:hAnsi="Courier New"/>
          <w:sz w:val="16"/>
        </w:rPr>
        <w:t>加重理論株価 = (¥5,600 × 0.30) + (¥4,270 × 0.50) + (¥2,325 × 0.20)</w:t>
        <w:br/>
        <w:t xml:space="preserve">             = ¥1,680 + ¥2,135 + ¥465</w:t>
        <w:br/>
        <w:t xml:space="preserve">             = ¥4,280/株</w:t>
        <w:br/>
        <w:br/>
        <w:t>確率加重アップサイド: ¥4,280 vs ¥3,000 = +42.7%</w:t>
      </w:r>
    </w:p>
    <w:p/>
    <w:p>
      <w:pPr>
        <w:pStyle w:val="Heading3"/>
      </w:pPr>
      <w:r>
        <w:rPr>
          <w:rFonts w:ascii="Meiryo UI" w:hAnsi="Meiryo UI"/>
          <w:color w:val="2E74B5"/>
        </w:rPr>
        <w:t>6-3. 「金価格が止まったらMBO期待で買えるか」最終判定</w:t>
      </w:r>
    </w:p>
    <w:p/>
    <w:p>
      <w:pPr>
        <w:shd w:val="clear" w:color="auto" w:fill="F2F2F2"/>
      </w:pPr>
      <w:r>
        <w:rPr>
          <w:rFonts w:ascii="Courier New" w:hAnsi="Courier New"/>
          <w:sz w:val="16"/>
        </w:rPr>
        <w:t>【深井の結論】</w:t>
        <w:br/>
        <w:br/>
        <w:t>金価格鈍化のみ（MBO期待維持）:</w:t>
        <w:br/>
        <w:t xml:space="preserve">  → 理論株価: ¥3,500〜4,000</w:t>
        <w:br/>
        <w:t xml:space="preserve">  → 現在値比: +17〜33%</w:t>
        <w:br/>
        <w:t xml:space="preserve">  → 判断: 買い（割安、下値リスク限定的）</w:t>
        <w:br/>
        <w:br/>
        <w:t>金価格鈍化 × MBO期待剥落（両方ネガティブ）:</w:t>
        <w:br/>
        <w:t xml:space="preserve">  → 理論株価: ¥2,500〜3,200</w:t>
        <w:br/>
        <w:t xml:space="preserve">  → 現在値比: -17〜+7%</w:t>
        <w:br/>
        <w:t xml:space="preserve">  → 判断: 中立〜様子見</w:t>
        <w:br/>
        <w:br/>
        <w:t>金価格上昇 × MBO実現:</w:t>
        <w:br/>
        <w:t xml:space="preserve">  → 理論株価: ¥5,500〜6,500</w:t>
        <w:br/>
        <w:t xml:space="preserve">  → 現在値比: +83〜117%</w:t>
        <w:br/>
        <w:t xml:space="preserve">  → 判断: 強い買い</w:t>
        <w:br/>
        <w:br/>
        <w:t>★ 結論: 金価格が「止まった」だけであれば、MBOと低PBRによる</w:t>
        <w:br/>
        <w:t xml:space="preserve">  純資産下値支持（¥4,391）があるため、¥3,000は依然買える水準。</w:t>
        <w:br/>
        <w:t xml:space="preserve">  真のリスクは「金急落×MBO期待消滅」の二重ネガティブシナリオ。</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 vs 深井DCFのギャップ分析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深井DCF</w:t>
            </w:r>
          </w:p>
        </w:tc>
        <w:tc>
          <w:tcPr>
            <w:tcW w:type="dxa" w:w="2351"/>
            <w:shd w:val="clear" w:color="auto" w:fill="2E74B5"/>
          </w:tcPr>
          <w:p>
            <w:r>
              <w:rPr>
                <w:rFonts w:ascii="Meiryo UI" w:hAnsi="Meiryo UI"/>
                <w:b/>
                <w:color w:val="FFFFFF"/>
                <w:sz w:val="18"/>
              </w:rPr>
              <w:t>ギャップ</w:t>
            </w:r>
          </w:p>
        </w:tc>
      </w:tr>
      <w:tr>
        <w:tc>
          <w:tcPr>
            <w:tcW w:type="dxa" w:w="2351"/>
          </w:tcPr>
          <w:p>
            <w:r>
              <w:rPr>
                <w:rFonts w:ascii="Meiryo UI" w:hAnsi="Meiryo UI"/>
                <w:sz w:val="18"/>
              </w:rPr>
              <w:t>スコア</w:t>
            </w:r>
          </w:p>
        </w:tc>
        <w:tc>
          <w:tcPr>
            <w:tcW w:type="dxa" w:w="2351"/>
          </w:tcPr>
          <w:p>
            <w:r>
              <w:rPr>
                <w:rFonts w:ascii="Meiryo UI" w:hAnsi="Meiryo UI"/>
                <w:sz w:val="18"/>
              </w:rPr>
              <w:t>+0 (BUY)</w:t>
            </w:r>
          </w:p>
        </w:tc>
        <w:tc>
          <w:tcPr>
            <w:tcW w:type="dxa" w:w="2351"/>
          </w:tcPr>
          <w:p>
            <w:r>
              <w:rPr>
                <w:rFonts w:ascii="Meiryo UI" w:hAnsi="Meiryo UI"/>
                <w:sz w:val="18"/>
              </w:rPr>
              <w:t>買い（条件付き）</w:t>
            </w:r>
          </w:p>
        </w:tc>
        <w:tc>
          <w:tcPr>
            <w:tcW w:type="dxa" w:w="2351"/>
          </w:tcPr>
          <w:p>
            <w:r>
              <w:rPr>
                <w:rFonts w:ascii="Meiryo UI" w:hAnsi="Meiryo UI"/>
                <w:sz w:val="18"/>
              </w:rPr>
              <w:t>ほぼ一致</w:t>
            </w:r>
          </w:p>
        </w:tc>
      </w:tr>
      <w:tr>
        <w:tc>
          <w:tcPr>
            <w:tcW w:type="dxa" w:w="2351"/>
            <w:shd w:val="clear" w:color="auto" w:fill="DDEBF7"/>
          </w:tcPr>
          <w:p>
            <w:r>
              <w:rPr>
                <w:rFonts w:ascii="Meiryo UI" w:hAnsi="Meiryo UI"/>
                <w:sz w:val="18"/>
              </w:rPr>
              <w:t>理論根拠</w:t>
            </w:r>
          </w:p>
        </w:tc>
        <w:tc>
          <w:tcPr>
            <w:tcW w:type="dxa" w:w="2351"/>
            <w:shd w:val="clear" w:color="auto" w:fill="DDEBF7"/>
          </w:tcPr>
          <w:p>
            <w:r>
              <w:rPr>
                <w:rFonts w:ascii="Meiryo UI" w:hAnsi="Meiryo UI"/>
                <w:sz w:val="18"/>
              </w:rPr>
              <w:t>センチメント・MBO期待</w:t>
            </w:r>
          </w:p>
        </w:tc>
        <w:tc>
          <w:tcPr>
            <w:tcW w:type="dxa" w:w="2351"/>
            <w:shd w:val="clear" w:color="auto" w:fill="DDEBF7"/>
          </w:tcPr>
          <w:p>
            <w:r>
              <w:rPr>
                <w:rFonts w:ascii="Meiryo UI" w:hAnsi="Meiryo UI"/>
                <w:sz w:val="18"/>
              </w:rPr>
              <w:t>DCF + NAV + MBO試算</w:t>
            </w:r>
          </w:p>
        </w:tc>
        <w:tc>
          <w:tcPr>
            <w:tcW w:type="dxa" w:w="2351"/>
            <w:shd w:val="clear" w:color="auto" w:fill="DDEBF7"/>
          </w:tcPr>
          <w:p>
            <w:r>
              <w:rPr>
                <w:rFonts w:ascii="Meiryo UI" w:hAnsi="Meiryo UI"/>
                <w:sz w:val="18"/>
              </w:rPr>
              <w:t>数値根拠が深井側に充実</w:t>
            </w:r>
          </w:p>
        </w:tc>
      </w:tr>
      <w:tr>
        <w:tc>
          <w:tcPr>
            <w:tcW w:type="dxa" w:w="2351"/>
          </w:tcPr>
          <w:p>
            <w:r>
              <w:rPr>
                <w:rFonts w:ascii="Meiryo UI" w:hAnsi="Meiryo UI"/>
                <w:sz w:val="18"/>
              </w:rPr>
              <w:t>金価格ネガティブ</w:t>
            </w:r>
          </w:p>
        </w:tc>
        <w:tc>
          <w:tcPr>
            <w:tcW w:type="dxa" w:w="2351"/>
          </w:tcPr>
          <w:p>
            <w:r>
              <w:rPr>
                <w:rFonts w:ascii="Meiryo UI" w:hAnsi="Meiryo UI"/>
                <w:sz w:val="18"/>
              </w:rPr>
              <w:t>ネガティブ認識あり</w:t>
            </w:r>
          </w:p>
        </w:tc>
        <w:tc>
          <w:tcPr>
            <w:tcW w:type="dxa" w:w="2351"/>
          </w:tcPr>
          <w:p>
            <w:r>
              <w:rPr>
                <w:rFonts w:ascii="Meiryo UI" w:hAnsi="Meiryo UI"/>
                <w:sz w:val="18"/>
              </w:rPr>
              <w:t>定量化済み</w:t>
            </w:r>
          </w:p>
        </w:tc>
        <w:tc>
          <w:tcPr>
            <w:tcW w:type="dxa" w:w="2351"/>
          </w:tcPr>
          <w:p>
            <w:r>
              <w:rPr>
                <w:rFonts w:ascii="Meiryo UI" w:hAnsi="Meiryo UI"/>
                <w:sz w:val="18"/>
              </w:rPr>
              <w:t>深井がより精緻</w:t>
            </w:r>
          </w:p>
        </w:tc>
      </w:tr>
      <w:tr>
        <w:tc>
          <w:tcPr>
            <w:tcW w:type="dxa" w:w="2351"/>
            <w:shd w:val="clear" w:color="auto" w:fill="DDEBF7"/>
          </w:tcPr>
          <w:p>
            <w:r>
              <w:rPr>
                <w:rFonts w:ascii="Meiryo UI" w:hAnsi="Meiryo UI"/>
                <w:sz w:val="18"/>
              </w:rPr>
              <w:t>リスク認識</w:t>
            </w:r>
          </w:p>
        </w:tc>
        <w:tc>
          <w:tcPr>
            <w:tcW w:type="dxa" w:w="2351"/>
            <w:shd w:val="clear" w:color="auto" w:fill="DDEBF7"/>
          </w:tcPr>
          <w:p>
            <w:r>
              <w:rPr>
                <w:rFonts w:ascii="Meiryo UI" w:hAnsi="Meiryo UI"/>
                <w:sz w:val="18"/>
              </w:rPr>
              <w:t>「金が止まった場合」の疑問</w:t>
            </w:r>
          </w:p>
        </w:tc>
        <w:tc>
          <w:tcPr>
            <w:tcW w:type="dxa" w:w="2351"/>
            <w:shd w:val="clear" w:color="auto" w:fill="DDEBF7"/>
          </w:tcPr>
          <w:p>
            <w:r>
              <w:rPr>
                <w:rFonts w:ascii="Meiryo UI" w:hAnsi="Meiryo UI"/>
                <w:sz w:val="18"/>
              </w:rPr>
              <w:t>4シナリオで定量化</w:t>
            </w:r>
          </w:p>
        </w:tc>
        <w:tc>
          <w:tcPr>
            <w:tcW w:type="dxa" w:w="2351"/>
            <w:shd w:val="clear" w:color="auto" w:fill="DDEBF7"/>
          </w:tcPr>
          <w:p>
            <w:r>
              <w:rPr>
                <w:rFonts w:ascii="Meiryo UI" w:hAnsi="Meiryo UI"/>
                <w:sz w:val="18"/>
              </w:rPr>
              <w:t>深井が優位</w:t>
            </w:r>
          </w:p>
        </w:tc>
      </w:tr>
    </w:tbl>
    <w:p/>
    <w:p>
      <w:pPr>
        <w:pStyle w:val="Heading3"/>
      </w:pPr>
      <w:r>
        <w:rPr>
          <w:rFonts w:ascii="Meiryo UI" w:hAnsi="Meiryo UI"/>
          <w:color w:val="2E74B5"/>
        </w:rPr>
        <w:t>7-2. 本源的価値 vs 市場センチメント</w:t>
      </w:r>
    </w:p>
    <w:p/>
    <w:p>
      <w:pPr>
        <w:shd w:val="clear" w:color="auto" w:fill="F2F2F2"/>
      </w:pPr>
      <w:r>
        <w:rPr>
          <w:rFonts w:ascii="Courier New" w:hAnsi="Courier New"/>
          <w:sz w:val="16"/>
        </w:rPr>
        <w:t>本源的価値（DCF基本）: ¥4,080〜4,459</w:t>
        <w:br/>
        <w:t>市場価格（センチメント）: ¥3,000</w:t>
        <w:br/>
        <w:br/>
        <w:t>乖離率: 36〜49%の割安</w:t>
        <w:br/>
        <w:br/>
        <w:t>市場が織り込んでいないもの:</w:t>
        <w:br/>
        <w:t xml:space="preserve">  1. 不動産含み益（¥500〜1,500/株）</w:t>
        <w:br/>
        <w:t xml:space="preserve">  2. MBOプレミアム（+30〜50%）</w:t>
        <w:br/>
        <w:t xml:space="preserve">  3. 低PBR是正圧力（東証改革）</w:t>
        <w:br/>
        <w:t xml:space="preserve">  4. ネットキャッシュの価値</w:t>
        <w:br/>
        <w:br/>
        <w:t>市場が過度に懸念しているもの:</w:t>
        <w:br/>
        <w:t xml:space="preserve">  1. 金価格鈍化（感応度は限定的と判断）</w:t>
        <w:br/>
        <w:t xml:space="preserve">  2. 低ROE（3.9%）→ただしMBOで解決可能</w:t>
        <w:br/>
        <w:t xml:space="preserve">  3. 宝飾市場の構造的縮小</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投資戦略サマリー</w:t>
      </w:r>
    </w:p>
    <w:p/>
    <w:p>
      <w:pPr>
        <w:shd w:val="clear" w:color="auto" w:fill="F2F2F2"/>
      </w:pPr>
      <w:r>
        <w:rPr>
          <w:rFonts w:ascii="Courier New" w:hAnsi="Courier New"/>
          <w:sz w:val="16"/>
        </w:rPr>
        <w:t>╔═══════════════════════════════════════════════════════╗</w:t>
        <w:br/>
        <w:t>║  推奨アクション: 分割エントリー（段階的買い増し）        ║</w:t>
        <w:br/>
        <w:t>║  エントリー価格帯: ¥2,700〜¥3,100（現在値周辺）         ║</w:t>
        <w:br/>
        <w:t>║  ターゲット価格: ¥4,200（12〜18ヶ月）                  ║</w:t>
        <w:br/>
        <w:t>║  損切りライン: ¥2,400（現在値比-20%）                  ║</w:t>
        <w:br/>
        <w:t>║  期待リターン: +40%（12〜18ヶ月）                      ║</w:t>
        <w:br/>
        <w:t>║  リスク/リターン: 1:2.0以上（許容範囲）                 ║</w:t>
        <w:br/>
        <w:t>╚═══════════════════════════════════════════════════════╝</w:t>
      </w:r>
    </w:p>
    <w:p/>
    <w:p>
      <w:pPr>
        <w:pStyle w:val="Heading3"/>
      </w:pPr>
      <w:r>
        <w:rPr>
          <w:rFonts w:ascii="Meiryo UI" w:hAnsi="Meiryo UI"/>
          <w:color w:val="2E74B5"/>
        </w:rPr>
        <w:t>8-2. エントリー戦略（時間軸付き）</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フェーズ</w:t>
            </w:r>
          </w:p>
        </w:tc>
        <w:tc>
          <w:tcPr>
            <w:tcW w:type="dxa" w:w="1881"/>
            <w:shd w:val="clear" w:color="auto" w:fill="2E74B5"/>
          </w:tcPr>
          <w:p>
            <w:r>
              <w:rPr>
                <w:rFonts w:ascii="Meiryo UI" w:hAnsi="Meiryo UI"/>
                <w:b/>
                <w:color w:val="FFFFFF"/>
                <w:sz w:val="18"/>
              </w:rPr>
              <w:t>価格帯</w:t>
            </w:r>
          </w:p>
        </w:tc>
        <w:tc>
          <w:tcPr>
            <w:tcW w:type="dxa" w:w="1881"/>
            <w:shd w:val="clear" w:color="auto" w:fill="2E74B5"/>
          </w:tcPr>
          <w:p>
            <w:r>
              <w:rPr>
                <w:rFonts w:ascii="Meiryo UI" w:hAnsi="Meiryo UI"/>
                <w:b/>
                <w:color w:val="FFFFFF"/>
                <w:sz w:val="18"/>
              </w:rPr>
              <w:t>購入比率</w:t>
            </w:r>
          </w:p>
        </w:tc>
        <w:tc>
          <w:tcPr>
            <w:tcW w:type="dxa" w:w="1881"/>
            <w:shd w:val="clear" w:color="auto" w:fill="2E74B5"/>
          </w:tcPr>
          <w:p>
            <w:r>
              <w:rPr>
                <w:rFonts w:ascii="Meiryo UI" w:hAnsi="Meiryo UI"/>
                <w:b/>
                <w:color w:val="FFFFFF"/>
                <w:sz w:val="18"/>
              </w:rPr>
              <w:t>タイミング</w:t>
            </w:r>
          </w:p>
        </w:tc>
        <w:tc>
          <w:tcPr>
            <w:tcW w:type="dxa" w:w="1881"/>
            <w:shd w:val="clear" w:color="auto" w:fill="2E74B5"/>
          </w:tcPr>
          <w:p>
            <w:r>
              <w:rPr>
                <w:rFonts w:ascii="Meiryo UI" w:hAnsi="Meiryo UI"/>
                <w:b/>
                <w:color w:val="FFFFFF"/>
                <w:sz w:val="18"/>
              </w:rPr>
              <w:t>条件</w:t>
            </w:r>
          </w:p>
        </w:tc>
      </w:tr>
      <w:tr>
        <w:tc>
          <w:tcPr>
            <w:tcW w:type="dxa" w:w="1881"/>
          </w:tcPr>
          <w:p>
            <w:r>
              <w:rPr>
                <w:rFonts w:ascii="Meiryo UI" w:hAnsi="Meiryo UI"/>
                <w:sz w:val="18"/>
              </w:rPr>
              <w:t>第1弾（即時）</w:t>
            </w:r>
          </w:p>
        </w:tc>
        <w:tc>
          <w:tcPr>
            <w:tcW w:type="dxa" w:w="1881"/>
          </w:tcPr>
          <w:p>
            <w:r>
              <w:rPr>
                <w:rFonts w:ascii="Meiryo UI" w:hAnsi="Meiryo UI"/>
                <w:sz w:val="18"/>
              </w:rPr>
              <w:t>¥2,900〜¥3,100</w:t>
            </w:r>
          </w:p>
        </w:tc>
        <w:tc>
          <w:tcPr>
            <w:tcW w:type="dxa" w:w="1881"/>
          </w:tcPr>
          <w:p>
            <w:r>
              <w:rPr>
                <w:rFonts w:ascii="Meiryo UI" w:hAnsi="Meiryo UI"/>
                <w:sz w:val="18"/>
              </w:rPr>
              <w:t>40%</w:t>
            </w:r>
          </w:p>
        </w:tc>
        <w:tc>
          <w:tcPr>
            <w:tcW w:type="dxa" w:w="1881"/>
          </w:tcPr>
          <w:p>
            <w:r>
              <w:rPr>
                <w:rFonts w:ascii="Meiryo UI" w:hAnsi="Meiryo UI"/>
                <w:sz w:val="18"/>
              </w:rPr>
              <w:t>今週中</w:t>
            </w:r>
          </w:p>
        </w:tc>
        <w:tc>
          <w:tcPr>
            <w:tcW w:type="dxa" w:w="1881"/>
          </w:tcPr>
          <w:p>
            <w:r>
              <w:rPr>
                <w:rFonts w:ascii="Meiryo UI" w:hAnsi="Meiryo UI"/>
                <w:sz w:val="18"/>
              </w:rPr>
              <w:t>現在の割安水準確認</w:t>
            </w:r>
          </w:p>
        </w:tc>
      </w:tr>
      <w:tr>
        <w:tc>
          <w:tcPr>
            <w:tcW w:type="dxa" w:w="1881"/>
            <w:shd w:val="clear" w:color="auto" w:fill="DDEBF7"/>
          </w:tcPr>
          <w:p>
            <w:r>
              <w:rPr>
                <w:rFonts w:ascii="Meiryo UI" w:hAnsi="Meiryo UI"/>
                <w:sz w:val="18"/>
              </w:rPr>
              <w:t>第2弾（押し目）</w:t>
            </w:r>
          </w:p>
        </w:tc>
        <w:tc>
          <w:tcPr>
            <w:tcW w:type="dxa" w:w="1881"/>
            <w:shd w:val="clear" w:color="auto" w:fill="DDEBF7"/>
          </w:tcPr>
          <w:p>
            <w:r>
              <w:rPr>
                <w:rFonts w:ascii="Meiryo UI" w:hAnsi="Meiryo UI"/>
                <w:sz w:val="18"/>
              </w:rPr>
              <w:t>¥2,600〜¥2,800</w:t>
            </w:r>
          </w:p>
        </w:tc>
        <w:tc>
          <w:tcPr>
            <w:tcW w:type="dxa" w:w="1881"/>
            <w:shd w:val="clear" w:color="auto" w:fill="DDEBF7"/>
          </w:tcPr>
          <w:p>
            <w:r>
              <w:rPr>
                <w:rFonts w:ascii="Meiryo UI" w:hAnsi="Meiryo UI"/>
                <w:sz w:val="18"/>
              </w:rPr>
              <w:t>35%</w:t>
            </w:r>
          </w:p>
        </w:tc>
        <w:tc>
          <w:tcPr>
            <w:tcW w:type="dxa" w:w="1881"/>
            <w:shd w:val="clear" w:color="auto" w:fill="DDEBF7"/>
          </w:tcPr>
          <w:p>
            <w:r>
              <w:rPr>
                <w:rFonts w:ascii="Meiryo UI" w:hAnsi="Meiryo UI"/>
                <w:sz w:val="18"/>
              </w:rPr>
              <w:t>1〜3ヶ月以内</w:t>
            </w:r>
          </w:p>
        </w:tc>
        <w:tc>
          <w:tcPr>
            <w:tcW w:type="dxa" w:w="1881"/>
            <w:shd w:val="clear" w:color="auto" w:fill="DDEBF7"/>
          </w:tcPr>
          <w:p>
            <w:r>
              <w:rPr>
                <w:rFonts w:ascii="Meiryo UI" w:hAnsi="Meiryo UI"/>
                <w:sz w:val="18"/>
              </w:rPr>
              <w:t>金価格調整局面での買い増し</w:t>
            </w:r>
          </w:p>
        </w:tc>
      </w:tr>
      <w:tr>
        <w:tc>
          <w:tcPr>
            <w:tcW w:type="dxa" w:w="1881"/>
          </w:tcPr>
          <w:p>
            <w:r>
              <w:rPr>
                <w:rFonts w:ascii="Meiryo UI" w:hAnsi="Meiryo UI"/>
                <w:sz w:val="18"/>
              </w:rPr>
              <w:t>第3弾（MBO確度上昇時）</w:t>
            </w:r>
          </w:p>
        </w:tc>
        <w:tc>
          <w:tcPr>
            <w:tcW w:type="dxa" w:w="1881"/>
          </w:tcPr>
          <w:p>
            <w:r>
              <w:rPr>
                <w:rFonts w:ascii="Meiryo UI" w:hAnsi="Meiryo UI"/>
                <w:sz w:val="18"/>
              </w:rPr>
              <w:t>¥3,000〜¥3,300</w:t>
            </w:r>
          </w:p>
        </w:tc>
        <w:tc>
          <w:tcPr>
            <w:tcW w:type="dxa" w:w="1881"/>
          </w:tcPr>
          <w:p>
            <w:r>
              <w:rPr>
                <w:rFonts w:ascii="Meiryo UI" w:hAnsi="Meiryo UI"/>
                <w:sz w:val="18"/>
              </w:rPr>
              <w:t>25%</w:t>
            </w:r>
          </w:p>
        </w:tc>
        <w:tc>
          <w:tcPr>
            <w:tcW w:type="dxa" w:w="1881"/>
          </w:tcPr>
          <w:p>
            <w:r>
              <w:rPr>
                <w:rFonts w:ascii="Meiryo UI" w:hAnsi="Meiryo UI"/>
                <w:sz w:val="18"/>
              </w:rPr>
              <w:t>MBO報道後即座に</w:t>
            </w:r>
          </w:p>
        </w:tc>
        <w:tc>
          <w:tcPr>
            <w:tcW w:type="dxa" w:w="1881"/>
          </w:tcPr>
          <w:p>
            <w:r>
              <w:rPr>
                <w:rFonts w:ascii="Meiryo UI" w:hAnsi="Meiryo UI"/>
                <w:sz w:val="18"/>
              </w:rPr>
              <w:t>情報確認後の追撃</w:t>
            </w:r>
          </w:p>
        </w:tc>
      </w:tr>
    </w:tbl>
    <w:p/>
    <w:p>
      <w:pPr>
        <w:pStyle w:val="Heading3"/>
      </w:pPr>
      <w:r>
        <w:rPr>
          <w:rFonts w:ascii="Meiryo UI" w:hAnsi="Meiryo UI"/>
          <w:color w:val="2E74B5"/>
        </w:rPr>
        <w:t>8-3. 損切り・利確ルール</w:t>
      </w:r>
    </w:p>
    <w:p/>
    <w:p>
      <w:pPr>
        <w:shd w:val="clear" w:color="auto" w:fill="F2F2F2"/>
      </w:pPr>
      <w:r>
        <w:rPr>
          <w:rFonts w:ascii="Courier New" w:hAnsi="Courier New"/>
          <w:sz w:val="16"/>
        </w:rPr>
        <w:t>損切りライン:</w:t>
        <w:br/>
        <w:t xml:space="preserve">  ・ 絶対損切り: ¥2,400（-20%）</w:t>
        <w:br/>
        <w:t xml:space="preserve">  ・ 条件付き損切り: 金価格が$3,500以下に急落 かつ</w:t>
        <w:br/>
        <w:t xml:space="preserve">                    MBO関連報道が否定的な場合 → ¥2,600でも損切り検討</w:t>
        <w:br/>
        <w:br/>
        <w:t>利確ルール:</w:t>
        <w:br/>
        <w:t xml:space="preserve">  ・ 第1利確（30%ポジション）: ¥3,800（+26.7%）</w:t>
        <w:br/>
        <w:t xml:space="preserve">  ・ 第2利確（40%ポジション）: ¥4,200（+40.0%）</w:t>
        <w:br/>
        <w:t xml:space="preserve">  ・ 第3利確（残り30%）: MBO価格確定次第 or ¥5,000超</w:t>
      </w:r>
    </w:p>
    <w:p/>
    <w:p>
      <w:pPr>
        <w:pStyle w:val="Heading3"/>
      </w:pPr>
      <w:r>
        <w:rPr>
          <w:rFonts w:ascii="Meiryo UI" w:hAnsi="Meiryo UI"/>
          <w:color w:val="2E74B5"/>
        </w:rPr>
        <w:t>8-4. 重要なモニタリング指標</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確認頻度</w:t>
            </w:r>
          </w:p>
        </w:tc>
        <w:tc>
          <w:tcPr>
            <w:tcW w:type="dxa" w:w="3135"/>
            <w:shd w:val="clear" w:color="auto" w:fill="2E74B5"/>
          </w:tcPr>
          <w:p>
            <w:r>
              <w:rPr>
                <w:rFonts w:ascii="Meiryo UI" w:hAnsi="Meiryo UI"/>
                <w:b/>
                <w:color w:val="FFFFFF"/>
                <w:sz w:val="18"/>
              </w:rPr>
              <w:t>アラートライン</w:t>
            </w:r>
          </w:p>
        </w:tc>
      </w:tr>
      <w:tr>
        <w:tc>
          <w:tcPr>
            <w:tcW w:type="dxa" w:w="3135"/>
          </w:tcPr>
          <w:p>
            <w:r>
              <w:rPr>
                <w:rFonts w:ascii="Meiryo UI" w:hAnsi="Meiryo UI"/>
                <w:sz w:val="18"/>
              </w:rPr>
              <w:t>金価格（GOLD GC=F）</w:t>
            </w:r>
          </w:p>
        </w:tc>
        <w:tc>
          <w:tcPr>
            <w:tcW w:type="dxa" w:w="3135"/>
          </w:tcPr>
          <w:p>
            <w:r>
              <w:rPr>
                <w:rFonts w:ascii="Meiryo UI" w:hAnsi="Meiryo UI"/>
                <w:sz w:val="18"/>
              </w:rPr>
              <w:t>毎日</w:t>
            </w:r>
          </w:p>
        </w:tc>
        <w:tc>
          <w:tcPr>
            <w:tcW w:type="dxa" w:w="3135"/>
          </w:tcPr>
          <w:p>
            <w:r>
              <w:rPr>
                <w:rFonts w:ascii="Meiryo UI" w:hAnsi="Meiryo UI"/>
                <w:sz w:val="18"/>
              </w:rPr>
              <w:t>$4,000以下で要警戒</w:t>
            </w:r>
          </w:p>
        </w:tc>
      </w:tr>
      <w:tr>
        <w:tc>
          <w:tcPr>
            <w:tcW w:type="dxa" w:w="3135"/>
            <w:shd w:val="clear" w:color="auto" w:fill="DDEBF7"/>
          </w:tcPr>
          <w:p>
            <w:r>
              <w:rPr>
                <w:rFonts w:ascii="Meiryo UI" w:hAnsi="Meiryo UI"/>
                <w:sz w:val="18"/>
              </w:rPr>
              <w:t>大株主変動（株主構成）</w:t>
            </w:r>
          </w:p>
        </w:tc>
        <w:tc>
          <w:tcPr>
            <w:tcW w:type="dxa" w:w="3135"/>
            <w:shd w:val="clear" w:color="auto" w:fill="DDEBF7"/>
          </w:tcPr>
          <w:p>
            <w:r>
              <w:rPr>
                <w:rFonts w:ascii="Meiryo UI" w:hAnsi="Meiryo UI"/>
                <w:sz w:val="18"/>
              </w:rPr>
              <w:t>四半期</w:t>
            </w:r>
          </w:p>
        </w:tc>
        <w:tc>
          <w:tcPr>
            <w:tcW w:type="dxa" w:w="3135"/>
            <w:shd w:val="clear" w:color="auto" w:fill="DDEBF7"/>
          </w:tcPr>
          <w:p>
            <w:r>
              <w:rPr>
                <w:rFonts w:ascii="Meiryo UI" w:hAnsi="Meiryo UI"/>
                <w:sz w:val="18"/>
              </w:rPr>
              <w:t>創業家・経営陣の持株比率変化</w:t>
            </w:r>
          </w:p>
        </w:tc>
      </w:tr>
      <w:tr>
        <w:tc>
          <w:tcPr>
            <w:tcW w:type="dxa" w:w="3135"/>
          </w:tcPr>
          <w:p>
            <w:r>
              <w:rPr>
                <w:rFonts w:ascii="Meiryo UI" w:hAnsi="Meiryo UI"/>
                <w:sz w:val="18"/>
              </w:rPr>
              <w:t>自社株買い開示</w:t>
            </w:r>
          </w:p>
        </w:tc>
        <w:tc>
          <w:tcPr>
            <w:tcW w:type="dxa" w:w="3135"/>
          </w:tcPr>
          <w:p>
            <w:r>
              <w:rPr>
                <w:rFonts w:ascii="Meiryo UI" w:hAnsi="Meiryo UI"/>
                <w:sz w:val="18"/>
              </w:rPr>
              <w:t>随時</w:t>
            </w:r>
          </w:p>
        </w:tc>
        <w:tc>
          <w:tcPr>
            <w:tcW w:type="dxa" w:w="3135"/>
          </w:tcPr>
          <w:p>
            <w:r>
              <w:rPr>
                <w:rFonts w:ascii="Meiryo UI" w:hAnsi="Meiryo UI"/>
                <w:sz w:val="18"/>
              </w:rPr>
              <w:t>開示即座にポジション増加検討</w:t>
            </w:r>
          </w:p>
        </w:tc>
      </w:tr>
      <w:tr>
        <w:tc>
          <w:tcPr>
            <w:tcW w:type="dxa" w:w="3135"/>
            <w:shd w:val="clear" w:color="auto" w:fill="DDEBF7"/>
          </w:tcPr>
          <w:p>
            <w:r>
              <w:rPr>
                <w:rFonts w:ascii="Meiryo UI" w:hAnsi="Meiryo UI"/>
                <w:sz w:val="18"/>
              </w:rPr>
              <w:t>東証からのPBR改善要請</w:t>
            </w:r>
          </w:p>
        </w:tc>
        <w:tc>
          <w:tcPr>
            <w:tcW w:type="dxa" w:w="3135"/>
            <w:shd w:val="clear" w:color="auto" w:fill="DDEBF7"/>
          </w:tcPr>
          <w:p>
            <w:r>
              <w:rPr>
                <w:rFonts w:ascii="Meiryo UI" w:hAnsi="Meiryo UI"/>
                <w:sz w:val="18"/>
              </w:rPr>
              <w:t>半期</w:t>
            </w:r>
          </w:p>
        </w:tc>
        <w:tc>
          <w:tcPr>
            <w:tcW w:type="dxa" w:w="3135"/>
            <w:shd w:val="clear" w:color="auto" w:fill="DDEBF7"/>
          </w:tcPr>
          <w:p>
            <w:r>
              <w:rPr>
                <w:rFonts w:ascii="Meiryo UI" w:hAnsi="Meiryo UI"/>
                <w:sz w:val="18"/>
              </w:rPr>
              <w:t>対応計画開示でBuy on news</w:t>
            </w:r>
          </w:p>
        </w:tc>
      </w:tr>
      <w:tr>
        <w:tc>
          <w:tcPr>
            <w:tcW w:type="dxa" w:w="3135"/>
          </w:tcPr>
          <w:p>
            <w:r>
              <w:rPr>
                <w:rFonts w:ascii="Meiryo UI" w:hAnsi="Meiryo UI"/>
                <w:sz w:val="18"/>
              </w:rPr>
              <w:t>決算（PL/BS）</w:t>
            </w:r>
          </w:p>
        </w:tc>
        <w:tc>
          <w:tcPr>
            <w:tcW w:type="dxa" w:w="3135"/>
          </w:tcPr>
          <w:p>
            <w:r>
              <w:rPr>
                <w:rFonts w:ascii="Meiryo UI" w:hAnsi="Meiryo UI"/>
                <w:sz w:val="18"/>
              </w:rPr>
              <w:t>四半期</w:t>
            </w:r>
          </w:p>
        </w:tc>
        <w:tc>
          <w:tcPr>
            <w:tcW w:type="dxa" w:w="3135"/>
          </w:tcPr>
          <w:p>
            <w:r>
              <w:rPr>
                <w:rFonts w:ascii="Meiryo UI" w:hAnsi="Meiryo UI"/>
                <w:sz w:val="18"/>
              </w:rPr>
              <w:t>純利益率の変化に注意</w:t>
            </w:r>
          </w:p>
        </w:tc>
      </w:tr>
      <w:tr>
        <w:tc>
          <w:tcPr>
            <w:tcW w:type="dxa" w:w="3135"/>
            <w:shd w:val="clear" w:color="auto" w:fill="DDEBF7"/>
          </w:tcPr>
          <w:p>
            <w:r>
              <w:rPr>
                <w:rFonts w:ascii="Meiryo UI" w:hAnsi="Meiryo UI"/>
                <w:sz w:val="18"/>
              </w:rPr>
              <w:t>MBO・TOB報道</w:t>
            </w:r>
          </w:p>
        </w:tc>
        <w:tc>
          <w:tcPr>
            <w:tcW w:type="dxa" w:w="3135"/>
            <w:shd w:val="clear" w:color="auto" w:fill="DDEBF7"/>
          </w:tcPr>
          <w:p>
            <w:r>
              <w:rPr>
                <w:rFonts w:ascii="Meiryo UI" w:hAnsi="Meiryo UI"/>
                <w:sz w:val="18"/>
              </w:rPr>
              <w:t>随時</w:t>
            </w:r>
          </w:p>
        </w:tc>
        <w:tc>
          <w:tcPr>
            <w:tcW w:type="dxa" w:w="3135"/>
            <w:shd w:val="clear" w:color="auto" w:fill="DDEBF7"/>
          </w:tcPr>
          <w:p>
            <w:r>
              <w:rPr>
                <w:rFonts w:ascii="Meiryo UI" w:hAnsi="Meiryo UI"/>
                <w:sz w:val="18"/>
              </w:rPr>
              <w:t>即座に全量ホールド確認</w:t>
            </w:r>
          </w:p>
        </w:tc>
      </w:tr>
    </w:tbl>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Rf変動による理論株価感応度テーブル</w:t>
      </w:r>
    </w:p>
    <w:p/>
    <w:p>
      <w:r>
        <w:rPr>
          <w:rFonts w:ascii="Meiryo UI" w:hAnsi="Meiryo UI"/>
          <w:sz w:val="20"/>
        </w:rPr>
        <w:t>基本前提: ERP=6.0%, β=0.65, g=1.0%, E/(D+E)=75%, Rd=1.5%, Tc=30%</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現在値(¥3,000)比乖離率</w:t>
            </w:r>
          </w:p>
        </w:tc>
      </w:tr>
      <w:tr>
        <w:tc>
          <w:tcPr>
            <w:tcW w:type="dxa" w:w="1568"/>
          </w:tcPr>
          <w:p>
            <w:r>
              <w:rPr>
                <w:rFonts w:ascii="Meiryo UI" w:hAnsi="Meiryo UI"/>
                <w:sz w:val="18"/>
              </w:rPr>
              <w:t>大幅低下 -1.00%</w:t>
            </w:r>
          </w:p>
        </w:tc>
        <w:tc>
          <w:tcPr>
            <w:tcW w:type="dxa" w:w="1568"/>
          </w:tcPr>
          <w:p>
            <w:r>
              <w:rPr>
                <w:rFonts w:ascii="Meiryo UI" w:hAnsi="Meiryo UI"/>
                <w:sz w:val="18"/>
              </w:rPr>
              <w:t>1.380%</w:t>
            </w:r>
          </w:p>
        </w:tc>
        <w:tc>
          <w:tcPr>
            <w:tcW w:type="dxa" w:w="1568"/>
          </w:tcPr>
          <w:p>
            <w:r>
              <w:rPr>
                <w:rFonts w:ascii="Meiryo UI" w:hAnsi="Meiryo UI"/>
                <w:sz w:val="18"/>
              </w:rPr>
              <w:t>5.280%</w:t>
            </w:r>
          </w:p>
        </w:tc>
        <w:tc>
          <w:tcPr>
            <w:tcW w:type="dxa" w:w="1568"/>
          </w:tcPr>
          <w:p>
            <w:r>
              <w:rPr>
                <w:rFonts w:ascii="Meiryo UI" w:hAnsi="Meiryo UI"/>
                <w:sz w:val="18"/>
              </w:rPr>
              <w:t>4.022%</w:t>
            </w:r>
          </w:p>
        </w:tc>
        <w:tc>
          <w:tcPr>
            <w:tcW w:type="dxa" w:w="1568"/>
          </w:tcPr>
          <w:p>
            <w:r>
              <w:rPr>
                <w:rFonts w:ascii="Meiryo UI" w:hAnsi="Meiryo UI"/>
                <w:sz w:val="18"/>
              </w:rPr>
              <w:t>¥5,340</w:t>
            </w:r>
          </w:p>
        </w:tc>
        <w:tc>
          <w:tcPr>
            <w:tcW w:type="dxa" w:w="1568"/>
          </w:tcPr>
          <w:p>
            <w:r>
              <w:rPr>
                <w:rFonts w:ascii="Meiryo UI" w:hAnsi="Meiryo UI"/>
                <w:sz w:val="18"/>
              </w:rPr>
              <w:t>+78.0%</w:t>
            </w:r>
          </w:p>
        </w:tc>
      </w:tr>
      <w:tr>
        <w:tc>
          <w:tcPr>
            <w:tcW w:type="dxa" w:w="1568"/>
            <w:shd w:val="clear" w:color="auto" w:fill="DDEBF7"/>
          </w:tcPr>
          <w:p>
            <w:r>
              <w:rPr>
                <w:rFonts w:ascii="Meiryo UI" w:hAnsi="Meiryo UI"/>
                <w:sz w:val="18"/>
              </w:rPr>
              <w:t>低下 -0.50%</w:t>
            </w:r>
          </w:p>
        </w:tc>
        <w:tc>
          <w:tcPr>
            <w:tcW w:type="dxa" w:w="1568"/>
            <w:shd w:val="clear" w:color="auto" w:fill="DDEBF7"/>
          </w:tcPr>
          <w:p>
            <w:r>
              <w:rPr>
                <w:rFonts w:ascii="Meiryo UI" w:hAnsi="Meiryo UI"/>
                <w:sz w:val="18"/>
              </w:rPr>
              <w:t>1.880%</w:t>
            </w:r>
          </w:p>
        </w:tc>
        <w:tc>
          <w:tcPr>
            <w:tcW w:type="dxa" w:w="1568"/>
            <w:shd w:val="clear" w:color="auto" w:fill="DDEBF7"/>
          </w:tcPr>
          <w:p>
            <w:r>
              <w:rPr>
                <w:rFonts w:ascii="Meiryo UI" w:hAnsi="Meiryo UI"/>
                <w:sz w:val="18"/>
              </w:rPr>
              <w:t>5.780%</w:t>
            </w:r>
          </w:p>
        </w:tc>
        <w:tc>
          <w:tcPr>
            <w:tcW w:type="dxa" w:w="1568"/>
            <w:shd w:val="clear" w:color="auto" w:fill="DDEBF7"/>
          </w:tcPr>
          <w:p>
            <w:r>
              <w:rPr>
                <w:rFonts w:ascii="Meiryo UI" w:hAnsi="Meiryo UI"/>
                <w:sz w:val="18"/>
              </w:rPr>
              <w:t>4.410%</w:t>
            </w:r>
          </w:p>
        </w:tc>
        <w:tc>
          <w:tcPr>
            <w:tcW w:type="dxa" w:w="1568"/>
            <w:shd w:val="clear" w:color="auto" w:fill="DDEBF7"/>
          </w:tcPr>
          <w:p>
            <w:r>
              <w:rPr>
                <w:rFonts w:ascii="Meiryo UI" w:hAnsi="Meiryo UI"/>
                <w:sz w:val="18"/>
              </w:rPr>
              <w:t>¥4,680</w:t>
            </w:r>
          </w:p>
        </w:tc>
        <w:tc>
          <w:tcPr>
            <w:tcW w:type="dxa" w:w="1568"/>
            <w:shd w:val="clear" w:color="auto" w:fill="DDEBF7"/>
          </w:tcPr>
          <w:p>
            <w:r>
              <w:rPr>
                <w:rFonts w:ascii="Meiryo UI" w:hAnsi="Meiryo UI"/>
                <w:sz w:val="18"/>
              </w:rPr>
              <w:t>+56.0%</w:t>
            </w:r>
          </w:p>
        </w:tc>
      </w:tr>
      <w:tr>
        <w:tc>
          <w:tcPr>
            <w:tcW w:type="dxa" w:w="1568"/>
          </w:tcPr>
          <w:p>
            <w:r>
              <w:rPr>
                <w:rFonts w:ascii="Meiryo UI" w:hAnsi="Meiryo UI"/>
                <w:sz w:val="18"/>
              </w:rPr>
              <w:t>低下 -0.25%</w:t>
            </w:r>
          </w:p>
        </w:tc>
        <w:tc>
          <w:tcPr>
            <w:tcW w:type="dxa" w:w="1568"/>
          </w:tcPr>
          <w:p>
            <w:r>
              <w:rPr>
                <w:rFonts w:ascii="Meiryo UI" w:hAnsi="Meiryo UI"/>
                <w:sz w:val="18"/>
              </w:rPr>
              <w:t>2.130%</w:t>
            </w:r>
          </w:p>
        </w:tc>
        <w:tc>
          <w:tcPr>
            <w:tcW w:type="dxa" w:w="1568"/>
          </w:tcPr>
          <w:p>
            <w:r>
              <w:rPr>
                <w:rFonts w:ascii="Meiryo UI" w:hAnsi="Meiryo UI"/>
                <w:sz w:val="18"/>
              </w:rPr>
              <w:t>6.030%</w:t>
            </w:r>
          </w:p>
        </w:tc>
        <w:tc>
          <w:tcPr>
            <w:tcW w:type="dxa" w:w="1568"/>
          </w:tcPr>
          <w:p>
            <w:r>
              <w:rPr>
                <w:rFonts w:ascii="Meiryo UI" w:hAnsi="Meiryo UI"/>
                <w:sz w:val="18"/>
              </w:rPr>
              <w:t>4.685%</w:t>
            </w:r>
          </w:p>
        </w:tc>
        <w:tc>
          <w:tcPr>
            <w:tcW w:type="dxa" w:w="1568"/>
          </w:tcPr>
          <w:p>
            <w:r>
              <w:rPr>
                <w:rFonts w:ascii="Meiryo UI" w:hAnsi="Meiryo UI"/>
                <w:sz w:val="18"/>
              </w:rPr>
              <w:t>¥4,360</w:t>
            </w:r>
          </w:p>
        </w:tc>
        <w:tc>
          <w:tcPr>
            <w:tcW w:type="dxa" w:w="1568"/>
          </w:tcPr>
          <w:p>
            <w:r>
              <w:rPr>
                <w:rFonts w:ascii="Meiryo UI" w:hAnsi="Meiryo UI"/>
                <w:sz w:val="18"/>
              </w:rPr>
              <w:t>+45.3%</w:t>
            </w:r>
          </w:p>
        </w:tc>
      </w:tr>
      <w:tr>
        <w:tc>
          <w:tcPr>
            <w:tcW w:type="dxa" w:w="1568"/>
            <w:shd w:val="clear" w:color="auto" w:fill="DDEBF7"/>
          </w:tcPr>
          <w:p>
            <w:r>
              <w:rPr>
                <w:rFonts w:ascii="Meiryo UI" w:hAnsi="Meiryo UI"/>
                <w:sz w:val="18"/>
              </w:rPr>
              <w:t>基本（現状）</w:t>
            </w:r>
          </w:p>
        </w:tc>
        <w:tc>
          <w:tcPr>
            <w:tcW w:type="dxa" w:w="1568"/>
            <w:shd w:val="clear" w:color="auto" w:fill="DDEBF7"/>
          </w:tcPr>
          <w:p>
            <w:r>
              <w:rPr>
                <w:rFonts w:ascii="Meiryo UI" w:hAnsi="Meiryo UI"/>
                <w:sz w:val="18"/>
              </w:rPr>
              <w:t>2.380%</w:t>
            </w:r>
          </w:p>
        </w:tc>
        <w:tc>
          <w:tcPr>
            <w:tcW w:type="dxa" w:w="1568"/>
            <w:shd w:val="clear" w:color="auto" w:fill="DDEBF7"/>
          </w:tcPr>
          <w:p>
            <w:r>
              <w:rPr>
                <w:rFonts w:ascii="Meiryo UI" w:hAnsi="Meiryo UI"/>
                <w:sz w:val="18"/>
              </w:rPr>
              <w:t>6.280%</w:t>
            </w:r>
          </w:p>
        </w:tc>
        <w:tc>
          <w:tcPr>
            <w:tcW w:type="dxa" w:w="1568"/>
            <w:shd w:val="clear" w:color="auto" w:fill="DDEBF7"/>
          </w:tcPr>
          <w:p>
            <w:r>
              <w:rPr>
                <w:rFonts w:ascii="Meiryo UI" w:hAnsi="Meiryo UI"/>
                <w:sz w:val="18"/>
              </w:rPr>
              <w:t>4.973%</w:t>
            </w:r>
          </w:p>
        </w:tc>
        <w:tc>
          <w:tcPr>
            <w:tcW w:type="dxa" w:w="1568"/>
            <w:shd w:val="clear" w:color="auto" w:fill="DDEBF7"/>
          </w:tcPr>
          <w:p>
            <w:r>
              <w:rPr>
                <w:rFonts w:ascii="Meiryo UI" w:hAnsi="Meiryo UI"/>
                <w:sz w:val="18"/>
              </w:rPr>
              <w:t>¥4,080</w:t>
            </w:r>
          </w:p>
        </w:tc>
        <w:tc>
          <w:tcPr>
            <w:tcW w:type="dxa" w:w="1568"/>
            <w:shd w:val="clear" w:color="auto" w:fill="DDEBF7"/>
          </w:tcPr>
          <w:p>
            <w:r>
              <w:rPr>
                <w:rFonts w:ascii="Meiryo UI" w:hAnsi="Meiryo UI"/>
                <w:sz w:val="18"/>
              </w:rPr>
              <w:t>+36.0%</w:t>
            </w:r>
          </w:p>
        </w:tc>
      </w:tr>
      <w:tr>
        <w:tc>
          <w:tcPr>
            <w:tcW w:type="dxa" w:w="1568"/>
          </w:tcPr>
          <w:p>
            <w:r>
              <w:rPr>
                <w:rFonts w:ascii="Meiryo UI" w:hAnsi="Meiryo UI"/>
                <w:sz w:val="18"/>
              </w:rPr>
              <w:t>上昇 +0.25%</w:t>
            </w:r>
          </w:p>
        </w:tc>
        <w:tc>
          <w:tcPr>
            <w:tcW w:type="dxa" w:w="1568"/>
          </w:tcPr>
          <w:p>
            <w:r>
              <w:rPr>
                <w:rFonts w:ascii="Meiryo UI" w:hAnsi="Meiryo UI"/>
                <w:sz w:val="18"/>
              </w:rPr>
              <w:t>2.630%</w:t>
            </w:r>
          </w:p>
        </w:tc>
        <w:tc>
          <w:tcPr>
            <w:tcW w:type="dxa" w:w="1568"/>
          </w:tcPr>
          <w:p>
            <w:r>
              <w:rPr>
                <w:rFonts w:ascii="Meiryo UI" w:hAnsi="Meiryo UI"/>
                <w:sz w:val="18"/>
              </w:rPr>
              <w:t>6.530%</w:t>
            </w:r>
          </w:p>
        </w:tc>
        <w:tc>
          <w:tcPr>
            <w:tcW w:type="dxa" w:w="1568"/>
          </w:tcPr>
          <w:p>
            <w:r>
              <w:rPr>
                <w:rFonts w:ascii="Meiryo UI" w:hAnsi="Meiryo UI"/>
                <w:sz w:val="18"/>
              </w:rPr>
              <w:t>5.160%</w:t>
            </w:r>
          </w:p>
        </w:tc>
        <w:tc>
          <w:tcPr>
            <w:tcW w:type="dxa" w:w="1568"/>
          </w:tcPr>
          <w:p>
            <w:r>
              <w:rPr>
                <w:rFonts w:ascii="Meiryo UI" w:hAnsi="Meiryo UI"/>
                <w:sz w:val="18"/>
              </w:rPr>
              <w:t>¥3,820</w:t>
            </w:r>
          </w:p>
        </w:tc>
        <w:tc>
          <w:tcPr>
            <w:tcW w:type="dxa" w:w="1568"/>
          </w:tcPr>
          <w:p>
            <w:r>
              <w:rPr>
                <w:rFonts w:ascii="Meiryo UI" w:hAnsi="Meiryo UI"/>
                <w:sz w:val="18"/>
              </w:rPr>
              <w:t>+27.3%</w:t>
            </w:r>
          </w:p>
        </w:tc>
      </w:tr>
      <w:tr>
        <w:tc>
          <w:tcPr>
            <w:tcW w:type="dxa" w:w="1568"/>
            <w:shd w:val="clear" w:color="auto" w:fill="DDEBF7"/>
          </w:tcPr>
          <w:p>
            <w:r>
              <w:rPr>
                <w:rFonts w:ascii="Meiryo UI" w:hAnsi="Meiryo UI"/>
                <w:sz w:val="18"/>
              </w:rPr>
              <w:t>上昇 +0.50%</w:t>
            </w:r>
          </w:p>
        </w:tc>
        <w:tc>
          <w:tcPr>
            <w:tcW w:type="dxa" w:w="1568"/>
            <w:shd w:val="clear" w:color="auto" w:fill="DDEBF7"/>
          </w:tcPr>
          <w:p>
            <w:r>
              <w:rPr>
                <w:rFonts w:ascii="Meiryo UI" w:hAnsi="Meiryo UI"/>
                <w:sz w:val="18"/>
              </w:rPr>
              <w:t>2.880%</w:t>
            </w:r>
          </w:p>
        </w:tc>
        <w:tc>
          <w:tcPr>
            <w:tcW w:type="dxa" w:w="1568"/>
            <w:shd w:val="clear" w:color="auto" w:fill="DDEBF7"/>
          </w:tcPr>
          <w:p>
            <w:r>
              <w:rPr>
                <w:rFonts w:ascii="Meiryo UI" w:hAnsi="Meiryo UI"/>
                <w:sz w:val="18"/>
              </w:rPr>
              <w:t>6.780%</w:t>
            </w:r>
          </w:p>
        </w:tc>
        <w:tc>
          <w:tcPr>
            <w:tcW w:type="dxa" w:w="1568"/>
            <w:shd w:val="clear" w:color="auto" w:fill="DDEBF7"/>
          </w:tcPr>
          <w:p>
            <w:r>
              <w:rPr>
                <w:rFonts w:ascii="Meiryo UI" w:hAnsi="Meiryo UI"/>
                <w:sz w:val="18"/>
              </w:rPr>
              <w:t>5.348%</w:t>
            </w:r>
          </w:p>
        </w:tc>
        <w:tc>
          <w:tcPr>
            <w:tcW w:type="dxa" w:w="1568"/>
            <w:shd w:val="clear" w:color="auto" w:fill="DDEBF7"/>
          </w:tcPr>
          <w:p>
            <w:r>
              <w:rPr>
                <w:rFonts w:ascii="Meiryo UI" w:hAnsi="Meiryo UI"/>
                <w:sz w:val="18"/>
              </w:rPr>
              <w:t>¥3,580</w:t>
            </w:r>
          </w:p>
        </w:tc>
        <w:tc>
          <w:tcPr>
            <w:tcW w:type="dxa" w:w="1568"/>
            <w:shd w:val="clear" w:color="auto" w:fill="DDEBF7"/>
          </w:tcPr>
          <w:p>
            <w:r>
              <w:rPr>
                <w:rFonts w:ascii="Meiryo UI" w:hAnsi="Meiryo UI"/>
                <w:sz w:val="18"/>
              </w:rPr>
              <w:t>+19.3%</w:t>
            </w:r>
          </w:p>
        </w:tc>
      </w:tr>
      <w:tr>
        <w:tc>
          <w:tcPr>
            <w:tcW w:type="dxa" w:w="1568"/>
          </w:tcPr>
          <w:p>
            <w:r>
              <w:rPr>
                <w:rFonts w:ascii="Meiryo UI" w:hAnsi="Meiryo UI"/>
                <w:sz w:val="18"/>
              </w:rPr>
              <w:t>大幅上昇 +1.00%</w:t>
            </w:r>
          </w:p>
        </w:tc>
        <w:tc>
          <w:tcPr>
            <w:tcW w:type="dxa" w:w="1568"/>
          </w:tcPr>
          <w:p>
            <w:r>
              <w:rPr>
                <w:rFonts w:ascii="Meiryo UI" w:hAnsi="Meiryo UI"/>
                <w:sz w:val="18"/>
              </w:rPr>
              <w:t>3.380%</w:t>
            </w:r>
          </w:p>
        </w:tc>
        <w:tc>
          <w:tcPr>
            <w:tcW w:type="dxa" w:w="1568"/>
          </w:tcPr>
          <w:p>
            <w:r>
              <w:rPr>
                <w:rFonts w:ascii="Meiryo UI" w:hAnsi="Meiryo UI"/>
                <w:sz w:val="18"/>
              </w:rPr>
              <w:t>7.280%</w:t>
            </w:r>
          </w:p>
        </w:tc>
        <w:tc>
          <w:tcPr>
            <w:tcW w:type="dxa" w:w="1568"/>
          </w:tcPr>
          <w:p>
            <w:r>
              <w:rPr>
                <w:rFonts w:ascii="Meiryo UI" w:hAnsi="Meiryo UI"/>
                <w:sz w:val="18"/>
              </w:rPr>
              <w:t>5.722%</w:t>
            </w:r>
          </w:p>
        </w:tc>
        <w:tc>
          <w:tcPr>
            <w:tcW w:type="dxa" w:w="1568"/>
          </w:tcPr>
          <w:p>
            <w:r>
              <w:rPr>
                <w:rFonts w:ascii="Meiryo UI" w:hAnsi="Meiryo UI"/>
                <w:sz w:val="18"/>
              </w:rPr>
              <w:t>¥3,150</w:t>
            </w:r>
          </w:p>
        </w:tc>
        <w:tc>
          <w:tcPr>
            <w:tcW w:type="dxa" w:w="1568"/>
          </w:tcPr>
          <w:p>
            <w:r>
              <w:rPr>
                <w:rFonts w:ascii="Meiryo UI" w:hAnsi="Meiryo UI"/>
                <w:sz w:val="18"/>
              </w:rPr>
              <w:t>+5.0%</w:t>
            </w:r>
          </w:p>
        </w:tc>
      </w:tr>
    </w:tbl>
    <w:p/>
    <w:p>
      <w:pPr>
        <w:pStyle w:val="Heading3"/>
      </w:pPr>
      <w:r>
        <w:rPr>
          <w:rFonts w:ascii="Meiryo UI" w:hAnsi="Meiryo UI"/>
          <w:color w:val="2E74B5"/>
        </w:rPr>
        <w:t>9-2. WACC × 永続成長率 クロス感応度</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WACC \ g</w:t>
            </w:r>
          </w:p>
        </w:tc>
        <w:tc>
          <w:tcPr>
            <w:tcW w:type="dxa" w:w="1568"/>
            <w:shd w:val="clear" w:color="auto" w:fill="2E74B5"/>
          </w:tcPr>
          <w:p>
            <w:r>
              <w:rPr>
                <w:rFonts w:ascii="Meiryo UI" w:hAnsi="Meiryo UI"/>
                <w:b/>
                <w:color w:val="FFFFFF"/>
                <w:sz w:val="18"/>
              </w:rPr>
              <w:t>g=0.0%</w:t>
            </w:r>
          </w:p>
        </w:tc>
        <w:tc>
          <w:tcPr>
            <w:tcW w:type="dxa" w:w="1568"/>
            <w:shd w:val="clear" w:color="auto" w:fill="2E74B5"/>
          </w:tcPr>
          <w:p>
            <w:r>
              <w:rPr>
                <w:rFonts w:ascii="Meiryo UI" w:hAnsi="Meiryo UI"/>
                <w:b/>
                <w:color w:val="FFFFFF"/>
                <w:sz w:val="18"/>
              </w:rPr>
              <w:t>g=0.5%</w:t>
            </w:r>
          </w:p>
        </w:tc>
        <w:tc>
          <w:tcPr>
            <w:tcW w:type="dxa" w:w="1568"/>
            <w:shd w:val="clear" w:color="auto" w:fill="2E74B5"/>
          </w:tcPr>
          <w:p>
            <w:r>
              <w:rPr>
                <w:rFonts w:ascii="Meiryo UI" w:hAnsi="Meiryo UI"/>
                <w:b/>
                <w:color w:val="FFFFFF"/>
                <w:sz w:val="18"/>
              </w:rPr>
              <w:t>g=1.0%（基本）</w:t>
            </w:r>
          </w:p>
        </w:tc>
        <w:tc>
          <w:tcPr>
            <w:tcW w:type="dxa" w:w="1568"/>
            <w:shd w:val="clear" w:color="auto" w:fill="2E74B5"/>
          </w:tcPr>
          <w:p>
            <w:r>
              <w:rPr>
                <w:rFonts w:ascii="Meiryo UI" w:hAnsi="Meiryo UI"/>
                <w:b/>
                <w:color w:val="FFFFFF"/>
                <w:sz w:val="18"/>
              </w:rPr>
              <w:t>g=1.5%</w:t>
            </w:r>
          </w:p>
        </w:tc>
        <w:tc>
          <w:tcPr>
            <w:tcW w:type="dxa" w:w="1568"/>
            <w:shd w:val="clear" w:color="auto" w:fill="2E74B5"/>
          </w:tcPr>
          <w:p>
            <w:r>
              <w:rPr>
                <w:rFonts w:ascii="Meiryo UI" w:hAnsi="Meiryo UI"/>
                <w:b/>
                <w:color w:val="FFFFFF"/>
                <w:sz w:val="18"/>
              </w:rPr>
              <w:t>g=2.0%</w:t>
            </w:r>
          </w:p>
        </w:tc>
      </w:tr>
      <w:tr>
        <w:tc>
          <w:tcPr>
            <w:tcW w:type="dxa" w:w="1568"/>
          </w:tcPr>
          <w:p>
            <w:r>
              <w:rPr>
                <w:rFonts w:ascii="Meiryo UI" w:hAnsi="Meiryo UI"/>
                <w:sz w:val="18"/>
              </w:rPr>
              <w:t>4.0%</w:t>
            </w:r>
          </w:p>
        </w:tc>
        <w:tc>
          <w:tcPr>
            <w:tcW w:type="dxa" w:w="1568"/>
          </w:tcPr>
          <w:p>
            <w:r>
              <w:rPr>
                <w:rFonts w:ascii="Meiryo UI" w:hAnsi="Meiryo UI"/>
                <w:sz w:val="18"/>
              </w:rPr>
              <w:t>¥4,820</w:t>
            </w:r>
          </w:p>
        </w:tc>
        <w:tc>
          <w:tcPr>
            <w:tcW w:type="dxa" w:w="1568"/>
          </w:tcPr>
          <w:p>
            <w:r>
              <w:rPr>
                <w:rFonts w:ascii="Meiryo UI" w:hAnsi="Meiryo UI"/>
                <w:sz w:val="18"/>
              </w:rPr>
              <w:t>¥5,180</w:t>
            </w:r>
          </w:p>
        </w:tc>
        <w:tc>
          <w:tcPr>
            <w:tcW w:type="dxa" w:w="1568"/>
          </w:tcPr>
          <w:p>
            <w:r>
              <w:rPr>
                <w:rFonts w:ascii="Meiryo UI" w:hAnsi="Meiryo UI"/>
                <w:sz w:val="18"/>
              </w:rPr>
              <w:t>¥5,600</w:t>
            </w:r>
          </w:p>
        </w:tc>
        <w:tc>
          <w:tcPr>
            <w:tcW w:type="dxa" w:w="1568"/>
          </w:tcPr>
          <w:p>
            <w:r>
              <w:rPr>
                <w:rFonts w:ascii="Meiryo UI" w:hAnsi="Meiryo UI"/>
                <w:sz w:val="18"/>
              </w:rPr>
              <w:t>¥6,120</w:t>
            </w:r>
          </w:p>
        </w:tc>
        <w:tc>
          <w:tcPr>
            <w:tcW w:type="dxa" w:w="1568"/>
          </w:tcPr>
          <w:p>
            <w:r>
              <w:rPr>
                <w:rFonts w:ascii="Meiryo UI" w:hAnsi="Meiryo UI"/>
                <w:sz w:val="18"/>
              </w:rPr>
              <w:t>¥6,780</w:t>
            </w:r>
          </w:p>
        </w:tc>
      </w:tr>
      <w:tr>
        <w:tc>
          <w:tcPr>
            <w:tcW w:type="dxa" w:w="1568"/>
            <w:shd w:val="clear" w:color="auto" w:fill="DDEBF7"/>
          </w:tcPr>
          <w:p>
            <w:r>
              <w:rPr>
                <w:rFonts w:ascii="Meiryo UI" w:hAnsi="Meiryo UI"/>
                <w:sz w:val="18"/>
              </w:rPr>
              <w:t>4.5%</w:t>
            </w:r>
          </w:p>
        </w:tc>
        <w:tc>
          <w:tcPr>
            <w:tcW w:type="dxa" w:w="1568"/>
            <w:shd w:val="clear" w:color="auto" w:fill="DDEBF7"/>
          </w:tcPr>
          <w:p>
            <w:r>
              <w:rPr>
                <w:rFonts w:ascii="Meiryo UI" w:hAnsi="Meiryo UI"/>
                <w:sz w:val="18"/>
              </w:rPr>
              <w:t>¥4,280</w:t>
            </w:r>
          </w:p>
        </w:tc>
        <w:tc>
          <w:tcPr>
            <w:tcW w:type="dxa" w:w="1568"/>
            <w:shd w:val="clear" w:color="auto" w:fill="DDEBF7"/>
          </w:tcPr>
          <w:p>
            <w:r>
              <w:rPr>
                <w:rFonts w:ascii="Meiryo UI" w:hAnsi="Meiryo UI"/>
                <w:sz w:val="18"/>
              </w:rPr>
              <w:t>¥4,560</w:t>
            </w:r>
          </w:p>
        </w:tc>
        <w:tc>
          <w:tcPr>
            <w:tcW w:type="dxa" w:w="1568"/>
            <w:shd w:val="clear" w:color="auto" w:fill="DDEBF7"/>
          </w:tcPr>
          <w:p>
            <w:r>
              <w:rPr>
                <w:rFonts w:ascii="Meiryo UI" w:hAnsi="Meiryo UI"/>
                <w:sz w:val="18"/>
              </w:rPr>
              <w:t>¥4,880</w:t>
            </w:r>
          </w:p>
        </w:tc>
        <w:tc>
          <w:tcPr>
            <w:tcW w:type="dxa" w:w="1568"/>
            <w:shd w:val="clear" w:color="auto" w:fill="DDEBF7"/>
          </w:tcPr>
          <w:p>
            <w:r>
              <w:rPr>
                <w:rFonts w:ascii="Meiryo UI" w:hAnsi="Meiryo UI"/>
                <w:sz w:val="18"/>
              </w:rPr>
              <w:t>¥5,260</w:t>
            </w:r>
          </w:p>
        </w:tc>
        <w:tc>
          <w:tcPr>
            <w:tcW w:type="dxa" w:w="1568"/>
            <w:shd w:val="clear" w:color="auto" w:fill="DDEBF7"/>
          </w:tcPr>
          <w:p>
            <w:r>
              <w:rPr>
                <w:rFonts w:ascii="Meiryo UI" w:hAnsi="Meiryo UI"/>
                <w:sz w:val="18"/>
              </w:rPr>
              <w:t>¥5,720</w:t>
            </w:r>
          </w:p>
        </w:tc>
      </w:tr>
      <w:tr>
        <w:tc>
          <w:tcPr>
            <w:tcW w:type="dxa" w:w="1568"/>
          </w:tcPr>
          <w:p>
            <w:r>
              <w:rPr>
                <w:rFonts w:ascii="Meiryo UI" w:hAnsi="Meiryo UI"/>
                <w:sz w:val="18"/>
              </w:rPr>
              <w:t>4.97%（基本）</w:t>
            </w:r>
          </w:p>
        </w:tc>
        <w:tc>
          <w:tcPr>
            <w:tcW w:type="dxa" w:w="1568"/>
          </w:tcPr>
          <w:p>
            <w:r>
              <w:rPr>
                <w:rFonts w:ascii="Meiryo UI" w:hAnsi="Meiryo UI"/>
                <w:sz w:val="18"/>
              </w:rPr>
              <w:t>¥3,820</w:t>
            </w:r>
          </w:p>
        </w:tc>
        <w:tc>
          <w:tcPr>
            <w:tcW w:type="dxa" w:w="1568"/>
          </w:tcPr>
          <w:p>
            <w:r>
              <w:rPr>
                <w:rFonts w:ascii="Meiryo UI" w:hAnsi="Meiryo UI"/>
                <w:sz w:val="18"/>
              </w:rPr>
              <w:t>¥3,940</w:t>
            </w:r>
          </w:p>
        </w:tc>
        <w:tc>
          <w:tcPr>
            <w:tcW w:type="dxa" w:w="1568"/>
          </w:tcPr>
          <w:p>
            <w:r>
              <w:rPr>
                <w:rFonts w:ascii="Meiryo UI" w:hAnsi="Meiryo UI"/>
                <w:sz w:val="18"/>
              </w:rPr>
              <w:t>¥4,080</w:t>
            </w:r>
          </w:p>
        </w:tc>
        <w:tc>
          <w:tcPr>
            <w:tcW w:type="dxa" w:w="1568"/>
          </w:tcPr>
          <w:p>
            <w:r>
              <w:rPr>
                <w:rFonts w:ascii="Meiryo UI" w:hAnsi="Meiryo UI"/>
                <w:sz w:val="18"/>
              </w:rPr>
              <w:t>¥4,240</w:t>
            </w:r>
          </w:p>
        </w:tc>
        <w:tc>
          <w:tcPr>
            <w:tcW w:type="dxa" w:w="1568"/>
          </w:tcPr>
          <w:p>
            <w:r>
              <w:rPr>
                <w:rFonts w:ascii="Meiryo UI" w:hAnsi="Meiryo UI"/>
                <w:sz w:val="18"/>
              </w:rPr>
              <w:t>¥4,440</w:t>
            </w:r>
          </w:p>
        </w:tc>
      </w:tr>
      <w:tr>
        <w:tc>
          <w:tcPr>
            <w:tcW w:type="dxa" w:w="1568"/>
            <w:shd w:val="clear" w:color="auto" w:fill="DDEBF7"/>
          </w:tcPr>
          <w:p>
            <w:r>
              <w:rPr>
                <w:rFonts w:ascii="Meiryo UI" w:hAnsi="Meiryo UI"/>
                <w:sz w:val="18"/>
              </w:rPr>
              <w:t>5.5%</w:t>
            </w:r>
          </w:p>
        </w:tc>
        <w:tc>
          <w:tcPr>
            <w:tcW w:type="dxa" w:w="1568"/>
            <w:shd w:val="clear" w:color="auto" w:fill="DDEBF7"/>
          </w:tcPr>
          <w:p>
            <w:r>
              <w:rPr>
                <w:rFonts w:ascii="Meiryo UI" w:hAnsi="Meiryo UI"/>
                <w:sz w:val="18"/>
              </w:rPr>
              <w:t>¥3,380</w:t>
            </w:r>
          </w:p>
        </w:tc>
        <w:tc>
          <w:tcPr>
            <w:tcW w:type="dxa" w:w="1568"/>
            <w:shd w:val="clear" w:color="auto" w:fill="DDEBF7"/>
          </w:tcPr>
          <w:p>
            <w:r>
              <w:rPr>
                <w:rFonts w:ascii="Meiryo UI" w:hAnsi="Meiryo UI"/>
                <w:sz w:val="18"/>
              </w:rPr>
              <w:t>¥3,460</w:t>
            </w:r>
          </w:p>
        </w:tc>
        <w:tc>
          <w:tcPr>
            <w:tcW w:type="dxa" w:w="1568"/>
            <w:shd w:val="clear" w:color="auto" w:fill="DDEBF7"/>
          </w:tcPr>
          <w:p>
            <w:r>
              <w:rPr>
                <w:rFonts w:ascii="Meiryo UI" w:hAnsi="Meiryo UI"/>
                <w:sz w:val="18"/>
              </w:rPr>
              <w:t>¥3,580</w:t>
            </w:r>
          </w:p>
        </w:tc>
        <w:tc>
          <w:tcPr>
            <w:tcW w:type="dxa" w:w="1568"/>
            <w:shd w:val="clear" w:color="auto" w:fill="DDEBF7"/>
          </w:tcPr>
          <w:p>
            <w:r>
              <w:rPr>
                <w:rFonts w:ascii="Meiryo UI" w:hAnsi="Meiryo UI"/>
                <w:sz w:val="18"/>
              </w:rPr>
              <w:t>¥3,710</w:t>
            </w:r>
          </w:p>
        </w:tc>
        <w:tc>
          <w:tcPr>
            <w:tcW w:type="dxa" w:w="1568"/>
            <w:shd w:val="clear" w:color="auto" w:fill="DDEBF7"/>
          </w:tcPr>
          <w:p>
            <w:r>
              <w:rPr>
                <w:rFonts w:ascii="Meiryo UI" w:hAnsi="Meiryo UI"/>
                <w:sz w:val="18"/>
              </w:rPr>
              <w:t>¥3,870</w:t>
            </w:r>
          </w:p>
        </w:tc>
      </w:tr>
      <w:tr>
        <w:tc>
          <w:tcPr>
            <w:tcW w:type="dxa" w:w="1568"/>
          </w:tcPr>
          <w:p>
            <w:r>
              <w:rPr>
                <w:rFonts w:ascii="Meiryo UI" w:hAnsi="Meiryo UI"/>
                <w:sz w:val="18"/>
              </w:rPr>
              <w:t>6.0%</w:t>
            </w:r>
          </w:p>
        </w:tc>
        <w:tc>
          <w:tcPr>
            <w:tcW w:type="dxa" w:w="1568"/>
          </w:tcPr>
          <w:p>
            <w:r>
              <w:rPr>
                <w:rFonts w:ascii="Meiryo UI" w:hAnsi="Meiryo UI"/>
                <w:sz w:val="18"/>
              </w:rPr>
              <w:t>¥2,990</w:t>
            </w:r>
          </w:p>
        </w:tc>
        <w:tc>
          <w:tcPr>
            <w:tcW w:type="dxa" w:w="1568"/>
          </w:tcPr>
          <w:p>
            <w:r>
              <w:rPr>
                <w:rFonts w:ascii="Meiryo UI" w:hAnsi="Meiryo UI"/>
                <w:sz w:val="18"/>
              </w:rPr>
              <w:t>¥3,060</w:t>
            </w:r>
          </w:p>
        </w:tc>
        <w:tc>
          <w:tcPr>
            <w:tcW w:type="dxa" w:w="1568"/>
          </w:tcPr>
          <w:p>
            <w:r>
              <w:rPr>
                <w:rFonts w:ascii="Meiryo UI" w:hAnsi="Meiryo UI"/>
                <w:sz w:val="18"/>
              </w:rPr>
              <w:t>¥3,150</w:t>
            </w:r>
          </w:p>
        </w:tc>
        <w:tc>
          <w:tcPr>
            <w:tcW w:type="dxa" w:w="1568"/>
          </w:tcPr>
          <w:p>
            <w:r>
              <w:rPr>
                <w:rFonts w:ascii="Meiryo UI" w:hAnsi="Meiryo UI"/>
                <w:sz w:val="18"/>
              </w:rPr>
              <w:t>¥3,250</w:t>
            </w:r>
          </w:p>
        </w:tc>
        <w:tc>
          <w:tcPr>
            <w:tcW w:type="dxa" w:w="1568"/>
          </w:tcPr>
          <w:p>
            <w:r>
              <w:rPr>
                <w:rFonts w:ascii="Meiryo UI" w:hAnsi="Meiryo UI"/>
                <w:sz w:val="18"/>
              </w:rPr>
              <w:t>¥3,370</w:t>
            </w:r>
          </w:p>
        </w:tc>
      </w:tr>
      <w:tr>
        <w:tc>
          <w:tcPr>
            <w:tcW w:type="dxa" w:w="1568"/>
            <w:shd w:val="clear" w:color="auto" w:fill="DDEBF7"/>
          </w:tcPr>
          <w:p>
            <w:r>
              <w:rPr>
                <w:rFonts w:ascii="Meiryo UI" w:hAnsi="Meiryo UI"/>
                <w:sz w:val="18"/>
              </w:rPr>
              <w:t>6.5%</w:t>
            </w:r>
          </w:p>
        </w:tc>
        <w:tc>
          <w:tcPr>
            <w:tcW w:type="dxa" w:w="1568"/>
            <w:shd w:val="clear" w:color="auto" w:fill="DDEBF7"/>
          </w:tcPr>
          <w:p>
            <w:r>
              <w:rPr>
                <w:rFonts w:ascii="Meiryo UI" w:hAnsi="Meiryo UI"/>
                <w:sz w:val="18"/>
              </w:rPr>
              <w:t>¥2,660</w:t>
            </w:r>
          </w:p>
        </w:tc>
        <w:tc>
          <w:tcPr>
            <w:tcW w:type="dxa" w:w="1568"/>
            <w:shd w:val="clear" w:color="auto" w:fill="DDEBF7"/>
          </w:tcPr>
          <w:p>
            <w:r>
              <w:rPr>
                <w:rFonts w:ascii="Meiryo UI" w:hAnsi="Meiryo UI"/>
                <w:sz w:val="18"/>
              </w:rPr>
              <w:t>¥2,710</w:t>
            </w:r>
          </w:p>
        </w:tc>
        <w:tc>
          <w:tcPr>
            <w:tcW w:type="dxa" w:w="1568"/>
            <w:shd w:val="clear" w:color="auto" w:fill="DDEBF7"/>
          </w:tcPr>
          <w:p>
            <w:r>
              <w:rPr>
                <w:rFonts w:ascii="Meiryo UI" w:hAnsi="Meiryo UI"/>
                <w:sz w:val="18"/>
              </w:rPr>
              <w:t>¥2,800</w:t>
            </w:r>
          </w:p>
        </w:tc>
        <w:tc>
          <w:tcPr>
            <w:tcW w:type="dxa" w:w="1568"/>
            <w:shd w:val="clear" w:color="auto" w:fill="DDEBF7"/>
          </w:tcPr>
          <w:p>
            <w:r>
              <w:rPr>
                <w:rFonts w:ascii="Meiryo UI" w:hAnsi="Meiryo UI"/>
                <w:sz w:val="18"/>
              </w:rPr>
              <w:t>¥2,900</w:t>
            </w:r>
          </w:p>
        </w:tc>
        <w:tc>
          <w:tcPr>
            <w:tcW w:type="dxa" w:w="1568"/>
            <w:shd w:val="clear" w:color="auto" w:fill="DDEBF7"/>
          </w:tcPr>
          <w:p>
            <w:r>
              <w:rPr>
                <w:rFonts w:ascii="Meiryo UI" w:hAnsi="Meiryo UI"/>
                <w:sz w:val="18"/>
              </w:rPr>
              <w:t>¥3,010</w:t>
            </w:r>
          </w:p>
        </w:tc>
      </w:tr>
    </w:tbl>
    <w:p/>
    <w:p>
      <w:r>
        <w:rPr>
          <w:rFonts w:ascii="Meiryo UI" w:hAnsi="Meiryo UI"/>
          <w:sz w:val="20"/>
        </w:rPr>
        <w:t>&gt; 太字セル: 現在値¥3,000に近いゾーン（上下¥150以内）</w:t>
      </w:r>
    </w:p>
    <w:p>
      <w:r>
        <w:rPr>
          <w:rFonts w:ascii="Meiryo UI" w:hAnsi="Meiryo UI"/>
          <w:sz w:val="20"/>
        </w:rPr>
        <w:t>&gt; 深井コメント: WACC 6.0%以上になると理論株価が¥3,150〜2,800に接近し、現在値との乖離が縮小。金利が大幅上昇（Rf +1.0%）しても、理論株価¥3,150はまだ現在値¥3,000を上回っており、バッファは存在する。金利急騰（Rf +1.5%以上）が唯一のDCFダウンサイドトリガー。</w:t>
      </w:r>
    </w:p>
    <w:p/>
    <w:p>
      <w:pPr>
        <w:pStyle w:val="Heading3"/>
      </w:pPr>
      <w:r>
        <w:rPr>
          <w:rFonts w:ascii="Meiryo UI" w:hAnsi="Meiryo UI"/>
          <w:color w:val="2E74B5"/>
        </w:rPr>
        <w:t>9-3. 金利感応度 チャート（テキスト形式）</w:t>
      </w:r>
    </w:p>
    <w:p/>
    <w:p>
      <w:pPr>
        <w:shd w:val="clear" w:color="auto" w:fill="F2F2F2"/>
      </w:pPr>
      <w:r>
        <w:rPr>
          <w:rFonts w:ascii="Courier New" w:hAnsi="Courier New"/>
          <w:sz w:val="16"/>
        </w:rPr>
        <w:t>理論株価（円）</w:t>
        <w:br/>
        <w:t xml:space="preserve">  6,000 |  *（Rf=1.38%）</w:t>
        <w:br/>
        <w:t xml:space="preserve">  5,500 |</w:t>
        <w:br/>
        <w:t xml:space="preserve">  5,000 |    *（Rf=1.88%）</w:t>
        <w:br/>
        <w:t xml:space="preserve">  4,500 |       *（Rf=2.13%）</w:t>
        <w:br/>
        <w:t xml:space="preserve">  4,000 |          ★（Rf=2.38% 基本）</w:t>
        <w:br/>
        <w:t xml:space="preserve">  3,800 |            *（Rf=2.63%）</w:t>
        <w:br/>
        <w:t xml:space="preserve">  3,600 |              *（Rf=2.88%）</w:t>
        <w:br/>
        <w:t xml:space="preserve">  3,200 |                 *（Rf=3.38%）</w:t>
        <w:br/>
        <w:t xml:space="preserve">  3,000 |.......現在株価ライン...............</w:t>
        <w:br/>
        <w:t xml:space="preserve">  2,500 |                    *（Rf=3.88%）</w:t>
        <w:br/>
        <w:t xml:space="preserve">        └─────────────────────────────→ Rf(%)</w:t>
        <w:br/>
        <w:t xml:space="preserve">           1.38 1.88 2.13 2.38 2.63 2.88 3.38 3.88</w:t>
        <w:br/>
        <w:br/>
        <w:t xml:space="preserve">  ★ = 基本シナリオ（現在Rf）</w:t>
        <w:br/>
        <w:t xml:space="preserve">  理論株価が¥3,000を下回るのはRf ≒ 3.50%超（現在比+1.12%以上の上昇時）</w:t>
      </w:r>
    </w:p>
    <w:p/>
    <w:p>
      <w:r>
        <w:t>──────────────────────────────────────────────────</w:t>
      </w:r>
    </w:p>
    <w:p/>
    <w:p>
      <w:pPr>
        <w:pStyle w:val="Heading2"/>
      </w:pPr>
      <w:r>
        <w:rPr>
          <w:rFonts w:ascii="Meiryo UI" w:hAnsi="Meiryo UI"/>
          <w:color w:val="2E74B5"/>
        </w:rPr>
        <w:t>最終サマリー：深井の総合判断</w:t>
      </w:r>
    </w:p>
    <w:p/>
    <w:p>
      <w:pPr>
        <w:shd w:val="clear" w:color="auto" w:fill="F2F2F2"/>
      </w:pPr>
      <w:r>
        <w:rPr>
          <w:rFonts w:ascii="Courier New" w:hAnsi="Courier New"/>
          <w:sz w:val="16"/>
        </w:rPr>
        <w:t>┌─────────────────────────────────────────────────────────┐</w:t>
        <w:br/>
        <w:t>│  竹田コーポレーション（7937.T）最終投資判断               │</w:t>
        <w:br/>
        <w:t>│  ─────────────────────────────────────────────────────  │</w:t>
        <w:br/>
        <w:t>│  現在株価:   ¥3,000                                     │</w:t>
        <w:br/>
        <w:t>│  理論株価:   ¥4,080（DCF基本）/ ¥4,459（加重平均）       │</w:t>
        <w:br/>
        <w:t>│  NAV（修正）: ¥5,191〜¥6,827（不動産含み益考慮）          │</w:t>
        <w:br/>
        <w:t>│  MBO価格目線: ¥4,200〜¥5,800                            │</w:t>
        <w:br/>
        <w:t>│                                                         │</w:t>
        <w:br/>
        <w:t>│  投資判断:  ★★ 買い（条件付き）                          │</w:t>
        <w:br/>
        <w:t>│  リターン目標: +40%（12〜18ヶ月）                         │</w:t>
        <w:br/>
        <w:t>│  最大損失目標: -20%（損切り¥2,400）                       │</w:t>
        <w:br/>
        <w:t>│  Risk/Reward: 1 : 2.0                                  │</w:t>
        <w:br/>
        <w:t>│                                                         │</w:t>
        <w:br/>
        <w:t>│  【買える理由】                                          │</w:t>
        <w:br/>
        <w:t>│   1. PBR 0.68倍 → 純資産の31%割引水準は過去的に底値圏    │</w:t>
        <w:br/>
        <w:t>│   2. 不動産含み益込みNAVは¥5,191〜 → 実質PBR 0.44〜0.58倍│</w:t>
        <w:br/>
        <w:t>│   3. MBO価格（¥4,200〜）は現在値比+40%以上              │</w:t>
        <w:br/>
        <w:t>│   4. DCF理論株価¥4,080も現在値比+36%の割安               │</w:t>
        <w:br/>
        <w:t>│   5. 金利急騰（+1.0%）でも理論株価¥3,150 &gt; 現在値        │</w:t>
        <w:br/>
        <w:t>│                                                         │</w:t>
        <w:br/>
        <w:t>│  【金鈍化でも買える理由】                                │</w:t>
        <w:br/>
        <w:t>│   金価格$100/oz下落のEPS影響: ▲¥8〜18/株（限定的）       │</w:t>
        <w:br/>
        <w:t>│   純資産（BPS ¥4,391）が強固な下値支持                   │</w:t>
        <w:br/>
        <w:t>│   MBO期待は金価格と無関係（経営陣の意向が主要因）         │</w:t>
        <w:br/>
        <w:t>│                                                         │</w:t>
        <w:br/>
        <w:t>│  【唯一の売り条件】                                      │</w:t>
        <w:br/>
        <w:t>│   金価格 $3,500以下 × MBO完全否定 × ROE低下継続          │</w:t>
        <w:br/>
        <w:t>│   → この場合のみ¥2,400でのカットを推奨                    │</w:t>
        <w:br/>
        <w:t>└─────────────────────────────────────────────────────────┘</w:t>
      </w:r>
    </w:p>
    <w:p/>
    <w:p>
      <w:r>
        <w:t>──────────────────────────────────────────────────</w:t>
      </w:r>
    </w:p>
    <w:p/>
    <w:p>
      <w:r>
        <w:rPr>
          <w:rFonts w:ascii="Meiryo UI" w:hAnsi="Meiryo UI"/>
          <w:sz w:val="20"/>
        </w:rPr>
        <w:t>深井 / 竹村トレードカンパニー アナリスト部</w:t>
      </w:r>
    </w:p>
    <w:p>
      <w:r>
        <w:rPr>
          <w:rFonts w:ascii="Meiryo UI" w:hAnsi="Meiryo UI"/>
          <w:sz w:val="20"/>
        </w:rPr>
        <w:t>本レポートは2026年4月6日時点の公開情報・確認済みリアルタイムデータに基づく。投資判断は最終的に社長判断を優先すること。</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2.380%</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日本10年国債（JGB10Y）2.380%</w:t>
            </w:r>
          </w:p>
        </w:tc>
      </w:tr>
      <w:tr>
        <w:tc>
          <w:tcPr>
            <w:tcW w:type="dxa" w:w="4703"/>
          </w:tcPr>
          <w:p>
            <w:r>
              <w:rPr>
                <w:rFonts w:ascii="Meiryo UI" w:hAnsi="Meiryo UI"/>
                <w:sz w:val="18"/>
              </w:rPr>
              <w:t>データ取得日時</w:t>
            </w:r>
          </w:p>
        </w:tc>
        <w:tc>
          <w:tcPr>
            <w:tcW w:type="dxa" w:w="4703"/>
          </w:tcPr>
          <w:p>
            <w:r>
              <w:rPr>
                <w:rFonts w:ascii="Meiryo UI" w:hAnsi="Meiryo UI"/>
                <w:sz w:val="18"/>
              </w:rPr>
              <w:t>2026-04-06 13:51 JST（※自動取得失敗 — 社長確認値 2.38%）</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7937_竹田コーポレーシ_BUY_DeepResearch_20260406.md を出力しました。</w:t>
      </w:r>
    </w:p>
    <w:p>
      <w:r>
        <w:rPr>
          <w:rFonts w:ascii="Meiryo UI" w:hAnsi="Meiryo UI"/>
          <w:sz w:val="20"/>
        </w:rPr>
        <w:t>浅井スコア +0 の銘柄 [7937]竹田コーポレーション【低PBR×高自己資本×MBO候補×金価格鈍化ネガティブ検証】 についてDeepResearch完了。</w:t>
      </w:r>
    </w:p>
    <w:p>
      <w:r>
        <w:rPr>
          <w:rFonts w:ascii="Meiryo UI" w:hAnsi="Meiryo UI"/>
          <w:sz w:val="20"/>
        </w:rPr>
        <w:t>使用Rf: 2.380%（取得: 2026-04-06 13:51 JST（※自動取得失敗 — 社長確認値 2.38%））</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