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Deep Research：7956 ピジョン</w:t>
      </w:r>
    </w:p>
    <w:p/>
    <w:p/>
    <w:p>
      <w:pPr>
        <w:jc w:val="center"/>
      </w:pPr>
      <w:r>
        <w:rPr>
          <w:rFonts w:ascii="Meiryo UI" w:hAnsi="Meiryo UI"/>
          <w:sz w:val="24"/>
        </w:rPr>
        <w:t>アナリスト：深井</w:t>
      </w:r>
    </w:p>
    <w:p>
      <w:pPr>
        <w:jc w:val="center"/>
      </w:pPr>
      <w:r>
        <w:rPr>
          <w:rFonts w:ascii="Meiryo UI" w:hAnsi="Meiryo UI"/>
          <w:sz w:val="24"/>
        </w:rPr>
        <w:t>分析日：2026年04月20日</w:t>
      </w:r>
    </w:p>
    <w:p>
      <w:r>
        <w:br w:type="page"/>
      </w:r>
    </w:p>
    <w:p>
      <w:pPr>
        <w:pStyle w:val="Heading1"/>
      </w:pPr>
      <w:r>
        <w:rPr>
          <w:rFonts w:ascii="Meiryo UI" w:hAnsi="Meiryo UI"/>
          <w:color w:val="1F3864"/>
        </w:rPr>
        <w:t>Deep Research：7956 ピジョン</w:t>
      </w:r>
    </w:p>
    <w:p>
      <w:r>
        <w:rPr>
          <w:rFonts w:ascii="Meiryo UI" w:hAnsi="Meiryo UI"/>
          <w:sz w:val="20"/>
        </w:rPr>
        <w:t>作成日：2026年4月20日 | 竹村トレードカンパニー アナリストチーム</w:t>
      </w:r>
    </w:p>
    <w:p/>
    <w:p>
      <w:r>
        <w:t>──────────────────────────────────────────────────</w:t>
      </w:r>
    </w:p>
    <w:p/>
    <w:p>
      <w:pPr>
        <w:pStyle w:val="Heading2"/>
      </w:pPr>
      <w:r>
        <w:rPr>
          <w:rFonts w:ascii="Meiryo UI" w:hAnsi="Meiryo UI"/>
          <w:color w:val="2E74B5"/>
        </w:rPr>
        <w:t>【冒頭10秒サマリー】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条件付きBUY（米国哺乳器・乳首展開の進捗確認後に本玉）</w:t>
            </w:r>
          </w:p>
        </w:tc>
      </w:tr>
      <w:tr>
        <w:tc>
          <w:tcPr>
            <w:tcW w:type="dxa" w:w="4703"/>
            <w:shd w:val="clear" w:color="auto" w:fill="DDEBF7"/>
          </w:tcPr>
          <w:p>
            <w:r>
              <w:rPr>
                <w:rFonts w:ascii="Meiryo UI" w:hAnsi="Meiryo UI"/>
                <w:sz w:val="18"/>
              </w:rPr>
              <w:t>FV（中央値）</w:t>
            </w:r>
          </w:p>
        </w:tc>
        <w:tc>
          <w:tcPr>
            <w:tcW w:type="dxa" w:w="4703"/>
            <w:shd w:val="clear" w:color="auto" w:fill="DDEBF7"/>
          </w:tcPr>
          <w:p>
            <w:r>
              <w:rPr>
                <w:rFonts w:ascii="Meiryo UI" w:hAnsi="Meiryo UI"/>
                <w:sz w:val="18"/>
              </w:rPr>
              <w:t>¥1,900（レンジ¥1,600〜¥2,300）</w:t>
            </w:r>
          </w:p>
        </w:tc>
      </w:tr>
      <w:tr>
        <w:tc>
          <w:tcPr>
            <w:tcW w:type="dxa" w:w="4703"/>
          </w:tcPr>
          <w:p>
            <w:r>
              <w:rPr>
                <w:rFonts w:ascii="Meiryo UI" w:hAnsi="Meiryo UI"/>
                <w:sz w:val="18"/>
              </w:rPr>
              <w:t>安全域</w:t>
            </w:r>
          </w:p>
        </w:tc>
        <w:tc>
          <w:tcPr>
            <w:tcW w:type="dxa" w:w="4703"/>
          </w:tcPr>
          <w:p>
            <w:r>
              <w:rPr>
                <w:rFonts w:ascii="Meiryo UI" w:hAnsi="Meiryo UI"/>
                <w:sz w:val="18"/>
              </w:rPr>
              <w:t>現値¥1,677 → FV中央比+13.3%。岡三TP¥1,970比でも+17.5%の余地</w:t>
            </w:r>
          </w:p>
        </w:tc>
      </w:tr>
      <w:tr>
        <w:tc>
          <w:tcPr>
            <w:tcW w:type="dxa" w:w="4703"/>
            <w:shd w:val="clear" w:color="auto" w:fill="DDEBF7"/>
          </w:tcPr>
          <w:p>
            <w:r>
              <w:rPr>
                <w:rFonts w:ascii="Meiryo UI" w:hAnsi="Meiryo UI"/>
                <w:sz w:val="18"/>
              </w:rPr>
              <w:t>弾丸①</w:t>
            </w:r>
          </w:p>
        </w:tc>
        <w:tc>
          <w:tcPr>
            <w:tcW w:type="dxa" w:w="4703"/>
            <w:shd w:val="clear" w:color="auto" w:fill="DDEBF7"/>
          </w:tcPr>
          <w:p>
            <w:r>
              <w:rPr>
                <w:rFonts w:ascii="Meiryo UI" w:hAnsi="Meiryo UI"/>
                <w:sz w:val="18"/>
              </w:rPr>
              <w:t>哺乳器・乳首世界シェア1位（日本80%・中国47%）。米国現状わずか3%→本格マーケティング投資開始で急拡大フェーズ突入。ランシノブランド活用が鍵</w:t>
            </w:r>
          </w:p>
        </w:tc>
      </w:tr>
      <w:tr>
        <w:tc>
          <w:tcPr>
            <w:tcW w:type="dxa" w:w="4703"/>
          </w:tcPr>
          <w:p>
            <w:r>
              <w:rPr>
                <w:rFonts w:ascii="Meiryo UI" w:hAnsi="Meiryo UI"/>
                <w:sz w:val="18"/>
              </w:rPr>
              <w:t>弾丸②</w:t>
            </w:r>
          </w:p>
        </w:tc>
        <w:tc>
          <w:tcPr>
            <w:tcW w:type="dxa" w:w="4703"/>
          </w:tcPr>
          <w:p>
            <w:r>
              <w:rPr>
                <w:rFonts w:ascii="Meiryo UI" w:hAnsi="Meiryo UI"/>
                <w:sz w:val="18"/>
              </w:rPr>
              <w:t>第9次中計（2028目標）：OP¥200億・OPM16%・ROE14.9%。岡三予想で26/12期米州・欧州OP+29%、27/12期+40%増益。全利益成長の牽引役に</w:t>
            </w:r>
          </w:p>
        </w:tc>
      </w:tr>
      <w:tr>
        <w:tc>
          <w:tcPr>
            <w:tcW w:type="dxa" w:w="4703"/>
            <w:shd w:val="clear" w:color="auto" w:fill="DDEBF7"/>
          </w:tcPr>
          <w:p>
            <w:r>
              <w:rPr>
                <w:rFonts w:ascii="Meiryo UI" w:hAnsi="Meiryo UI"/>
                <w:sz w:val="18"/>
              </w:rPr>
              <w:t>弾丸③</w:t>
            </w:r>
          </w:p>
        </w:tc>
        <w:tc>
          <w:tcPr>
            <w:tcW w:type="dxa" w:w="4703"/>
            <w:shd w:val="clear" w:color="auto" w:fill="DDEBF7"/>
          </w:tcPr>
          <w:p>
            <w:r>
              <w:rPr>
                <w:rFonts w:ascii="Meiryo UI" w:hAnsi="Meiryo UI"/>
                <w:sz w:val="18"/>
              </w:rPr>
              <w:t>岡三証券が2026/4/17に強気・TP¥1,970で新規カバレッジ開始。機関投資家の認知度急上昇フェーズ。EPS¥78(26E)→¥88(27E)→¥98(28E)の3年複利成長</w:t>
            </w:r>
          </w:p>
        </w:tc>
      </w:tr>
      <w:tr>
        <w:tc>
          <w:tcPr>
            <w:tcW w:type="dxa" w:w="4703"/>
          </w:tcPr>
          <w:p>
            <w:r>
              <w:rPr>
                <w:rFonts w:ascii="Meiryo UI" w:hAnsi="Meiryo UI"/>
                <w:sz w:val="18"/>
              </w:rPr>
              <w:t>主要リスク</w:t>
            </w:r>
          </w:p>
        </w:tc>
        <w:tc>
          <w:tcPr>
            <w:tcW w:type="dxa" w:w="4703"/>
          </w:tcPr>
          <w:p>
            <w:r>
              <w:rPr>
                <w:rFonts w:ascii="Meiryo UI" w:hAnsi="Meiryo UI"/>
                <w:sz w:val="18"/>
              </w:rPr>
              <w:t>⚠️ 配当¥76 vs EPS¥78 → 配当性向97%。EPS1割未達で配当カット直撃。株価下支えと脆弱性を同時構成する諸刃の剣</w:t>
            </w:r>
          </w:p>
        </w:tc>
      </w:tr>
      <w:tr>
        <w:tc>
          <w:tcPr>
            <w:tcW w:type="dxa" w:w="4703"/>
            <w:shd w:val="clear" w:color="auto" w:fill="DDEBF7"/>
          </w:tcPr>
          <w:p>
            <w:r>
              <w:rPr>
                <w:rFonts w:ascii="Meiryo UI" w:hAnsi="Meiryo UI"/>
                <w:sz w:val="18"/>
              </w:rPr>
              <w:t>執行推奨</w:t>
            </w:r>
          </w:p>
        </w:tc>
        <w:tc>
          <w:tcPr>
            <w:tcW w:type="dxa" w:w="4703"/>
            <w:shd w:val="clear" w:color="auto" w:fill="DDEBF7"/>
          </w:tcPr>
          <w:p>
            <w:r>
              <w:rPr>
                <w:rFonts w:ascii="Meiryo UI" w:hAnsi="Meiryo UI"/>
                <w:sz w:val="18"/>
              </w:rPr>
              <w:t>¥1,650〜¥1,700で打診買い。5月1Q決算でUS哺乳器売上進捗確認後に本玉追加。SL¥1,480（▲11.7%）</w:t>
            </w:r>
          </w:p>
        </w:tc>
      </w:tr>
    </w:tbl>
    <w:p/>
    <w:p>
      <w:r>
        <w:rPr>
          <w:rFonts w:ascii="Meiryo UI" w:hAnsi="Meiryo UI"/>
          <w:sz w:val="20"/>
        </w:rPr>
        <w:t>現在株価：¥1,677（2026/4/16終値、4/20実勢要確認）　時価総額：¥2,006億　PBR：2.4x（25/12実績）　BPS：¥693　配当利回り：4.5%</w:t>
      </w:r>
    </w:p>
    <w:p/>
    <w:p>
      <w:r>
        <w:t>──────────────────────────────────────────────────</w:t>
      </w:r>
    </w:p>
    <w:p/>
    <w:p>
      <w:pPr>
        <w:pStyle w:val="Heading2"/>
      </w:pPr>
      <w:r>
        <w:rPr>
          <w:rFonts w:ascii="Meiryo UI" w:hAnsi="Meiryo UI"/>
          <w:color w:val="2E74B5"/>
        </w:rPr>
        <w:t>【IR連絡先】</w:t>
      </w:r>
    </w:p>
    <w:p/>
    <w:p>
      <w:pPr>
        <w:pStyle w:val="ListBullet"/>
      </w:pPr>
      <w:r>
        <w:rPr>
          <w:rFonts w:ascii="Meiryo UI" w:hAnsi="Meiryo UI"/>
          <w:sz w:val="20"/>
        </w:rPr>
        <w:t>IRページ： https://www.pigeon.co.jp/ir/</w:t>
      </w:r>
    </w:p>
    <w:p>
      <w:pPr>
        <w:pStyle w:val="ListBullet"/>
      </w:pPr>
      <w:r>
        <w:rPr>
          <w:rFonts w:ascii="Meiryo UI" w:hAnsi="Meiryo UI"/>
          <w:sz w:val="20"/>
        </w:rPr>
        <w:t>次回決算： 2026年5月中旬（26/12期1Q決算）</w:t>
      </w:r>
    </w:p>
    <w:p>
      <w:pPr>
        <w:pStyle w:val="ListBullet"/>
      </w:pPr>
      <w:r>
        <w:rPr>
          <w:rFonts w:ascii="Meiryo UI" w:hAnsi="Meiryo UI"/>
          <w:sz w:val="20"/>
        </w:rPr>
        <w:t>IR問い合わせ： https://www.pigeon.co.jp/ir/contact/</w:t>
      </w:r>
    </w:p>
    <w:p/>
    <w:p>
      <w:r>
        <w:t>──────────────────────────────────────────────────</w:t>
      </w:r>
    </w:p>
    <w:p/>
    <w:p>
      <w:pPr>
        <w:pStyle w:val="Heading2"/>
      </w:pPr>
      <w:r>
        <w:rPr>
          <w:rFonts w:ascii="Meiryo UI" w:hAnsi="Meiryo UI"/>
          <w:color w:val="2E74B5"/>
        </w:rPr>
        <w:t>【岡三証券レポート（2026/4/17）の要諦と深井独自評価】</w:t>
      </w:r>
    </w:p>
    <w:p/>
    <w:p>
      <w:r>
        <w:rPr>
          <w:rFonts w:ascii="Meiryo UI" w:hAnsi="Meiryo UI"/>
          <w:sz w:val="20"/>
        </w:rPr>
        <w:t>岡三証券（大垣徳智香アナリスト）が4/17に強気・TP¥1,970で新規カバレッジ開始。以下は岡三の論点と深井評価の対比：</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岡三の主張</w:t>
            </w:r>
          </w:p>
        </w:tc>
        <w:tc>
          <w:tcPr>
            <w:tcW w:type="dxa" w:w="3135"/>
            <w:shd w:val="clear" w:color="auto" w:fill="2E74B5"/>
          </w:tcPr>
          <w:p>
            <w:r>
              <w:rPr>
                <w:rFonts w:ascii="Meiryo UI" w:hAnsi="Meiryo UI"/>
                <w:b/>
                <w:color w:val="FFFFFF"/>
                <w:sz w:val="18"/>
              </w:rPr>
              <w:t>深井評価</w:t>
            </w:r>
          </w:p>
        </w:tc>
        <w:tc>
          <w:tcPr>
            <w:tcW w:type="dxa" w:w="3135"/>
            <w:shd w:val="clear" w:color="auto" w:fill="2E74B5"/>
          </w:tcPr>
          <w:p>
            <w:r>
              <w:rPr>
                <w:rFonts w:ascii="Meiryo UI" w:hAnsi="Meiryo UI"/>
                <w:b/>
                <w:color w:val="FFFFFF"/>
                <w:sz w:val="18"/>
              </w:rPr>
              <w:t>差異</w:t>
            </w:r>
          </w:p>
        </w:tc>
      </w:tr>
      <w:tr>
        <w:tc>
          <w:tcPr>
            <w:tcW w:type="dxa" w:w="3135"/>
          </w:tcPr>
          <w:p>
            <w:r>
              <w:rPr>
                <w:rFonts w:ascii="Meiryo UI" w:hAnsi="Meiryo UI"/>
                <w:sz w:val="18"/>
              </w:rPr>
              <w:t>米国哺乳器・乳首が成長牽引</w:t>
            </w:r>
          </w:p>
        </w:tc>
        <w:tc>
          <w:tcPr>
            <w:tcW w:type="dxa" w:w="3135"/>
          </w:tcPr>
          <w:p>
            <w:r>
              <w:rPr>
                <w:rFonts w:ascii="Meiryo UI" w:hAnsi="Meiryo UI"/>
                <w:sz w:val="18"/>
              </w:rPr>
              <w:t>同意。ただしシェア3%→現実的目標は5〜8%。10%超は中期以降</w:t>
            </w:r>
          </w:p>
        </w:tc>
        <w:tc>
          <w:tcPr>
            <w:tcW w:type="dxa" w:w="3135"/>
          </w:tcPr>
          <w:p>
            <w:r>
              <w:rPr>
                <w:rFonts w:ascii="Meiryo UI" w:hAnsi="Meiryo UI"/>
                <w:sz w:val="18"/>
              </w:rPr>
              <w:t>岡三はやや楽観的か</w:t>
            </w:r>
          </w:p>
        </w:tc>
      </w:tr>
      <w:tr>
        <w:tc>
          <w:tcPr>
            <w:tcW w:type="dxa" w:w="3135"/>
            <w:shd w:val="clear" w:color="auto" w:fill="DDEBF7"/>
          </w:tcPr>
          <w:p>
            <w:r>
              <w:rPr>
                <w:rFonts w:ascii="Meiryo UI" w:hAnsi="Meiryo UI"/>
                <w:sz w:val="18"/>
              </w:rPr>
              <w:t>中国OPM下げ止まり</w:t>
            </w:r>
          </w:p>
        </w:tc>
        <w:tc>
          <w:tcPr>
            <w:tcW w:type="dxa" w:w="3135"/>
            <w:shd w:val="clear" w:color="auto" w:fill="DDEBF7"/>
          </w:tcPr>
          <w:p>
            <w:r>
              <w:rPr>
                <w:rFonts w:ascii="Meiryo UI" w:hAnsi="Meiryo UI"/>
                <w:sz w:val="18"/>
              </w:rPr>
              <w:t>同意（25/12期4Q価格コントロール成功）。ただし競合は構造的に強い</w:t>
            </w:r>
          </w:p>
        </w:tc>
        <w:tc>
          <w:tcPr>
            <w:tcW w:type="dxa" w:w="3135"/>
            <w:shd w:val="clear" w:color="auto" w:fill="DDEBF7"/>
          </w:tcPr>
          <w:p>
            <w:r>
              <w:rPr>
                <w:rFonts w:ascii="Meiryo UI" w:hAnsi="Meiryo UI"/>
                <w:sz w:val="18"/>
              </w:rPr>
              <w:t>慎重に監視必要</w:t>
            </w:r>
          </w:p>
        </w:tc>
      </w:tr>
      <w:tr>
        <w:tc>
          <w:tcPr>
            <w:tcW w:type="dxa" w:w="3135"/>
          </w:tcPr>
          <w:p>
            <w:r>
              <w:rPr>
                <w:rFonts w:ascii="Meiryo UI" w:hAnsi="Meiryo UI"/>
                <w:sz w:val="18"/>
              </w:rPr>
              <w:t>日本は保守計画→上振れ</w:t>
            </w:r>
          </w:p>
        </w:tc>
        <w:tc>
          <w:tcPr>
            <w:tcW w:type="dxa" w:w="3135"/>
          </w:tcPr>
          <w:p>
            <w:r>
              <w:rPr>
                <w:rFonts w:ascii="Meiryo UI" w:hAnsi="Meiryo UI"/>
                <w:sz w:val="18"/>
              </w:rPr>
              <w:t>同意。育児家電の構成比10%超・自社EC拡大は堅調材料</w:t>
            </w:r>
          </w:p>
        </w:tc>
        <w:tc>
          <w:tcPr>
            <w:tcW w:type="dxa" w:w="3135"/>
          </w:tcPr>
          <w:p>
            <w:r>
              <w:rPr>
                <w:rFonts w:ascii="Meiryo UI" w:hAnsi="Meiryo UI"/>
                <w:sz w:val="18"/>
              </w:rPr>
              <w:t>岡三と概ね同意見</w:t>
            </w:r>
          </w:p>
        </w:tc>
      </w:tr>
      <w:tr>
        <w:tc>
          <w:tcPr>
            <w:tcW w:type="dxa" w:w="3135"/>
            <w:shd w:val="clear" w:color="auto" w:fill="DDEBF7"/>
          </w:tcPr>
          <w:p>
            <w:r>
              <w:rPr>
                <w:rFonts w:ascii="Meiryo UI" w:hAnsi="Meiryo UI"/>
                <w:sz w:val="18"/>
              </w:rPr>
              <w:t>PER25.2x適用</w:t>
            </w:r>
          </w:p>
        </w:tc>
        <w:tc>
          <w:tcPr>
            <w:tcW w:type="dxa" w:w="3135"/>
            <w:shd w:val="clear" w:color="auto" w:fill="DDEBF7"/>
          </w:tcPr>
          <w:p>
            <w:r>
              <w:rPr>
                <w:rFonts w:ascii="Meiryo UI" w:hAnsi="Meiryo UI"/>
                <w:sz w:val="18"/>
              </w:rPr>
              <w:t>やや積極的。配当性向97%リスクを考慮し24xを上限目安に設定</w:t>
            </w:r>
          </w:p>
        </w:tc>
        <w:tc>
          <w:tcPr>
            <w:tcW w:type="dxa" w:w="3135"/>
            <w:shd w:val="clear" w:color="auto" w:fill="DDEBF7"/>
          </w:tcPr>
          <w:p>
            <w:r>
              <w:rPr>
                <w:rFonts w:ascii="Meiryo UI" w:hAnsi="Meiryo UI"/>
                <w:sz w:val="18"/>
              </w:rPr>
              <w:t>深井はより保守的</w:t>
            </w:r>
          </w:p>
        </w:tc>
      </w:tr>
      <w:tr>
        <w:tc>
          <w:tcPr>
            <w:tcW w:type="dxa" w:w="3135"/>
          </w:tcPr>
          <w:p>
            <w:r>
              <w:rPr>
                <w:rFonts w:ascii="Meiryo UI" w:hAnsi="Meiryo UI"/>
                <w:sz w:val="18"/>
              </w:rPr>
              <w:t>TP¥1,970（上値目標）</w:t>
            </w:r>
          </w:p>
        </w:tc>
        <w:tc>
          <w:tcPr>
            <w:tcW w:type="dxa" w:w="3135"/>
          </w:tcPr>
          <w:p>
            <w:r>
              <w:rPr>
                <w:rFonts w:ascii="Meiryo UI" w:hAnsi="Meiryo UI"/>
                <w:sz w:val="18"/>
              </w:rPr>
              <w:t>達成可能だが、26/12期EPS¥78が実現することが前提</w:t>
            </w:r>
          </w:p>
        </w:tc>
        <w:tc>
          <w:tcPr>
            <w:tcW w:type="dxa" w:w="3135"/>
          </w:tcPr>
          <w:p>
            <w:r>
              <w:rPr>
                <w:rFonts w:ascii="Meiryo UI" w:hAnsi="Meiryo UI"/>
                <w:sz w:val="18"/>
              </w:rPr>
              <w:t>合理的なTP</w:t>
            </w:r>
          </w:p>
        </w:tc>
      </w:tr>
    </w:tbl>
    <w:p/>
    <w:p>
      <w:r>
        <w:t>──────────────────────────────────────────────────</w:t>
      </w:r>
    </w:p>
    <w:p/>
    <w:p>
      <w:pPr>
        <w:pStyle w:val="Heading2"/>
      </w:pPr>
      <w:r>
        <w:rPr>
          <w:rFonts w:ascii="Meiryo UI" w:hAnsi="Meiryo UI"/>
          <w:color w:val="2E74B5"/>
        </w:rPr>
        <w:t>【「なぜ今が買い場か」の解剖】</w:t>
      </w:r>
    </w:p>
    <w:p/>
    <w:p>
      <w:pPr>
        <w:pStyle w:val="Heading3"/>
      </w:pPr>
      <w:r>
        <w:rPr>
          <w:rFonts w:ascii="Meiryo UI" w:hAnsi="Meiryo UI"/>
          <w:color w:val="2E74B5"/>
        </w:rPr>
        <w:t>株価の現在地</w:t>
      </w:r>
    </w:p>
    <w:p/>
    <w:p>
      <w:pPr>
        <w:shd w:val="clear" w:color="auto" w:fill="F2F2F2"/>
      </w:pPr>
      <w:r>
        <w:rPr>
          <w:rFonts w:ascii="Courier New" w:hAnsi="Courier New"/>
          <w:sz w:val="16"/>
        </w:rPr>
        <w:t>PBR推移（バリュエーションと営業利益率の連動）:</w:t>
        <w:br/>
        <w:t>19/12期 → OPM高水準 → PER40-50x ← ピーク時</w:t>
        <w:br/>
        <w:t xml:space="preserve">  ↓ 中国ALPS問題・競合激化</w:t>
        <w:br/>
        <w:t>23/12期 → OPM11.2% → PER20-22x ← 低迷期</w:t>
        <w:br/>
        <w:t xml:space="preserve">  ↓ 全事業で増収回復</w:t>
        <w:br/>
        <w:t>25/12期 → OPM12.1% → PER21.5x ← 現在地（回復途上）</w:t>
        <w:br/>
        <w:t xml:space="preserve">  ↓ 米国本格展開 + 中計OPM16%目標</w:t>
        <w:br/>
        <w:t>28/12期 → OPM14.2%予想 → PER期待再評価 ← 狙い目</w:t>
      </w:r>
    </w:p>
    <w:p/>
    <w:p>
      <w:r>
        <w:rPr>
          <w:rFonts w:ascii="Meiryo UI" w:hAnsi="Meiryo UI"/>
          <w:sz w:val="20"/>
        </w:rPr>
        <w:t>現在のPER21.5xは「過渡期の適正評価」。米国展開が確認されればPER23〜25x再評価が視野に入る。</w:t>
      </w:r>
    </w:p>
    <w:p/>
    <w:p>
      <w:pPr>
        <w:pStyle w:val="Heading3"/>
      </w:pPr>
      <w:r>
        <w:rPr>
          <w:rFonts w:ascii="Meiryo UI" w:hAnsi="Meiryo UI"/>
          <w:color w:val="2E74B5"/>
        </w:rPr>
        <w:t>米国市場の「穴」の大きさ</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比較軸</w:t>
            </w:r>
          </w:p>
        </w:tc>
        <w:tc>
          <w:tcPr>
            <w:tcW w:type="dxa" w:w="1881"/>
            <w:shd w:val="clear" w:color="auto" w:fill="2E74B5"/>
          </w:tcPr>
          <w:p>
            <w:r>
              <w:rPr>
                <w:rFonts w:ascii="Meiryo UI" w:hAnsi="Meiryo UI"/>
                <w:b/>
                <w:color w:val="FFFFFF"/>
                <w:sz w:val="18"/>
              </w:rPr>
              <w:t>日本</w:t>
            </w:r>
          </w:p>
        </w:tc>
        <w:tc>
          <w:tcPr>
            <w:tcW w:type="dxa" w:w="1881"/>
            <w:shd w:val="clear" w:color="auto" w:fill="2E74B5"/>
          </w:tcPr>
          <w:p>
            <w:r>
              <w:rPr>
                <w:rFonts w:ascii="Meiryo UI" w:hAnsi="Meiryo UI"/>
                <w:b/>
                <w:color w:val="FFFFFF"/>
                <w:sz w:val="18"/>
              </w:rPr>
              <w:t>中国</w:t>
            </w:r>
          </w:p>
        </w:tc>
        <w:tc>
          <w:tcPr>
            <w:tcW w:type="dxa" w:w="1881"/>
            <w:shd w:val="clear" w:color="auto" w:fill="2E74B5"/>
          </w:tcPr>
          <w:p>
            <w:r>
              <w:rPr>
                <w:rFonts w:ascii="Meiryo UI" w:hAnsi="Meiryo UI"/>
                <w:b/>
                <w:color w:val="FFFFFF"/>
                <w:sz w:val="18"/>
              </w:rPr>
              <w:t>米国（現状）</w:t>
            </w:r>
          </w:p>
        </w:tc>
        <w:tc>
          <w:tcPr>
            <w:tcW w:type="dxa" w:w="1881"/>
            <w:shd w:val="clear" w:color="auto" w:fill="2E74B5"/>
          </w:tcPr>
          <w:p>
            <w:r>
              <w:rPr>
                <w:rFonts w:ascii="Meiryo UI" w:hAnsi="Meiryo UI"/>
                <w:b/>
                <w:color w:val="FFFFFF"/>
                <w:sz w:val="18"/>
              </w:rPr>
              <w:t>米国（目標）</w:t>
            </w:r>
          </w:p>
        </w:tc>
      </w:tr>
      <w:tr>
        <w:tc>
          <w:tcPr>
            <w:tcW w:type="dxa" w:w="1881"/>
          </w:tcPr>
          <w:p>
            <w:r>
              <w:rPr>
                <w:rFonts w:ascii="Meiryo UI" w:hAnsi="Meiryo UI"/>
                <w:sz w:val="18"/>
              </w:rPr>
              <w:t>哺乳器シェア</w:t>
            </w:r>
          </w:p>
        </w:tc>
        <w:tc>
          <w:tcPr>
            <w:tcW w:type="dxa" w:w="1881"/>
          </w:tcPr>
          <w:p>
            <w:r>
              <w:rPr>
                <w:rFonts w:ascii="Meiryo UI" w:hAnsi="Meiryo UI"/>
                <w:sz w:val="18"/>
              </w:rPr>
              <w:t>80%</w:t>
            </w:r>
          </w:p>
        </w:tc>
        <w:tc>
          <w:tcPr>
            <w:tcW w:type="dxa" w:w="1881"/>
          </w:tcPr>
          <w:p>
            <w:r>
              <w:rPr>
                <w:rFonts w:ascii="Meiryo UI" w:hAnsi="Meiryo UI"/>
                <w:sz w:val="18"/>
              </w:rPr>
              <w:t>47%</w:t>
            </w:r>
          </w:p>
        </w:tc>
        <w:tc>
          <w:tcPr>
            <w:tcW w:type="dxa" w:w="1881"/>
          </w:tcPr>
          <w:p>
            <w:r>
              <w:rPr>
                <w:rFonts w:ascii="Meiryo UI" w:hAnsi="Meiryo UI"/>
                <w:sz w:val="18"/>
              </w:rPr>
              <w:t>3%</w:t>
            </w:r>
          </w:p>
        </w:tc>
        <w:tc>
          <w:tcPr>
            <w:tcW w:type="dxa" w:w="1881"/>
          </w:tcPr>
          <w:p>
            <w:r>
              <w:rPr>
                <w:rFonts w:ascii="Meiryo UI" w:hAnsi="Meiryo UI"/>
                <w:sz w:val="18"/>
              </w:rPr>
              <w:t>8〜15%</w:t>
            </w:r>
          </w:p>
        </w:tc>
      </w:tr>
      <w:tr>
        <w:tc>
          <w:tcPr>
            <w:tcW w:type="dxa" w:w="1881"/>
            <w:shd w:val="clear" w:color="auto" w:fill="DDEBF7"/>
          </w:tcPr>
          <w:p>
            <w:r>
              <w:rPr>
                <w:rFonts w:ascii="Meiryo UI" w:hAnsi="Meiryo UI"/>
                <w:sz w:val="18"/>
              </w:rPr>
              <w:t>Eコマース比率</w:t>
            </w:r>
          </w:p>
        </w:tc>
        <w:tc>
          <w:tcPr>
            <w:tcW w:type="dxa" w:w="1881"/>
            <w:shd w:val="clear" w:color="auto" w:fill="DDEBF7"/>
          </w:tcPr>
          <w:p>
            <w:r>
              <w:rPr>
                <w:rFonts w:ascii="Meiryo UI" w:hAnsi="Meiryo UI"/>
                <w:sz w:val="18"/>
              </w:rPr>
              <w:t>低</w:t>
            </w:r>
          </w:p>
        </w:tc>
        <w:tc>
          <w:tcPr>
            <w:tcW w:type="dxa" w:w="1881"/>
            <w:shd w:val="clear" w:color="auto" w:fill="DDEBF7"/>
          </w:tcPr>
          <w:p>
            <w:r>
              <w:rPr>
                <w:rFonts w:ascii="Meiryo UI" w:hAnsi="Meiryo UI"/>
                <w:sz w:val="18"/>
              </w:rPr>
              <w:t>80%</w:t>
            </w:r>
          </w:p>
        </w:tc>
        <w:tc>
          <w:tcPr>
            <w:tcW w:type="dxa" w:w="1881"/>
            <w:shd w:val="clear" w:color="auto" w:fill="DDEBF7"/>
          </w:tcPr>
          <w:p>
            <w:r>
              <w:rPr>
                <w:rFonts w:ascii="Meiryo UI" w:hAnsi="Meiryo UI"/>
                <w:sz w:val="18"/>
              </w:rPr>
              <w:t>順調に拡大</w:t>
            </w:r>
          </w:p>
        </w:tc>
        <w:tc>
          <w:tcPr>
            <w:tcW w:type="dxa" w:w="1881"/>
            <w:shd w:val="clear" w:color="auto" w:fill="DDEBF7"/>
          </w:tcPr>
          <w:p>
            <w:r>
              <w:rPr>
                <w:rFonts w:ascii="Meiryo UI" w:hAnsi="Meiryo UI"/>
                <w:sz w:val="18"/>
              </w:rPr>
              <w:t>拡大継続</w:t>
            </w:r>
          </w:p>
        </w:tc>
      </w:tr>
      <w:tr>
        <w:tc>
          <w:tcPr>
            <w:tcW w:type="dxa" w:w="1881"/>
          </w:tcPr>
          <w:p>
            <w:r>
              <w:rPr>
                <w:rFonts w:ascii="Meiryo UI" w:hAnsi="Meiryo UI"/>
                <w:sz w:val="18"/>
              </w:rPr>
              <w:t>哺乳器単価</w:t>
            </w:r>
          </w:p>
        </w:tc>
        <w:tc>
          <w:tcPr>
            <w:tcW w:type="dxa" w:w="1881"/>
          </w:tcPr>
          <w:p>
            <w:r>
              <w:rPr>
                <w:rFonts w:ascii="Meiryo UI" w:hAnsi="Meiryo UI"/>
                <w:sz w:val="18"/>
              </w:rPr>
              <w:t>高</w:t>
            </w:r>
          </w:p>
        </w:tc>
        <w:tc>
          <w:tcPr>
            <w:tcW w:type="dxa" w:w="1881"/>
          </w:tcPr>
          <w:p>
            <w:r>
              <w:rPr>
                <w:rFonts w:ascii="Meiryo UI" w:hAnsi="Meiryo UI"/>
                <w:sz w:val="18"/>
              </w:rPr>
              <w:t>中</w:t>
            </w:r>
          </w:p>
        </w:tc>
        <w:tc>
          <w:tcPr>
            <w:tcW w:type="dxa" w:w="1881"/>
          </w:tcPr>
          <w:p>
            <w:r>
              <w:rPr>
                <w:rFonts w:ascii="Meiryo UI" w:hAnsi="Meiryo UI"/>
                <w:sz w:val="18"/>
              </w:rPr>
              <w:t>日中比半分</w:t>
            </w:r>
          </w:p>
        </w:tc>
        <w:tc>
          <w:tcPr>
            <w:tcW w:type="dxa" w:w="1881"/>
          </w:tcPr>
          <w:p>
            <w:r>
              <w:rPr>
                <w:rFonts w:ascii="Meiryo UI" w:hAnsi="Meiryo UI"/>
                <w:sz w:val="18"/>
              </w:rPr>
              <w:t>PPSU/ガラス素材化で引上げ余地大</w:t>
            </w:r>
          </w:p>
        </w:tc>
      </w:tr>
      <w:tr>
        <w:tc>
          <w:tcPr>
            <w:tcW w:type="dxa" w:w="1881"/>
            <w:shd w:val="clear" w:color="auto" w:fill="DDEBF7"/>
          </w:tcPr>
          <w:p>
            <w:r>
              <w:rPr>
                <w:rFonts w:ascii="Meiryo UI" w:hAnsi="Meiryo UI"/>
                <w:sz w:val="18"/>
              </w:rPr>
              <w:t>ランシノ認知</w:t>
            </w:r>
          </w:p>
        </w:tc>
        <w:tc>
          <w:tcPr>
            <w:tcW w:type="dxa" w:w="1881"/>
            <w:shd w:val="clear" w:color="auto" w:fill="DDEBF7"/>
          </w:tcPr>
          <w:p>
            <w:r>
              <w:rPr>
                <w:rFonts w:ascii="Meiryo UI" w:hAnsi="Meiryo UI"/>
                <w:sz w:val="18"/>
              </w:rPr>
              <w:t>N/A</w:t>
            </w:r>
          </w:p>
        </w:tc>
        <w:tc>
          <w:tcPr>
            <w:tcW w:type="dxa" w:w="1881"/>
            <w:shd w:val="clear" w:color="auto" w:fill="DDEBF7"/>
          </w:tcPr>
          <w:p>
            <w:r>
              <w:rPr>
                <w:rFonts w:ascii="Meiryo UI" w:hAnsi="Meiryo UI"/>
                <w:sz w:val="18"/>
              </w:rPr>
              <w:t>N/A</w:t>
            </w:r>
          </w:p>
        </w:tc>
        <w:tc>
          <w:tcPr>
            <w:tcW w:type="dxa" w:w="1881"/>
            <w:shd w:val="clear" w:color="auto" w:fill="DDEBF7"/>
          </w:tcPr>
          <w:p>
            <w:r>
              <w:rPr>
                <w:rFonts w:ascii="Meiryo UI" w:hAnsi="Meiryo UI"/>
                <w:sz w:val="18"/>
              </w:rPr>
              <w:t>母乳育児用品は高認知</w:t>
            </w:r>
          </w:p>
        </w:tc>
        <w:tc>
          <w:tcPr>
            <w:tcW w:type="dxa" w:w="1881"/>
            <w:shd w:val="clear" w:color="auto" w:fill="DDEBF7"/>
          </w:tcPr>
          <w:p>
            <w:r>
              <w:rPr>
                <w:rFonts w:ascii="Meiryo UI" w:hAnsi="Meiryo UI"/>
                <w:sz w:val="18"/>
              </w:rPr>
              <w:t>哺乳器・乳首は低認知→投資開始</w:t>
            </w:r>
          </w:p>
        </w:tc>
      </w:tr>
    </w:tbl>
    <w:p/>
    <w:p>
      <w:r>
        <w:rPr>
          <w:rFonts w:ascii="Meiryo UI" w:hAnsi="Meiryo UI"/>
          <w:sz w:val="20"/>
        </w:rPr>
        <w:t>→ 単価+シェアのダブル拡大機会。OPM改善のドライバーとして最大のポテンシャル。</w:t>
      </w:r>
    </w:p>
    <w:p/>
    <w:p>
      <w:r>
        <w:t>──────────────────────────────────────────────────</w:t>
      </w:r>
    </w:p>
    <w:p/>
    <w:p>
      <w:pPr>
        <w:pStyle w:val="Heading2"/>
      </w:pPr>
      <w:r>
        <w:rPr>
          <w:rFonts w:ascii="Meiryo UI" w:hAnsi="Meiryo UI"/>
          <w:color w:val="2E74B5"/>
        </w:rPr>
        <w:t>【事業セグメント詳細分析】</w:t>
      </w:r>
    </w:p>
    <w:p/>
    <w:p>
      <w:pPr>
        <w:pStyle w:val="Heading3"/>
      </w:pPr>
      <w:r>
        <w:rPr>
          <w:rFonts w:ascii="Meiryo UI" w:hAnsi="Meiryo UI"/>
          <w:color w:val="2E74B5"/>
        </w:rPr>
        <w:t>セグメント別業績（岡三予想）</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セグメント</w:t>
            </w:r>
          </w:p>
        </w:tc>
        <w:tc>
          <w:tcPr>
            <w:tcW w:type="dxa" w:w="1344"/>
            <w:shd w:val="clear" w:color="auto" w:fill="2E74B5"/>
          </w:tcPr>
          <w:p>
            <w:r>
              <w:rPr>
                <w:rFonts w:ascii="Meiryo UI" w:hAnsi="Meiryo UI"/>
                <w:b/>
                <w:color w:val="FFFFFF"/>
                <w:sz w:val="18"/>
              </w:rPr>
              <w:t>25/12期実績売上</w:t>
            </w:r>
          </w:p>
        </w:tc>
        <w:tc>
          <w:tcPr>
            <w:tcW w:type="dxa" w:w="1344"/>
            <w:shd w:val="clear" w:color="auto" w:fill="2E74B5"/>
          </w:tcPr>
          <w:p>
            <w:r>
              <w:rPr>
                <w:rFonts w:ascii="Meiryo UI" w:hAnsi="Meiryo UI"/>
                <w:b/>
                <w:color w:val="FFFFFF"/>
                <w:sz w:val="18"/>
              </w:rPr>
              <w:t>26/12期予想</w:t>
            </w:r>
          </w:p>
        </w:tc>
        <w:tc>
          <w:tcPr>
            <w:tcW w:type="dxa" w:w="1344"/>
            <w:shd w:val="clear" w:color="auto" w:fill="2E74B5"/>
          </w:tcPr>
          <w:p>
            <w:r>
              <w:rPr>
                <w:rFonts w:ascii="Meiryo UI" w:hAnsi="Meiryo UI"/>
                <w:b/>
                <w:color w:val="FFFFFF"/>
                <w:sz w:val="18"/>
              </w:rPr>
              <w:t>YoY</w:t>
            </w:r>
          </w:p>
        </w:tc>
        <w:tc>
          <w:tcPr>
            <w:tcW w:type="dxa" w:w="1344"/>
            <w:shd w:val="clear" w:color="auto" w:fill="2E74B5"/>
          </w:tcPr>
          <w:p>
            <w:r>
              <w:rPr>
                <w:rFonts w:ascii="Meiryo UI" w:hAnsi="Meiryo UI"/>
                <w:b/>
                <w:color w:val="FFFFFF"/>
                <w:sz w:val="18"/>
              </w:rPr>
              <w:t>OP（26E）</w:t>
            </w:r>
          </w:p>
        </w:tc>
        <w:tc>
          <w:tcPr>
            <w:tcW w:type="dxa" w:w="1344"/>
            <w:shd w:val="clear" w:color="auto" w:fill="2E74B5"/>
          </w:tcPr>
          <w:p>
            <w:r>
              <w:rPr>
                <w:rFonts w:ascii="Meiryo UI" w:hAnsi="Meiryo UI"/>
                <w:b/>
                <w:color w:val="FFFFFF"/>
                <w:sz w:val="18"/>
              </w:rPr>
              <w:t>OPM</w:t>
            </w:r>
          </w:p>
        </w:tc>
        <w:tc>
          <w:tcPr>
            <w:tcW w:type="dxa" w:w="1344"/>
            <w:shd w:val="clear" w:color="auto" w:fill="2E74B5"/>
          </w:tcPr>
          <w:p>
            <w:r>
              <w:rPr>
                <w:rFonts w:ascii="Meiryo UI" w:hAnsi="Meiryo UI"/>
                <w:b/>
                <w:color w:val="FFFFFF"/>
                <w:sz w:val="18"/>
              </w:rPr>
              <w:t>深井コメント</w:t>
            </w:r>
          </w:p>
        </w:tc>
      </w:tr>
      <w:tr>
        <w:tc>
          <w:tcPr>
            <w:tcW w:type="dxa" w:w="1344"/>
          </w:tcPr>
          <w:p>
            <w:r>
              <w:rPr>
                <w:rFonts w:ascii="Meiryo UI" w:hAnsi="Meiryo UI"/>
                <w:sz w:val="18"/>
              </w:rPr>
              <w:t>日本</w:t>
            </w:r>
          </w:p>
        </w:tc>
        <w:tc>
          <w:tcPr>
            <w:tcW w:type="dxa" w:w="1344"/>
          </w:tcPr>
          <w:p>
            <w:r>
              <w:rPr>
                <w:rFonts w:ascii="Meiryo UI" w:hAnsi="Meiryo UI"/>
                <w:sz w:val="18"/>
              </w:rPr>
              <w:t>¥378億</w:t>
            </w:r>
          </w:p>
        </w:tc>
        <w:tc>
          <w:tcPr>
            <w:tcW w:type="dxa" w:w="1344"/>
          </w:tcPr>
          <w:p>
            <w:r>
              <w:rPr>
                <w:rFonts w:ascii="Meiryo UI" w:hAnsi="Meiryo UI"/>
                <w:sz w:val="18"/>
              </w:rPr>
              <w:t>¥382億</w:t>
            </w:r>
          </w:p>
        </w:tc>
        <w:tc>
          <w:tcPr>
            <w:tcW w:type="dxa" w:w="1344"/>
          </w:tcPr>
          <w:p>
            <w:r>
              <w:rPr>
                <w:rFonts w:ascii="Meiryo UI" w:hAnsi="Meiryo UI"/>
                <w:sz w:val="18"/>
              </w:rPr>
              <w:t>+1%</w:t>
            </w:r>
          </w:p>
        </w:tc>
        <w:tc>
          <w:tcPr>
            <w:tcW w:type="dxa" w:w="1344"/>
          </w:tcPr>
          <w:p>
            <w:r>
              <w:rPr>
                <w:rFonts w:ascii="Meiryo UI" w:hAnsi="Meiryo UI"/>
                <w:sz w:val="18"/>
              </w:rPr>
              <w:t>¥29億</w:t>
            </w:r>
          </w:p>
        </w:tc>
        <w:tc>
          <w:tcPr>
            <w:tcW w:type="dxa" w:w="1344"/>
          </w:tcPr>
          <w:p>
            <w:r>
              <w:rPr>
                <w:rFonts w:ascii="Meiryo UI" w:hAnsi="Meiryo UI"/>
                <w:sz w:val="18"/>
              </w:rPr>
              <w:t>7.6%</w:t>
            </w:r>
          </w:p>
        </w:tc>
        <w:tc>
          <w:tcPr>
            <w:tcW w:type="dxa" w:w="1344"/>
          </w:tcPr>
          <w:p>
            <w:r>
              <w:rPr>
                <w:rFonts w:ascii="Meiryo UI" w:hAnsi="Meiryo UI"/>
                <w:sz w:val="18"/>
              </w:rPr>
              <w:t>育児家電+値上げ寄与。会社計画保守的→上振れ余地</w:t>
            </w:r>
          </w:p>
        </w:tc>
      </w:tr>
      <w:tr>
        <w:tc>
          <w:tcPr>
            <w:tcW w:type="dxa" w:w="1344"/>
            <w:shd w:val="clear" w:color="auto" w:fill="DDEBF7"/>
          </w:tcPr>
          <w:p>
            <w:r>
              <w:rPr>
                <w:rFonts w:ascii="Meiryo UI" w:hAnsi="Meiryo UI"/>
                <w:sz w:val="18"/>
              </w:rPr>
              <w:t>中国</w:t>
            </w:r>
          </w:p>
        </w:tc>
        <w:tc>
          <w:tcPr>
            <w:tcW w:type="dxa" w:w="1344"/>
            <w:shd w:val="clear" w:color="auto" w:fill="DDEBF7"/>
          </w:tcPr>
          <w:p>
            <w:r>
              <w:rPr>
                <w:rFonts w:ascii="Meiryo UI" w:hAnsi="Meiryo UI"/>
                <w:sz w:val="18"/>
              </w:rPr>
              <w:t>¥429億</w:t>
            </w:r>
          </w:p>
        </w:tc>
        <w:tc>
          <w:tcPr>
            <w:tcW w:type="dxa" w:w="1344"/>
            <w:shd w:val="clear" w:color="auto" w:fill="DDEBF7"/>
          </w:tcPr>
          <w:p>
            <w:r>
              <w:rPr>
                <w:rFonts w:ascii="Meiryo UI" w:hAnsi="Meiryo UI"/>
                <w:sz w:val="18"/>
              </w:rPr>
              <w:t>¥466億</w:t>
            </w:r>
          </w:p>
        </w:tc>
        <w:tc>
          <w:tcPr>
            <w:tcW w:type="dxa" w:w="1344"/>
            <w:shd w:val="clear" w:color="auto" w:fill="DDEBF7"/>
          </w:tcPr>
          <w:p>
            <w:r>
              <w:rPr>
                <w:rFonts w:ascii="Meiryo UI" w:hAnsi="Meiryo UI"/>
                <w:sz w:val="18"/>
              </w:rPr>
              <w:t>+9%</w:t>
            </w:r>
          </w:p>
        </w:tc>
        <w:tc>
          <w:tcPr>
            <w:tcW w:type="dxa" w:w="1344"/>
            <w:shd w:val="clear" w:color="auto" w:fill="DDEBF7"/>
          </w:tcPr>
          <w:p>
            <w:r>
              <w:rPr>
                <w:rFonts w:ascii="Meiryo UI" w:hAnsi="Meiryo UI"/>
                <w:sz w:val="18"/>
              </w:rPr>
              <w:t>¥114億</w:t>
            </w:r>
          </w:p>
        </w:tc>
        <w:tc>
          <w:tcPr>
            <w:tcW w:type="dxa" w:w="1344"/>
            <w:shd w:val="clear" w:color="auto" w:fill="DDEBF7"/>
          </w:tcPr>
          <w:p>
            <w:r>
              <w:rPr>
                <w:rFonts w:ascii="Meiryo UI" w:hAnsi="Meiryo UI"/>
                <w:sz w:val="18"/>
              </w:rPr>
              <w:t>24.5%</w:t>
            </w:r>
          </w:p>
        </w:tc>
        <w:tc>
          <w:tcPr>
            <w:tcW w:type="dxa" w:w="1344"/>
            <w:shd w:val="clear" w:color="auto" w:fill="DDEBF7"/>
          </w:tcPr>
          <w:p>
            <w:r>
              <w:rPr>
                <w:rFonts w:ascii="Meiryo UI" w:hAnsi="Meiryo UI"/>
                <w:sz w:val="18"/>
              </w:rPr>
              <w:t>哺乳器シェア47%→50%目標。スキンケア・エイジアップ拡大</w:t>
            </w:r>
          </w:p>
        </w:tc>
      </w:tr>
      <w:tr>
        <w:tc>
          <w:tcPr>
            <w:tcW w:type="dxa" w:w="1344"/>
          </w:tcPr>
          <w:p>
            <w:r>
              <w:rPr>
                <w:rFonts w:ascii="Meiryo UI" w:hAnsi="Meiryo UI"/>
                <w:sz w:val="18"/>
              </w:rPr>
              <w:t>シンガポール</w:t>
            </w:r>
          </w:p>
        </w:tc>
        <w:tc>
          <w:tcPr>
            <w:tcW w:type="dxa" w:w="1344"/>
          </w:tcPr>
          <w:p>
            <w:r>
              <w:rPr>
                <w:rFonts w:ascii="Meiryo UI" w:hAnsi="Meiryo UI"/>
                <w:sz w:val="18"/>
              </w:rPr>
              <w:t>¥149億</w:t>
            </w:r>
          </w:p>
        </w:tc>
        <w:tc>
          <w:tcPr>
            <w:tcW w:type="dxa" w:w="1344"/>
          </w:tcPr>
          <w:p>
            <w:r>
              <w:rPr>
                <w:rFonts w:ascii="Meiryo UI" w:hAnsi="Meiryo UI"/>
                <w:sz w:val="18"/>
              </w:rPr>
              <w:t>¥154億</w:t>
            </w:r>
          </w:p>
        </w:tc>
        <w:tc>
          <w:tcPr>
            <w:tcW w:type="dxa" w:w="1344"/>
          </w:tcPr>
          <w:p>
            <w:r>
              <w:rPr>
                <w:rFonts w:ascii="Meiryo UI" w:hAnsi="Meiryo UI"/>
                <w:sz w:val="18"/>
              </w:rPr>
              <w:t>+3%</w:t>
            </w:r>
          </w:p>
        </w:tc>
        <w:tc>
          <w:tcPr>
            <w:tcW w:type="dxa" w:w="1344"/>
          </w:tcPr>
          <w:p>
            <w:r>
              <w:rPr>
                <w:rFonts w:ascii="Meiryo UI" w:hAnsi="Meiryo UI"/>
                <w:sz w:val="18"/>
              </w:rPr>
              <w:t>¥22億</w:t>
            </w:r>
          </w:p>
        </w:tc>
        <w:tc>
          <w:tcPr>
            <w:tcW w:type="dxa" w:w="1344"/>
          </w:tcPr>
          <w:p>
            <w:r>
              <w:rPr>
                <w:rFonts w:ascii="Meiryo UI" w:hAnsi="Meiryo UI"/>
                <w:sz w:val="18"/>
              </w:rPr>
              <w:t>14.3%</w:t>
            </w:r>
          </w:p>
        </w:tc>
        <w:tc>
          <w:tcPr>
            <w:tcW w:type="dxa" w:w="1344"/>
          </w:tcPr>
          <w:p>
            <w:r>
              <w:rPr>
                <w:rFonts w:ascii="Meiryo UI" w:hAnsi="Meiryo UI"/>
                <w:sz w:val="18"/>
              </w:rPr>
              <w:t>⚠️ ホルムズ封鎖でME新興国に影響。岡三も一定程度考慮</w:t>
            </w:r>
          </w:p>
        </w:tc>
      </w:tr>
      <w:tr>
        <w:tc>
          <w:tcPr>
            <w:tcW w:type="dxa" w:w="1344"/>
            <w:shd w:val="clear" w:color="auto" w:fill="DDEBF7"/>
          </w:tcPr>
          <w:p>
            <w:r>
              <w:rPr>
                <w:rFonts w:ascii="Meiryo UI" w:hAnsi="Meiryo UI"/>
                <w:sz w:val="18"/>
              </w:rPr>
              <w:t>米州・欧州</w:t>
            </w:r>
          </w:p>
        </w:tc>
        <w:tc>
          <w:tcPr>
            <w:tcW w:type="dxa" w:w="1344"/>
            <w:shd w:val="clear" w:color="auto" w:fill="DDEBF7"/>
          </w:tcPr>
          <w:p>
            <w:r>
              <w:rPr>
                <w:rFonts w:ascii="Meiryo UI" w:hAnsi="Meiryo UI"/>
                <w:sz w:val="18"/>
              </w:rPr>
              <w:t>¥219億</w:t>
            </w:r>
          </w:p>
        </w:tc>
        <w:tc>
          <w:tcPr>
            <w:tcW w:type="dxa" w:w="1344"/>
            <w:shd w:val="clear" w:color="auto" w:fill="DDEBF7"/>
          </w:tcPr>
          <w:p>
            <w:r>
              <w:rPr>
                <w:rFonts w:ascii="Meiryo UI" w:hAnsi="Meiryo UI"/>
                <w:sz w:val="18"/>
              </w:rPr>
              <w:t>¥232億</w:t>
            </w:r>
          </w:p>
        </w:tc>
        <w:tc>
          <w:tcPr>
            <w:tcW w:type="dxa" w:w="1344"/>
            <w:shd w:val="clear" w:color="auto" w:fill="DDEBF7"/>
          </w:tcPr>
          <w:p>
            <w:r>
              <w:rPr>
                <w:rFonts w:ascii="Meiryo UI" w:hAnsi="Meiryo UI"/>
                <w:sz w:val="18"/>
              </w:rPr>
              <w:t>+6%</w:t>
            </w:r>
          </w:p>
        </w:tc>
        <w:tc>
          <w:tcPr>
            <w:tcW w:type="dxa" w:w="1344"/>
            <w:shd w:val="clear" w:color="auto" w:fill="DDEBF7"/>
          </w:tcPr>
          <w:p>
            <w:r>
              <w:rPr>
                <w:rFonts w:ascii="Meiryo UI" w:hAnsi="Meiryo UI"/>
                <w:sz w:val="18"/>
              </w:rPr>
              <w:t>¥20億</w:t>
            </w:r>
          </w:p>
        </w:tc>
        <w:tc>
          <w:tcPr>
            <w:tcW w:type="dxa" w:w="1344"/>
            <w:shd w:val="clear" w:color="auto" w:fill="DDEBF7"/>
          </w:tcPr>
          <w:p>
            <w:r>
              <w:rPr>
                <w:rFonts w:ascii="Meiryo UI" w:hAnsi="Meiryo UI"/>
                <w:sz w:val="18"/>
              </w:rPr>
              <w:t>8.6%</w:t>
            </w:r>
          </w:p>
        </w:tc>
        <w:tc>
          <w:tcPr>
            <w:tcW w:type="dxa" w:w="1344"/>
            <w:shd w:val="clear" w:color="auto" w:fill="DDEBF7"/>
          </w:tcPr>
          <w:p>
            <w:r>
              <w:rPr>
                <w:rFonts w:ascii="Meiryo UI" w:hAnsi="Meiryo UI"/>
                <w:sz w:val="18"/>
              </w:rPr>
              <w:t>←これが成長エンジン。本格マーケティング投資開始</w:t>
            </w:r>
          </w:p>
        </w:tc>
      </w:tr>
    </w:tbl>
    <w:p/>
    <w:p>
      <w:r>
        <w:rPr>
          <w:rFonts w:ascii="Meiryo UI" w:hAnsi="Meiryo UI"/>
          <w:sz w:val="20"/>
        </w:rPr>
        <w:t>連結合計：売上¥1,144億(+5%)、OP¥142億(+8%)、OPM12.4%</w:t>
      </w:r>
    </w:p>
    <w:p/>
    <w:p>
      <w:r>
        <w:t>──────────────────────────────────────────────────</w:t>
      </w:r>
    </w:p>
    <w:p/>
    <w:p>
      <w:pPr>
        <w:pStyle w:val="Heading2"/>
      </w:pPr>
      <w:r>
        <w:rPr>
          <w:rFonts w:ascii="Meiryo UI" w:hAnsi="Meiryo UI"/>
          <w:color w:val="2E74B5"/>
        </w:rPr>
        <w:t>【ホルムズ封鎖影響の定量評価】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影響チャネル</w:t>
            </w:r>
          </w:p>
        </w:tc>
        <w:tc>
          <w:tcPr>
            <w:tcW w:type="dxa" w:w="2351"/>
            <w:shd w:val="clear" w:color="auto" w:fill="2E74B5"/>
          </w:tcPr>
          <w:p>
            <w:r>
              <w:rPr>
                <w:rFonts w:ascii="Meiryo UI" w:hAnsi="Meiryo UI"/>
                <w:b/>
                <w:color w:val="FFFFFF"/>
                <w:sz w:val="18"/>
              </w:rPr>
              <w:t>具体内容</w:t>
            </w:r>
          </w:p>
        </w:tc>
        <w:tc>
          <w:tcPr>
            <w:tcW w:type="dxa" w:w="2351"/>
            <w:shd w:val="clear" w:color="auto" w:fill="2E74B5"/>
          </w:tcPr>
          <w:p>
            <w:r>
              <w:rPr>
                <w:rFonts w:ascii="Meiryo UI" w:hAnsi="Meiryo UI"/>
                <w:b/>
                <w:color w:val="FFFFFF"/>
                <w:sz w:val="18"/>
              </w:rPr>
              <w:t>規模</w:t>
            </w:r>
          </w:p>
        </w:tc>
        <w:tc>
          <w:tcPr>
            <w:tcW w:type="dxa" w:w="2351"/>
            <w:shd w:val="clear" w:color="auto" w:fill="2E74B5"/>
          </w:tcPr>
          <w:p>
            <w:r>
              <w:rPr>
                <w:rFonts w:ascii="Meiryo UI" w:hAnsi="Meiryo UI"/>
                <w:b/>
                <w:color w:val="FFFFFF"/>
                <w:sz w:val="18"/>
              </w:rPr>
              <w:t>対策可能性</w:t>
            </w:r>
          </w:p>
        </w:tc>
      </w:tr>
      <w:tr>
        <w:tc>
          <w:tcPr>
            <w:tcW w:type="dxa" w:w="2351"/>
          </w:tcPr>
          <w:p>
            <w:r>
              <w:rPr>
                <w:rFonts w:ascii="Meiryo UI" w:hAnsi="Meiryo UI"/>
                <w:sz w:val="18"/>
              </w:rPr>
              <w:t>トルコ工場（ランシノ）</w:t>
            </w:r>
          </w:p>
        </w:tc>
        <w:tc>
          <w:tcPr>
            <w:tcW w:type="dxa" w:w="2351"/>
          </w:tcPr>
          <w:p>
            <w:r>
              <w:rPr>
                <w:rFonts w:ascii="Meiryo UI" w:hAnsi="Meiryo UI"/>
                <w:sz w:val="18"/>
              </w:rPr>
              <w:t>ガス・石化原料調達コスト上昇</w:t>
            </w:r>
          </w:p>
        </w:tc>
        <w:tc>
          <w:tcPr>
            <w:tcW w:type="dxa" w:w="2351"/>
          </w:tcPr>
          <w:p>
            <w:r>
              <w:rPr>
                <w:rFonts w:ascii="Meiryo UI" w:hAnsi="Meiryo UI"/>
                <w:sz w:val="18"/>
              </w:rPr>
              <w:t>中</w:t>
            </w:r>
          </w:p>
        </w:tc>
        <w:tc>
          <w:tcPr>
            <w:tcW w:type="dxa" w:w="2351"/>
          </w:tcPr>
          <w:p>
            <w:r>
              <w:rPr>
                <w:rFonts w:ascii="Meiryo UI" w:hAnsi="Meiryo UI"/>
                <w:sz w:val="18"/>
              </w:rPr>
              <w:t>価格転嫁一部可能</w:t>
            </w:r>
          </w:p>
        </w:tc>
      </w:tr>
      <w:tr>
        <w:tc>
          <w:tcPr>
            <w:tcW w:type="dxa" w:w="2351"/>
            <w:shd w:val="clear" w:color="auto" w:fill="DDEBF7"/>
          </w:tcPr>
          <w:p>
            <w:r>
              <w:rPr>
                <w:rFonts w:ascii="Meiryo UI" w:hAnsi="Meiryo UI"/>
                <w:sz w:val="18"/>
              </w:rPr>
              <w:t>シンガポール事業</w:t>
            </w:r>
          </w:p>
        </w:tc>
        <w:tc>
          <w:tcPr>
            <w:tcW w:type="dxa" w:w="2351"/>
            <w:shd w:val="clear" w:color="auto" w:fill="DDEBF7"/>
          </w:tcPr>
          <w:p>
            <w:r>
              <w:rPr>
                <w:rFonts w:ascii="Meiryo UI" w:hAnsi="Meiryo UI"/>
                <w:sz w:val="18"/>
              </w:rPr>
              <w:t>中東・インド向け販路が影響受ける可能性</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代替ルート検討中</w:t>
            </w:r>
          </w:p>
        </w:tc>
      </w:tr>
      <w:tr>
        <w:tc>
          <w:tcPr>
            <w:tcW w:type="dxa" w:w="2351"/>
          </w:tcPr>
          <w:p>
            <w:r>
              <w:rPr>
                <w:rFonts w:ascii="Meiryo UI" w:hAnsi="Meiryo UI"/>
                <w:sz w:val="18"/>
              </w:rPr>
              <w:t>ナフサ・PP素材</w:t>
            </w:r>
          </w:p>
        </w:tc>
        <w:tc>
          <w:tcPr>
            <w:tcW w:type="dxa" w:w="2351"/>
          </w:tcPr>
          <w:p>
            <w:r>
              <w:rPr>
                <w:rFonts w:ascii="Meiryo UI" w:hAnsi="Meiryo UI"/>
                <w:sz w:val="18"/>
              </w:rPr>
              <w:t>哺乳器のPP原料コスト上昇</w:t>
            </w:r>
          </w:p>
        </w:tc>
        <w:tc>
          <w:tcPr>
            <w:tcW w:type="dxa" w:w="2351"/>
          </w:tcPr>
          <w:p>
            <w:r>
              <w:rPr>
                <w:rFonts w:ascii="Meiryo UI" w:hAnsi="Meiryo UI"/>
                <w:sz w:val="18"/>
              </w:rPr>
              <w:t>小〜中</w:t>
            </w:r>
          </w:p>
        </w:tc>
        <w:tc>
          <w:tcPr>
            <w:tcW w:type="dxa" w:w="2351"/>
          </w:tcPr>
          <w:p>
            <w:r>
              <w:rPr>
                <w:rFonts w:ascii="Meiryo UI" w:hAnsi="Meiryo UI"/>
                <w:sz w:val="18"/>
              </w:rPr>
              <w:t>高付加価値PPSU転換で相殺</w:t>
            </w:r>
          </w:p>
        </w:tc>
      </w:tr>
      <w:tr>
        <w:tc>
          <w:tcPr>
            <w:tcW w:type="dxa" w:w="2351"/>
            <w:shd w:val="clear" w:color="auto" w:fill="DDEBF7"/>
          </w:tcPr>
          <w:p>
            <w:r>
              <w:rPr>
                <w:rFonts w:ascii="Meiryo UI" w:hAnsi="Meiryo UI"/>
                <w:sz w:val="18"/>
              </w:rPr>
              <w:t>全体業績影響</w:t>
            </w:r>
          </w:p>
        </w:tc>
        <w:tc>
          <w:tcPr>
            <w:tcW w:type="dxa" w:w="2351"/>
            <w:shd w:val="clear" w:color="auto" w:fill="DDEBF7"/>
          </w:tcPr>
          <w:p>
            <w:r>
              <w:rPr>
                <w:rFonts w:ascii="Meiryo UI" w:hAnsi="Meiryo UI"/>
                <w:sz w:val="18"/>
              </w:rPr>
              <w:t>岡三が「一定程度考慮済み」と明記</w:t>
            </w:r>
          </w:p>
        </w:tc>
        <w:tc>
          <w:tcPr>
            <w:tcW w:type="dxa" w:w="2351"/>
            <w:shd w:val="clear" w:color="auto" w:fill="DDEBF7"/>
          </w:tcPr>
          <w:p>
            <w:r>
              <w:rPr>
                <w:rFonts w:ascii="Meiryo UI" w:hAnsi="Meiryo UI"/>
                <w:sz w:val="18"/>
              </w:rPr>
              <w:t>OP▲5〜10億円程度と推定</w:t>
            </w:r>
          </w:p>
        </w:tc>
        <w:tc>
          <w:tcPr>
            <w:tcW w:type="dxa" w:w="2351"/>
            <w:shd w:val="clear" w:color="auto" w:fill="DDEBF7"/>
          </w:tcPr>
          <w:p>
            <w:r>
              <w:rPr>
                <w:rFonts w:ascii="Meiryo UI" w:hAnsi="Meiryo UI"/>
                <w:sz w:val="18"/>
              </w:rPr>
              <w:t>織込済み</w:t>
            </w:r>
          </w:p>
        </w:tc>
      </w:tr>
    </w:tbl>
    <w:p/>
    <w:p>
      <w:r>
        <w:rPr>
          <w:rFonts w:ascii="Meiryo UI" w:hAnsi="Meiryo UI"/>
          <w:sz w:val="20"/>
        </w:rPr>
        <w:t>→ ホルムズ影響は軽微。むしろPPSU/ガラス素材への転換を加速させるポジティブ側面もあり。</w:t>
      </w:r>
    </w:p>
    <w:p/>
    <w:p>
      <w:r>
        <w:t>──────────────────────────────────────────────────</w:t>
      </w:r>
    </w:p>
    <w:p/>
    <w:p>
      <w:pPr>
        <w:pStyle w:val="Heading2"/>
      </w:pPr>
      <w:r>
        <w:rPr>
          <w:rFonts w:ascii="Meiryo UI" w:hAnsi="Meiryo UI"/>
          <w:color w:val="2E74B5"/>
        </w:rPr>
        <w:t>【最新決算サマリー（25/12期実績 + 26/12期岡三予想）】</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24/12期</w:t>
            </w:r>
          </w:p>
        </w:tc>
        <w:tc>
          <w:tcPr>
            <w:tcW w:type="dxa" w:w="1881"/>
            <w:shd w:val="clear" w:color="auto" w:fill="2E74B5"/>
          </w:tcPr>
          <w:p>
            <w:r>
              <w:rPr>
                <w:rFonts w:ascii="Meiryo UI" w:hAnsi="Meiryo UI"/>
                <w:b/>
                <w:color w:val="FFFFFF"/>
                <w:sz w:val="18"/>
              </w:rPr>
              <w:t>25/12期（実績）</w:t>
            </w:r>
          </w:p>
        </w:tc>
        <w:tc>
          <w:tcPr>
            <w:tcW w:type="dxa" w:w="1881"/>
            <w:shd w:val="clear" w:color="auto" w:fill="2E74B5"/>
          </w:tcPr>
          <w:p>
            <w:r>
              <w:rPr>
                <w:rFonts w:ascii="Meiryo UI" w:hAnsi="Meiryo UI"/>
                <w:b/>
                <w:color w:val="FFFFFF"/>
                <w:sz w:val="18"/>
              </w:rPr>
              <w:t>26/12期（岡三予想）</w:t>
            </w:r>
          </w:p>
        </w:tc>
        <w:tc>
          <w:tcPr>
            <w:tcW w:type="dxa" w:w="1881"/>
            <w:shd w:val="clear" w:color="auto" w:fill="2E74B5"/>
          </w:tcPr>
          <w:p>
            <w:r>
              <w:rPr>
                <w:rFonts w:ascii="Meiryo UI" w:hAnsi="Meiryo UI"/>
                <w:b/>
                <w:color w:val="FFFFFF"/>
                <w:sz w:val="18"/>
              </w:rPr>
              <w:t>27/12期（岡三予想）</w:t>
            </w:r>
          </w:p>
        </w:tc>
      </w:tr>
      <w:tr>
        <w:tc>
          <w:tcPr>
            <w:tcW w:type="dxa" w:w="1881"/>
          </w:tcPr>
          <w:p>
            <w:r>
              <w:rPr>
                <w:rFonts w:ascii="Meiryo UI" w:hAnsi="Meiryo UI"/>
                <w:sz w:val="18"/>
              </w:rPr>
              <w:t>売上高</w:t>
            </w:r>
          </w:p>
        </w:tc>
        <w:tc>
          <w:tcPr>
            <w:tcW w:type="dxa" w:w="1881"/>
          </w:tcPr>
          <w:p>
            <w:r>
              <w:rPr>
                <w:rFonts w:ascii="Meiryo UI" w:hAnsi="Meiryo UI"/>
                <w:sz w:val="18"/>
              </w:rPr>
              <w:t>¥1,042億</w:t>
            </w:r>
          </w:p>
        </w:tc>
        <w:tc>
          <w:tcPr>
            <w:tcW w:type="dxa" w:w="1881"/>
          </w:tcPr>
          <w:p>
            <w:r>
              <w:rPr>
                <w:rFonts w:ascii="Meiryo UI" w:hAnsi="Meiryo UI"/>
                <w:sz w:val="18"/>
              </w:rPr>
              <w:t>¥1,092億(+5%)</w:t>
            </w:r>
          </w:p>
        </w:tc>
        <w:tc>
          <w:tcPr>
            <w:tcW w:type="dxa" w:w="1881"/>
          </w:tcPr>
          <w:p>
            <w:r>
              <w:rPr>
                <w:rFonts w:ascii="Meiryo UI" w:hAnsi="Meiryo UI"/>
                <w:sz w:val="18"/>
              </w:rPr>
              <w:t>¥1,144億(+5%)</w:t>
            </w:r>
          </w:p>
        </w:tc>
        <w:tc>
          <w:tcPr>
            <w:tcW w:type="dxa" w:w="1881"/>
          </w:tcPr>
          <w:p>
            <w:r>
              <w:rPr>
                <w:rFonts w:ascii="Meiryo UI" w:hAnsi="Meiryo UI"/>
                <w:sz w:val="18"/>
              </w:rPr>
              <w:t>¥1,191億(+4%)</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¥121億</w:t>
            </w:r>
          </w:p>
        </w:tc>
        <w:tc>
          <w:tcPr>
            <w:tcW w:type="dxa" w:w="1881"/>
            <w:shd w:val="clear" w:color="auto" w:fill="DDEBF7"/>
          </w:tcPr>
          <w:p>
            <w:r>
              <w:rPr>
                <w:rFonts w:ascii="Meiryo UI" w:hAnsi="Meiryo UI"/>
                <w:sz w:val="18"/>
              </w:rPr>
              <w:t>¥132億(+8%)</w:t>
            </w:r>
          </w:p>
        </w:tc>
        <w:tc>
          <w:tcPr>
            <w:tcW w:type="dxa" w:w="1881"/>
            <w:shd w:val="clear" w:color="auto" w:fill="DDEBF7"/>
          </w:tcPr>
          <w:p>
            <w:r>
              <w:rPr>
                <w:rFonts w:ascii="Meiryo UI" w:hAnsi="Meiryo UI"/>
                <w:sz w:val="18"/>
              </w:rPr>
              <w:t>¥142億(+8%)</w:t>
            </w:r>
          </w:p>
        </w:tc>
        <w:tc>
          <w:tcPr>
            <w:tcW w:type="dxa" w:w="1881"/>
            <w:shd w:val="clear" w:color="auto" w:fill="DDEBF7"/>
          </w:tcPr>
          <w:p>
            <w:r>
              <w:rPr>
                <w:rFonts w:ascii="Meiryo UI" w:hAnsi="Meiryo UI"/>
                <w:sz w:val="18"/>
              </w:rPr>
              <w:t>¥159億(+12%)</w:t>
            </w:r>
          </w:p>
        </w:tc>
      </w:tr>
      <w:tr>
        <w:tc>
          <w:tcPr>
            <w:tcW w:type="dxa" w:w="1881"/>
          </w:tcPr>
          <w:p>
            <w:r>
              <w:rPr>
                <w:rFonts w:ascii="Meiryo UI" w:hAnsi="Meiryo UI"/>
                <w:sz w:val="18"/>
              </w:rPr>
              <w:t>OPM</w:t>
            </w:r>
          </w:p>
        </w:tc>
        <w:tc>
          <w:tcPr>
            <w:tcW w:type="dxa" w:w="1881"/>
          </w:tcPr>
          <w:p>
            <w:r>
              <w:rPr>
                <w:rFonts w:ascii="Meiryo UI" w:hAnsi="Meiryo UI"/>
                <w:sz w:val="18"/>
              </w:rPr>
              <w:t>11.7%</w:t>
            </w:r>
          </w:p>
        </w:tc>
        <w:tc>
          <w:tcPr>
            <w:tcW w:type="dxa" w:w="1881"/>
          </w:tcPr>
          <w:p>
            <w:r>
              <w:rPr>
                <w:rFonts w:ascii="Meiryo UI" w:hAnsi="Meiryo UI"/>
                <w:sz w:val="18"/>
              </w:rPr>
              <w:t>12.1%</w:t>
            </w:r>
          </w:p>
        </w:tc>
        <w:tc>
          <w:tcPr>
            <w:tcW w:type="dxa" w:w="1881"/>
          </w:tcPr>
          <w:p>
            <w:r>
              <w:rPr>
                <w:rFonts w:ascii="Meiryo UI" w:hAnsi="Meiryo UI"/>
                <w:sz w:val="18"/>
              </w:rPr>
              <w:t>12.4%</w:t>
            </w:r>
          </w:p>
        </w:tc>
        <w:tc>
          <w:tcPr>
            <w:tcW w:type="dxa" w:w="1881"/>
          </w:tcPr>
          <w:p>
            <w:r>
              <w:rPr>
                <w:rFonts w:ascii="Meiryo UI" w:hAnsi="Meiryo UI"/>
                <w:sz w:val="18"/>
              </w:rPr>
              <w:t>13.3%</w:t>
            </w:r>
          </w:p>
        </w:tc>
      </w:tr>
      <w:tr>
        <w:tc>
          <w:tcPr>
            <w:tcW w:type="dxa" w:w="1881"/>
            <w:shd w:val="clear" w:color="auto" w:fill="DDEBF7"/>
          </w:tcPr>
          <w:p>
            <w:r>
              <w:rPr>
                <w:rFonts w:ascii="Meiryo UI" w:hAnsi="Meiryo UI"/>
                <w:sz w:val="18"/>
              </w:rPr>
              <w:t>粗利率</w:t>
            </w:r>
          </w:p>
        </w:tc>
        <w:tc>
          <w:tcPr>
            <w:tcW w:type="dxa" w:w="1881"/>
            <w:shd w:val="clear" w:color="auto" w:fill="DDEBF7"/>
          </w:tcPr>
          <w:p>
            <w:r>
              <w:rPr>
                <w:rFonts w:ascii="Meiryo UI" w:hAnsi="Meiryo UI"/>
                <w:sz w:val="18"/>
              </w:rPr>
              <w:t>49.3%</w:t>
            </w:r>
          </w:p>
        </w:tc>
        <w:tc>
          <w:tcPr>
            <w:tcW w:type="dxa" w:w="1881"/>
            <w:shd w:val="clear" w:color="auto" w:fill="DDEBF7"/>
          </w:tcPr>
          <w:p>
            <w:r>
              <w:rPr>
                <w:rFonts w:ascii="Meiryo UI" w:hAnsi="Meiryo UI"/>
                <w:sz w:val="18"/>
              </w:rPr>
              <w:t>50.2%</w:t>
            </w:r>
          </w:p>
        </w:tc>
        <w:tc>
          <w:tcPr>
            <w:tcW w:type="dxa" w:w="1881"/>
            <w:shd w:val="clear" w:color="auto" w:fill="DDEBF7"/>
          </w:tcPr>
          <w:p>
            <w:r>
              <w:rPr>
                <w:rFonts w:ascii="Meiryo UI" w:hAnsi="Meiryo UI"/>
                <w:sz w:val="18"/>
              </w:rPr>
              <w:t>51.0%</w:t>
            </w:r>
          </w:p>
        </w:tc>
        <w:tc>
          <w:tcPr>
            <w:tcW w:type="dxa" w:w="1881"/>
            <w:shd w:val="clear" w:color="auto" w:fill="DDEBF7"/>
          </w:tcPr>
          <w:p>
            <w:r>
              <w:rPr>
                <w:rFonts w:ascii="Meiryo UI" w:hAnsi="Meiryo UI"/>
                <w:sz w:val="18"/>
              </w:rPr>
              <w:t>51.5%</w:t>
            </w:r>
          </w:p>
        </w:tc>
      </w:tr>
      <w:tr>
        <w:tc>
          <w:tcPr>
            <w:tcW w:type="dxa" w:w="1881"/>
          </w:tcPr>
          <w:p>
            <w:r>
              <w:rPr>
                <w:rFonts w:ascii="Meiryo UI" w:hAnsi="Meiryo UI"/>
                <w:sz w:val="18"/>
              </w:rPr>
              <w:t>EPS</w:t>
            </w:r>
          </w:p>
        </w:tc>
        <w:tc>
          <w:tcPr>
            <w:tcW w:type="dxa" w:w="1881"/>
          </w:tcPr>
          <w:p>
            <w:r>
              <w:rPr>
                <w:rFonts w:ascii="Meiryo UI" w:hAnsi="Meiryo UI"/>
                <w:sz w:val="18"/>
              </w:rPr>
              <w:t>¥70.0</w:t>
            </w:r>
          </w:p>
        </w:tc>
        <w:tc>
          <w:tcPr>
            <w:tcW w:type="dxa" w:w="1881"/>
          </w:tcPr>
          <w:p>
            <w:r>
              <w:rPr>
                <w:rFonts w:ascii="Meiryo UI" w:hAnsi="Meiryo UI"/>
                <w:sz w:val="18"/>
              </w:rPr>
              <w:t>¥71.7</w:t>
            </w:r>
          </w:p>
        </w:tc>
        <w:tc>
          <w:tcPr>
            <w:tcW w:type="dxa" w:w="1881"/>
          </w:tcPr>
          <w:p>
            <w:r>
              <w:rPr>
                <w:rFonts w:ascii="Meiryo UI" w:hAnsi="Meiryo UI"/>
                <w:sz w:val="18"/>
              </w:rPr>
              <w:t>¥78.0</w:t>
            </w:r>
          </w:p>
        </w:tc>
        <w:tc>
          <w:tcPr>
            <w:tcW w:type="dxa" w:w="1881"/>
          </w:tcPr>
          <w:p>
            <w:r>
              <w:rPr>
                <w:rFonts w:ascii="Meiryo UI" w:hAnsi="Meiryo UI"/>
                <w:sz w:val="18"/>
              </w:rPr>
              <w:t>¥88.4</w:t>
            </w:r>
          </w:p>
        </w:tc>
      </w:tr>
      <w:tr>
        <w:tc>
          <w:tcPr>
            <w:tcW w:type="dxa" w:w="1881"/>
            <w:shd w:val="clear" w:color="auto" w:fill="DDEBF7"/>
          </w:tcPr>
          <w:p>
            <w:r>
              <w:rPr>
                <w:rFonts w:ascii="Meiryo UI" w:hAnsi="Meiryo UI"/>
                <w:sz w:val="18"/>
              </w:rPr>
              <w:t>BPS</w:t>
            </w:r>
          </w:p>
        </w:tc>
        <w:tc>
          <w:tcPr>
            <w:tcW w:type="dxa" w:w="1881"/>
            <w:shd w:val="clear" w:color="auto" w:fill="DDEBF7"/>
          </w:tcPr>
          <w:p>
            <w:r>
              <w:rPr>
                <w:rFonts w:ascii="Meiryo UI" w:hAnsi="Meiryo UI"/>
                <w:sz w:val="18"/>
              </w:rPr>
              <w:t>¥678.5</w:t>
            </w:r>
          </w:p>
        </w:tc>
        <w:tc>
          <w:tcPr>
            <w:tcW w:type="dxa" w:w="1881"/>
            <w:shd w:val="clear" w:color="auto" w:fill="DDEBF7"/>
          </w:tcPr>
          <w:p>
            <w:r>
              <w:rPr>
                <w:rFonts w:ascii="Meiryo UI" w:hAnsi="Meiryo UI"/>
                <w:sz w:val="18"/>
              </w:rPr>
              <w:t>¥693.1</w:t>
            </w:r>
          </w:p>
        </w:tc>
        <w:tc>
          <w:tcPr>
            <w:tcW w:type="dxa" w:w="1881"/>
            <w:shd w:val="clear" w:color="auto" w:fill="DDEBF7"/>
          </w:tcPr>
          <w:p>
            <w:r>
              <w:rPr>
                <w:rFonts w:ascii="Meiryo UI" w:hAnsi="Meiryo UI"/>
                <w:sz w:val="18"/>
              </w:rPr>
              <w:t>¥695.1</w:t>
            </w:r>
          </w:p>
        </w:tc>
        <w:tc>
          <w:tcPr>
            <w:tcW w:type="dxa" w:w="1881"/>
            <w:shd w:val="clear" w:color="auto" w:fill="DDEBF7"/>
          </w:tcPr>
          <w:p>
            <w:r>
              <w:rPr>
                <w:rFonts w:ascii="Meiryo UI" w:hAnsi="Meiryo UI"/>
                <w:sz w:val="18"/>
              </w:rPr>
              <w:t>¥707.5</w:t>
            </w:r>
          </w:p>
        </w:tc>
      </w:tr>
      <w:tr>
        <w:tc>
          <w:tcPr>
            <w:tcW w:type="dxa" w:w="1881"/>
          </w:tcPr>
          <w:p>
            <w:r>
              <w:rPr>
                <w:rFonts w:ascii="Meiryo UI" w:hAnsi="Meiryo UI"/>
                <w:sz w:val="18"/>
              </w:rPr>
              <w:t>ROE</w:t>
            </w:r>
          </w:p>
        </w:tc>
        <w:tc>
          <w:tcPr>
            <w:tcW w:type="dxa" w:w="1881"/>
          </w:tcPr>
          <w:p>
            <w:r>
              <w:rPr>
                <w:rFonts w:ascii="Meiryo UI" w:hAnsi="Meiryo UI"/>
                <w:sz w:val="18"/>
              </w:rPr>
              <w:t>10.5%</w:t>
            </w:r>
          </w:p>
        </w:tc>
        <w:tc>
          <w:tcPr>
            <w:tcW w:type="dxa" w:w="1881"/>
          </w:tcPr>
          <w:p>
            <w:r>
              <w:rPr>
                <w:rFonts w:ascii="Meiryo UI" w:hAnsi="Meiryo UI"/>
                <w:sz w:val="18"/>
              </w:rPr>
              <w:t>10.4%</w:t>
            </w:r>
          </w:p>
        </w:tc>
        <w:tc>
          <w:tcPr>
            <w:tcW w:type="dxa" w:w="1881"/>
          </w:tcPr>
          <w:p>
            <w:r>
              <w:rPr>
                <w:rFonts w:ascii="Meiryo UI" w:hAnsi="Meiryo UI"/>
                <w:sz w:val="18"/>
              </w:rPr>
              <w:t>11.2%</w:t>
            </w:r>
          </w:p>
        </w:tc>
        <w:tc>
          <w:tcPr>
            <w:tcW w:type="dxa" w:w="1881"/>
          </w:tcPr>
          <w:p>
            <w:r>
              <w:rPr>
                <w:rFonts w:ascii="Meiryo UI" w:hAnsi="Meiryo UI"/>
                <w:sz w:val="18"/>
              </w:rPr>
              <w:t>12.6%</w:t>
            </w:r>
          </w:p>
        </w:tc>
      </w:tr>
      <w:tr>
        <w:tc>
          <w:tcPr>
            <w:tcW w:type="dxa" w:w="1881"/>
            <w:shd w:val="clear" w:color="auto" w:fill="DDEBF7"/>
          </w:tcPr>
          <w:p>
            <w:r>
              <w:rPr>
                <w:rFonts w:ascii="Meiryo UI" w:hAnsi="Meiryo UI"/>
                <w:sz w:val="18"/>
              </w:rPr>
              <w:t>配当</w:t>
            </w:r>
          </w:p>
        </w:tc>
        <w:tc>
          <w:tcPr>
            <w:tcW w:type="dxa" w:w="1881"/>
            <w:shd w:val="clear" w:color="auto" w:fill="DDEBF7"/>
          </w:tcPr>
          <w:p>
            <w:r>
              <w:rPr>
                <w:rFonts w:ascii="Meiryo UI" w:hAnsi="Meiryo UI"/>
                <w:sz w:val="18"/>
              </w:rPr>
              <w:t>¥76</w:t>
            </w:r>
          </w:p>
        </w:tc>
        <w:tc>
          <w:tcPr>
            <w:tcW w:type="dxa" w:w="1881"/>
            <w:shd w:val="clear" w:color="auto" w:fill="DDEBF7"/>
          </w:tcPr>
          <w:p>
            <w:r>
              <w:rPr>
                <w:rFonts w:ascii="Meiryo UI" w:hAnsi="Meiryo UI"/>
                <w:sz w:val="18"/>
              </w:rPr>
              <w:t>¥76</w:t>
            </w:r>
          </w:p>
        </w:tc>
        <w:tc>
          <w:tcPr>
            <w:tcW w:type="dxa" w:w="1881"/>
            <w:shd w:val="clear" w:color="auto" w:fill="DDEBF7"/>
          </w:tcPr>
          <w:p>
            <w:r>
              <w:rPr>
                <w:rFonts w:ascii="Meiryo UI" w:hAnsi="Meiryo UI"/>
                <w:sz w:val="18"/>
              </w:rPr>
              <w:t>¥76</w:t>
            </w:r>
          </w:p>
        </w:tc>
        <w:tc>
          <w:tcPr>
            <w:tcW w:type="dxa" w:w="1881"/>
            <w:shd w:val="clear" w:color="auto" w:fill="DDEBF7"/>
          </w:tcPr>
          <w:p>
            <w:r>
              <w:rPr>
                <w:rFonts w:ascii="Meiryo UI" w:hAnsi="Meiryo UI"/>
                <w:sz w:val="18"/>
              </w:rPr>
              <w:t>¥76</w:t>
            </w:r>
          </w:p>
        </w:tc>
      </w:tr>
      <w:tr>
        <w:tc>
          <w:tcPr>
            <w:tcW w:type="dxa" w:w="1881"/>
          </w:tcPr>
          <w:p>
            <w:r>
              <w:rPr>
                <w:rFonts w:ascii="Meiryo UI" w:hAnsi="Meiryo UI"/>
                <w:sz w:val="18"/>
              </w:rPr>
              <w:t>配当性向</w:t>
            </w:r>
          </w:p>
        </w:tc>
        <w:tc>
          <w:tcPr>
            <w:tcW w:type="dxa" w:w="1881"/>
          </w:tcPr>
          <w:p>
            <w:r>
              <w:rPr>
                <w:rFonts w:ascii="Meiryo UI" w:hAnsi="Meiryo UI"/>
                <w:sz w:val="18"/>
              </w:rPr>
              <w:t>108.6%</w:t>
            </w:r>
          </w:p>
        </w:tc>
        <w:tc>
          <w:tcPr>
            <w:tcW w:type="dxa" w:w="1881"/>
          </w:tcPr>
          <w:p>
            <w:r>
              <w:rPr>
                <w:rFonts w:ascii="Meiryo UI" w:hAnsi="Meiryo UI"/>
                <w:sz w:val="18"/>
              </w:rPr>
              <w:t>106.0%</w:t>
            </w:r>
          </w:p>
        </w:tc>
        <w:tc>
          <w:tcPr>
            <w:tcW w:type="dxa" w:w="1881"/>
          </w:tcPr>
          <w:p>
            <w:r>
              <w:rPr>
                <w:rFonts w:ascii="Meiryo UI" w:hAnsi="Meiryo UI"/>
                <w:sz w:val="18"/>
              </w:rPr>
              <w:t>97.4%</w:t>
            </w:r>
          </w:p>
        </w:tc>
        <w:tc>
          <w:tcPr>
            <w:tcW w:type="dxa" w:w="1881"/>
          </w:tcPr>
          <w:p>
            <w:r>
              <w:rPr>
                <w:rFonts w:ascii="Meiryo UI" w:hAnsi="Meiryo UI"/>
                <w:sz w:val="18"/>
              </w:rPr>
              <w:t>85.9%</w:t>
            </w:r>
          </w:p>
        </w:tc>
      </w:tr>
    </w:tbl>
    <w:p/>
    <w:p>
      <w:r>
        <w:rPr>
          <w:rFonts w:ascii="Meiryo UI" w:hAnsi="Meiryo UI"/>
          <w:sz w:val="20"/>
        </w:rPr>
        <w:t>⚠️ 配当性向: 25/12期は106%（超過配当）。26/12期でも97%。EPS¥78が前提条件。</w:t>
      </w:r>
    </w:p>
    <w:p/>
    <w:p>
      <w:r>
        <w:t>──────────────────────────────────────────────────</w:t>
      </w:r>
    </w:p>
    <w:p/>
    <w:p>
      <w:pPr>
        <w:pStyle w:val="Heading2"/>
      </w:pPr>
      <w:r>
        <w:rPr>
          <w:rFonts w:ascii="Meiryo UI" w:hAnsi="Meiryo UI"/>
          <w:color w:val="2E74B5"/>
        </w:rPr>
        <w:t>【配当性向97%問題の解剖】</w:t>
      </w:r>
    </w:p>
    <w:p/>
    <w:p>
      <w:pPr>
        <w:shd w:val="clear" w:color="auto" w:fill="F2F2F2"/>
      </w:pPr>
      <w:r>
        <w:rPr>
          <w:rFonts w:ascii="Courier New" w:hAnsi="Courier New"/>
          <w:sz w:val="16"/>
        </w:rPr>
        <w:t>配当¥76 vs EPS(岡三予想)¥78 → 配当性向97%</w:t>
        <w:br/>
        <w:br/>
        <w:t>リスクシナリオ:</w:t>
        <w:br/>
        <w:t>EPS実績が¥70（岡三予想▲10%）→配当性向109% → 減配検討必要</w:t>
        <w:br/>
        <w:t>EPS実績が¥65（岡三予想▲17%）→配当性向117% → 減配確率高い</w:t>
        <w:br/>
        <w:t>EPS¥78達成 → 配当維持、株価安定的</w:t>
        <w:br/>
        <w:br/>
        <w:t>なぜ超高配当性向を維持するか:</w:t>
        <w:br/>
        <w:t>・中計では「現在配当水準¥76維持+EPS成長で増配見据える」と明言</w:t>
        <w:br/>
        <w:t>・25/12期実績ROE10.4%、自己資本¥859億と財務余裕あり</w:t>
        <w:br/>
        <w:t>・株主還元270億円+（中計期間）のコミットメント</w:t>
        <w:br/>
        <w:br/>
        <w:t>下落シナリオの具体的トリガー:</w:t>
        <w:br/>
        <w:t>1. 中国事業でローカル競合の価格競争が再激化 → OP下振れ</w:t>
        <w:br/>
        <w:t>2. 米国でマーケティング投資の費用先行で短期EPS圧迫</w:t>
        <w:br/>
        <w:t>3. ホルムズ長期化でシンガポール事業大幅減益</w:t>
      </w:r>
    </w:p>
    <w:p/>
    <w:p>
      <w:r>
        <w:rPr>
          <w:rFonts w:ascii="Meiryo UI" w:hAnsi="Meiryo UI"/>
          <w:sz w:val="20"/>
        </w:rPr>
        <w:t>→ EPS¥78達成が「配当維持」の最低限ライン。岡三予想達成を基本シナリオとして投資判断。</w:t>
      </w:r>
    </w:p>
    <w:p/>
    <w:p>
      <w:r>
        <w:t>──────────────────────────────────────────────────</w:t>
      </w:r>
    </w:p>
    <w:p/>
    <w:p>
      <w:pPr>
        <w:pStyle w:val="Heading2"/>
      </w:pPr>
      <w:r>
        <w:rPr>
          <w:rFonts w:ascii="Meiryo UI" w:hAnsi="Meiryo UI"/>
          <w:color w:val="2E74B5"/>
        </w:rPr>
        <w:t>【FV算出】</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PER法（26/12E EPS¥78×PER24x）</w:t>
            </w:r>
          </w:p>
        </w:tc>
        <w:tc>
          <w:tcPr>
            <w:tcW w:type="dxa" w:w="2351"/>
          </w:tcPr>
          <w:p>
            <w:r>
              <w:rPr>
                <w:rFonts w:ascii="Meiryo UI" w:hAnsi="Meiryo UI"/>
                <w:sz w:val="18"/>
              </w:rPr>
              <w:t>¥1,872</w:t>
            </w:r>
          </w:p>
        </w:tc>
        <w:tc>
          <w:tcPr>
            <w:tcW w:type="dxa" w:w="2351"/>
          </w:tcPr>
          <w:p>
            <w:r>
              <w:rPr>
                <w:rFonts w:ascii="Meiryo UI" w:hAnsi="Meiryo UI"/>
                <w:sz w:val="18"/>
              </w:rPr>
              <w:t>35%</w:t>
            </w:r>
          </w:p>
        </w:tc>
        <w:tc>
          <w:tcPr>
            <w:tcW w:type="dxa" w:w="2351"/>
          </w:tcPr>
          <w:p>
            <w:r>
              <w:rPr>
                <w:rFonts w:ascii="Meiryo UI" w:hAnsi="Meiryo UI"/>
                <w:sz w:val="18"/>
              </w:rPr>
              <w:t>世界シェア1位プレミアム+米国展開オプション込みPER。過去3年レンジ20〜28x、中央値23x付近。配当性向97%リスクで岡三使用25.2xより保守設定</w:t>
            </w:r>
          </w:p>
        </w:tc>
      </w:tr>
      <w:tr>
        <w:tc>
          <w:tcPr>
            <w:tcW w:type="dxa" w:w="2351"/>
            <w:shd w:val="clear" w:color="auto" w:fill="DDEBF7"/>
          </w:tcPr>
          <w:p>
            <w:r>
              <w:rPr>
                <w:rFonts w:ascii="Meiryo UI" w:hAnsi="Meiryo UI"/>
                <w:sz w:val="18"/>
              </w:rPr>
              <w:t>PER法（27/12E EPS¥88.4×PER22x、1年割引6%）</w:t>
            </w:r>
          </w:p>
        </w:tc>
        <w:tc>
          <w:tcPr>
            <w:tcW w:type="dxa" w:w="2351"/>
            <w:shd w:val="clear" w:color="auto" w:fill="DDEBF7"/>
          </w:tcPr>
          <w:p>
            <w:r>
              <w:rPr>
                <w:rFonts w:ascii="Meiryo UI" w:hAnsi="Meiryo UI"/>
                <w:sz w:val="18"/>
              </w:rPr>
              <w:t>¥1,833</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1年先業績成長込みの現在価値。米国本格展開が確認された段階で適切バリュエーション</w:t>
            </w:r>
          </w:p>
        </w:tc>
      </w:tr>
      <w:tr>
        <w:tc>
          <w:tcPr>
            <w:tcW w:type="dxa" w:w="2351"/>
          </w:tcPr>
          <w:p>
            <w:r>
              <w:rPr>
                <w:rFonts w:ascii="Meiryo UI" w:hAnsi="Meiryo UI"/>
                <w:sz w:val="18"/>
              </w:rPr>
              <w:t>中計達成シナリオ（28/12E EPS¥98.2×PER22x、2年割引6%）</w:t>
            </w:r>
          </w:p>
        </w:tc>
        <w:tc>
          <w:tcPr>
            <w:tcW w:type="dxa" w:w="2351"/>
          </w:tcPr>
          <w:p>
            <w:r>
              <w:rPr>
                <w:rFonts w:ascii="Meiryo UI" w:hAnsi="Meiryo UI"/>
                <w:sz w:val="18"/>
              </w:rPr>
              <w:t>¥1,921</w:t>
            </w:r>
          </w:p>
        </w:tc>
        <w:tc>
          <w:tcPr>
            <w:tcW w:type="dxa" w:w="2351"/>
          </w:tcPr>
          <w:p>
            <w:r>
              <w:rPr>
                <w:rFonts w:ascii="Meiryo UI" w:hAnsi="Meiryo UI"/>
                <w:sz w:val="18"/>
              </w:rPr>
              <w:t>35%</w:t>
            </w:r>
          </w:p>
        </w:tc>
        <w:tc>
          <w:tcPr>
            <w:tcW w:type="dxa" w:w="2351"/>
          </w:tcPr>
          <w:p>
            <w:r>
              <w:rPr>
                <w:rFonts w:ascii="Meiryo UI" w:hAnsi="Meiryo UI"/>
                <w:sz w:val="18"/>
              </w:rPr>
              <w:t>OPM16%・ROE14.9%達成時のFV。現中計進捗は順調。¥2,160÷1.124</w:t>
            </w:r>
          </w:p>
        </w:tc>
      </w:tr>
      <w:tr>
        <w:tc>
          <w:tcPr>
            <w:tcW w:type="dxa" w:w="2351"/>
            <w:shd w:val="clear" w:color="auto" w:fill="DDEBF7"/>
          </w:tcPr>
          <w:p>
            <w:r>
              <w:rPr>
                <w:rFonts w:ascii="Meiryo UI" w:hAnsi="Meiryo UI"/>
                <w:sz w:val="18"/>
              </w:rPr>
              <w:t>加重平均FV</w:t>
            </w:r>
          </w:p>
        </w:tc>
        <w:tc>
          <w:tcPr>
            <w:tcW w:type="dxa" w:w="2351"/>
            <w:shd w:val="clear" w:color="auto" w:fill="DDEBF7"/>
          </w:tcPr>
          <w:p>
            <w:r>
              <w:rPr>
                <w:rFonts w:ascii="Meiryo UI" w:hAnsi="Meiryo UI"/>
                <w:sz w:val="18"/>
              </w:rPr>
              <w:t>¥1,900（レンジ¥1,600〜¥2,300）</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Rf=2.380%（財務省CSV）ERP5.0% β推計0.75（生活必需品的性格）</w:t>
            </w:r>
          </w:p>
        </w:tc>
      </w:tr>
    </w:tbl>
    <w:p/>
    <w:p>
      <w:r>
        <w:rPr>
          <w:rFonts w:ascii="Meiryo UI" w:hAnsi="Meiryo UI"/>
          <w:sz w:val="20"/>
        </w:rPr>
        <w:t>Gordon Fair PBR参考値： ROE11.2% / Ke6.13% = 1.83x → BPS¥695 × 1.83x = ¥1,272</w:t>
      </w:r>
    </w:p>
    <w:p>
      <w:r>
        <w:rPr>
          <w:rFonts w:ascii="Meiryo UI" w:hAnsi="Meiryo UI"/>
          <w:sz w:val="20"/>
        </w:rPr>
        <w:t>→ 現株価¥1,677はGordon Fair値+32%プレミアム。このプレミアムは「米国展開オプション価値」として正当化可能。</w:t>
      </w:r>
    </w:p>
    <w:p/>
    <w:p>
      <w:r>
        <w:t>──────────────────────────────────────────────────</w:t>
      </w:r>
    </w:p>
    <w:p/>
    <w:p>
      <w:pPr>
        <w:pStyle w:val="Heading2"/>
      </w:pPr>
      <w:r>
        <w:rPr>
          <w:rFonts w:ascii="Meiryo UI" w:hAnsi="Meiryo UI"/>
          <w:color w:val="2E74B5"/>
        </w:rPr>
        <w:t>【不動産含み益考察】</w:t>
      </w:r>
    </w:p>
    <w:p/>
    <w:p>
      <w:pPr>
        <w:pStyle w:val="ListBullet"/>
      </w:pPr>
      <w:r>
        <w:rPr>
          <w:rFonts w:ascii="Meiryo UI" w:hAnsi="Meiryo UI"/>
          <w:sz w:val="20"/>
        </w:rPr>
        <w:t>本社：東京都中央区（日本橋浜町）：都心立地。推定賃貸（自社ビルではなく賃借の可能性大）</w:t>
      </w:r>
    </w:p>
    <w:p>
      <w:pPr>
        <w:pStyle w:val="ListBullet"/>
      </w:pPr>
      <w:r>
        <w:rPr>
          <w:rFonts w:ascii="Meiryo UI" w:hAnsi="Meiryo UI"/>
          <w:sz w:val="20"/>
        </w:rPr>
        <w:t>中央研究所：茨城県つくばみらい市：研究施設・自社保有の可能性あり。郊外のため時価は簿価に近い</w:t>
      </w:r>
    </w:p>
    <w:p>
      <w:pPr>
        <w:pStyle w:val="ListBullet"/>
      </w:pPr>
      <w:r>
        <w:rPr>
          <w:rFonts w:ascii="Meiryo UI" w:hAnsi="Meiryo UI"/>
          <w:sz w:val="20"/>
        </w:rPr>
        <w:t>工場・生産施設：シンガポール・タイ（海外生産中心）：不動産含み益は海外</w:t>
      </w:r>
    </w:p>
    <w:p>
      <w:pPr>
        <w:pStyle w:val="ListBullet"/>
      </w:pPr>
      <w:r>
        <w:rPr>
          <w:rFonts w:ascii="Meiryo UI" w:hAnsi="Meiryo UI"/>
          <w:sz w:val="20"/>
        </w:rPr>
        <w:t>有形固定資産¥297億（25/12期）の大半はシンガポール・タイ工場設備</w:t>
      </w:r>
    </w:p>
    <w:p>
      <w:pPr>
        <w:pStyle w:val="ListBullet"/>
      </w:pPr>
      <w:r>
        <w:rPr>
          <w:rFonts w:ascii="Meiryo UI" w:hAnsi="Meiryo UI"/>
          <w:sz w:val="20"/>
        </w:rPr>
        <w:t>含み益はほぼなし（知識集約型+海外生産体制）</w:t>
      </w:r>
    </w:p>
    <w:p>
      <w:pPr>
        <w:pStyle w:val="ListBullet"/>
      </w:pPr>
      <w:r>
        <w:rPr>
          <w:rFonts w:ascii="Meiryo UI" w:hAnsi="Meiryo UI"/>
          <w:sz w:val="20"/>
        </w:rPr>
        <w:t>IRへの確認事項：本社物件の賃借/自社保有区分、研究所の簿価</w:t>
      </w:r>
    </w:p>
    <w:p/>
    <w:p>
      <w:r>
        <w:t>──────────────────────────────────────────────────</w:t>
      </w:r>
    </w:p>
    <w:p/>
    <w:p>
      <w:pPr>
        <w:pStyle w:val="Heading2"/>
      </w:pPr>
      <w:r>
        <w:rPr>
          <w:rFonts w:ascii="Meiryo UI" w:hAnsi="Meiryo UI"/>
          <w:color w:val="2E74B5"/>
        </w:rPr>
        <w:t>【リスクシナリオ定量】</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到達株価</w:t>
            </w:r>
          </w:p>
        </w:tc>
        <w:tc>
          <w:tcPr>
            <w:tcW w:type="dxa" w:w="2351"/>
            <w:shd w:val="clear" w:color="auto" w:fill="2E74B5"/>
          </w:tcPr>
          <w:p>
            <w:r>
              <w:rPr>
                <w:rFonts w:ascii="Meiryo UI" w:hAnsi="Meiryo UI"/>
                <w:b/>
                <w:color w:val="FFFFFF"/>
                <w:sz w:val="18"/>
              </w:rPr>
              <w:t>トリガー</w:t>
            </w:r>
          </w:p>
        </w:tc>
      </w:tr>
      <w:tr>
        <w:tc>
          <w:tcPr>
            <w:tcW w:type="dxa" w:w="2351"/>
          </w:tcPr>
          <w:p>
            <w:r>
              <w:rPr>
                <w:rFonts w:ascii="Meiryo UI" w:hAnsi="Meiryo UI"/>
                <w:sz w:val="18"/>
              </w:rPr>
              <w:t>ブル</w:t>
            </w:r>
          </w:p>
        </w:tc>
        <w:tc>
          <w:tcPr>
            <w:tcW w:type="dxa" w:w="2351"/>
          </w:tcPr>
          <w:p>
            <w:r>
              <w:rPr>
                <w:rFonts w:ascii="Meiryo UI" w:hAnsi="Meiryo UI"/>
                <w:sz w:val="18"/>
              </w:rPr>
              <w:t>30%</w:t>
            </w:r>
          </w:p>
        </w:tc>
        <w:tc>
          <w:tcPr>
            <w:tcW w:type="dxa" w:w="2351"/>
          </w:tcPr>
          <w:p>
            <w:r>
              <w:rPr>
                <w:rFonts w:ascii="Meiryo UI" w:hAnsi="Meiryo UI"/>
                <w:sz w:val="18"/>
              </w:rPr>
              <w:t>¥2,000〜¥2,300</w:t>
            </w:r>
          </w:p>
        </w:tc>
        <w:tc>
          <w:tcPr>
            <w:tcW w:type="dxa" w:w="2351"/>
          </w:tcPr>
          <w:p>
            <w:r>
              <w:rPr>
                <w:rFonts w:ascii="Meiryo UI" w:hAnsi="Meiryo UI"/>
                <w:sz w:val="18"/>
              </w:rPr>
              <w:t>26/12期US哺乳器・乳首売上が想定超え。シェア5%突破→PER25x再評価。中計前倒し進捗</w:t>
            </w:r>
          </w:p>
        </w:tc>
      </w:tr>
      <w:tr>
        <w:tc>
          <w:tcPr>
            <w:tcW w:type="dxa" w:w="2351"/>
            <w:shd w:val="clear" w:color="auto" w:fill="DDEBF7"/>
          </w:tcPr>
          <w:p>
            <w:r>
              <w:rPr>
                <w:rFonts w:ascii="Meiryo UI" w:hAnsi="Meiryo UI"/>
                <w:sz w:val="18"/>
              </w:rPr>
              <w:t>ベース</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¥1,700〜¥2,000</w:t>
            </w:r>
          </w:p>
        </w:tc>
        <w:tc>
          <w:tcPr>
            <w:tcW w:type="dxa" w:w="2351"/>
            <w:shd w:val="clear" w:color="auto" w:fill="DDEBF7"/>
          </w:tcPr>
          <w:p>
            <w:r>
              <w:rPr>
                <w:rFonts w:ascii="Meiryo UI" w:hAnsi="Meiryo UI"/>
                <w:sz w:val="18"/>
              </w:rPr>
              <w:t>26/12期OP¥142億達成。US展開順調（シェア4〜5%）。PER22〜24x</w:t>
            </w:r>
          </w:p>
        </w:tc>
      </w:tr>
      <w:tr>
        <w:tc>
          <w:tcPr>
            <w:tcW w:type="dxa" w:w="2351"/>
          </w:tcPr>
          <w:p>
            <w:r>
              <w:rPr>
                <w:rFonts w:ascii="Meiryo UI" w:hAnsi="Meiryo UI"/>
                <w:sz w:val="18"/>
              </w:rPr>
              <w:t>ベア</w:t>
            </w:r>
          </w:p>
        </w:tc>
        <w:tc>
          <w:tcPr>
            <w:tcW w:type="dxa" w:w="2351"/>
          </w:tcPr>
          <w:p>
            <w:r>
              <w:rPr>
                <w:rFonts w:ascii="Meiryo UI" w:hAnsi="Meiryo UI"/>
                <w:sz w:val="18"/>
              </w:rPr>
              <w:t>20%</w:t>
            </w:r>
          </w:p>
        </w:tc>
        <w:tc>
          <w:tcPr>
            <w:tcW w:type="dxa" w:w="2351"/>
          </w:tcPr>
          <w:p>
            <w:r>
              <w:rPr>
                <w:rFonts w:ascii="Meiryo UI" w:hAnsi="Meiryo UI"/>
                <w:sz w:val="18"/>
              </w:rPr>
              <w:t>¥1,350〜¥1,550</w:t>
            </w:r>
          </w:p>
        </w:tc>
        <w:tc>
          <w:tcPr>
            <w:tcW w:type="dxa" w:w="2351"/>
          </w:tcPr>
          <w:p>
            <w:r>
              <w:rPr>
                <w:rFonts w:ascii="Meiryo UI" w:hAnsi="Meiryo UI"/>
                <w:sz w:val="18"/>
              </w:rPr>
              <w:t>EPS¥70未満→配当カット→株価急落。中国競合再激化またはUS展開費用先行でOP¥125億未満。PBR1.8〜2.0x</w:t>
            </w:r>
          </w:p>
        </w:tc>
      </w:tr>
    </w:tbl>
    <w:p/>
    <w:p>
      <w:r>
        <w:rPr>
          <w:rFonts w:ascii="Meiryo UI" w:hAnsi="Meiryo UI"/>
          <w:sz w:val="20"/>
        </w:rPr>
        <w:t>期待値： ¥2,150×0.30 + ¥1,850×0.50 + ¥1,450×0.20 = ¥1,870（現値比+11.5%）</w:t>
      </w:r>
    </w:p>
    <w:p/>
    <w:p>
      <w:r>
        <w:t>──────────────────────────────────────────────────</w:t>
      </w:r>
    </w:p>
    <w:p/>
    <w:p>
      <w:pPr>
        <w:pStyle w:val="Heading2"/>
      </w:pPr>
      <w:r>
        <w:rPr>
          <w:rFonts w:ascii="Meiryo UI" w:hAnsi="Meiryo UI"/>
          <w:color w:val="2E74B5"/>
        </w:rPr>
        <w:t>【5月1Q決算チェックリスト】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確認事項</w:t>
            </w:r>
          </w:p>
        </w:tc>
        <w:tc>
          <w:tcPr>
            <w:tcW w:type="dxa" w:w="3135"/>
            <w:shd w:val="clear" w:color="auto" w:fill="2E74B5"/>
          </w:tcPr>
          <w:p>
            <w:r>
              <w:rPr>
                <w:rFonts w:ascii="Meiryo UI" w:hAnsi="Meiryo UI"/>
                <w:b/>
                <w:color w:val="FFFFFF"/>
                <w:sz w:val="18"/>
              </w:rPr>
              <w:t>BUYシグナル</w:t>
            </w:r>
          </w:p>
        </w:tc>
        <w:tc>
          <w:tcPr>
            <w:tcW w:type="dxa" w:w="3135"/>
            <w:shd w:val="clear" w:color="auto" w:fill="2E74B5"/>
          </w:tcPr>
          <w:p>
            <w:r>
              <w:rPr>
                <w:rFonts w:ascii="Meiryo UI" w:hAnsi="Meiryo UI"/>
                <w:b/>
                <w:color w:val="FFFFFF"/>
                <w:sz w:val="18"/>
              </w:rPr>
              <w:t>SELLシグナル</w:t>
            </w:r>
          </w:p>
        </w:tc>
      </w:tr>
      <w:tr>
        <w:tc>
          <w:tcPr>
            <w:tcW w:type="dxa" w:w="3135"/>
          </w:tcPr>
          <w:p>
            <w:r>
              <w:rPr>
                <w:rFonts w:ascii="Meiryo UI" w:hAnsi="Meiryo UI"/>
                <w:sz w:val="18"/>
              </w:rPr>
              <w:t>米州・欧州1Q売上</w:t>
            </w:r>
          </w:p>
        </w:tc>
        <w:tc>
          <w:tcPr>
            <w:tcW w:type="dxa" w:w="3135"/>
          </w:tcPr>
          <w:p>
            <w:r>
              <w:rPr>
                <w:rFonts w:ascii="Meiryo UI" w:hAnsi="Meiryo UI"/>
                <w:sz w:val="18"/>
              </w:rPr>
              <w:t>¥57億超（前期比0%以上）</w:t>
            </w:r>
          </w:p>
        </w:tc>
        <w:tc>
          <w:tcPr>
            <w:tcW w:type="dxa" w:w="3135"/>
          </w:tcPr>
          <w:p>
            <w:r>
              <w:rPr>
                <w:rFonts w:ascii="Meiryo UI" w:hAnsi="Meiryo UI"/>
                <w:sz w:val="18"/>
              </w:rPr>
              <w:t>¥52億未満（▲8%超の失速）</w:t>
            </w:r>
          </w:p>
        </w:tc>
      </w:tr>
      <w:tr>
        <w:tc>
          <w:tcPr>
            <w:tcW w:type="dxa" w:w="3135"/>
            <w:shd w:val="clear" w:color="auto" w:fill="DDEBF7"/>
          </w:tcPr>
          <w:p>
            <w:r>
              <w:rPr>
                <w:rFonts w:ascii="Meiryo UI" w:hAnsi="Meiryo UI"/>
                <w:sz w:val="18"/>
              </w:rPr>
              <w:t>米国哺乳器・乳首の売上構成比</w:t>
            </w:r>
          </w:p>
        </w:tc>
        <w:tc>
          <w:tcPr>
            <w:tcW w:type="dxa" w:w="3135"/>
            <w:shd w:val="clear" w:color="auto" w:fill="DDEBF7"/>
          </w:tcPr>
          <w:p>
            <w:r>
              <w:rPr>
                <w:rFonts w:ascii="Meiryo UI" w:hAnsi="Meiryo UI"/>
                <w:sz w:val="18"/>
              </w:rPr>
              <w:t>拡大傾向コメント→ポジ</w:t>
            </w:r>
          </w:p>
        </w:tc>
        <w:tc>
          <w:tcPr>
            <w:tcW w:type="dxa" w:w="3135"/>
            <w:shd w:val="clear" w:color="auto" w:fill="DDEBF7"/>
          </w:tcPr>
          <w:p>
            <w:r>
              <w:rPr>
                <w:rFonts w:ascii="Meiryo UI" w:hAnsi="Meiryo UI"/>
                <w:sz w:val="18"/>
              </w:rPr>
              <w:t>「想定より立ち上がり遅い」→売り</w:t>
            </w:r>
          </w:p>
        </w:tc>
      </w:tr>
      <w:tr>
        <w:tc>
          <w:tcPr>
            <w:tcW w:type="dxa" w:w="3135"/>
          </w:tcPr>
          <w:p>
            <w:r>
              <w:rPr>
                <w:rFonts w:ascii="Meiryo UI" w:hAnsi="Meiryo UI"/>
                <w:sz w:val="18"/>
              </w:rPr>
              <w:t>中国1Q売上・OP</w:t>
            </w:r>
          </w:p>
        </w:tc>
        <w:tc>
          <w:tcPr>
            <w:tcW w:type="dxa" w:w="3135"/>
          </w:tcPr>
          <w:p>
            <w:r>
              <w:rPr>
                <w:rFonts w:ascii="Meiryo UI" w:hAnsi="Meiryo UI"/>
                <w:sz w:val="18"/>
              </w:rPr>
              <w:t>¥99億売上・¥28億OP達成</w:t>
            </w:r>
          </w:p>
        </w:tc>
        <w:tc>
          <w:tcPr>
            <w:tcW w:type="dxa" w:w="3135"/>
          </w:tcPr>
          <w:p>
            <w:r>
              <w:rPr>
                <w:rFonts w:ascii="Meiryo UI" w:hAnsi="Meiryo UI"/>
                <w:sz w:val="18"/>
              </w:rPr>
              <w:t>競合激化でシェア低下・OP▲10%超</w:t>
            </w:r>
          </w:p>
        </w:tc>
      </w:tr>
      <w:tr>
        <w:tc>
          <w:tcPr>
            <w:tcW w:type="dxa" w:w="3135"/>
            <w:shd w:val="clear" w:color="auto" w:fill="DDEBF7"/>
          </w:tcPr>
          <w:p>
            <w:r>
              <w:rPr>
                <w:rFonts w:ascii="Meiryo UI" w:hAnsi="Meiryo UI"/>
                <w:sz w:val="18"/>
              </w:rPr>
              <w:t>マーケティング費用の先行</w:t>
            </w:r>
          </w:p>
        </w:tc>
        <w:tc>
          <w:tcPr>
            <w:tcW w:type="dxa" w:w="3135"/>
            <w:shd w:val="clear" w:color="auto" w:fill="DDEBF7"/>
          </w:tcPr>
          <w:p>
            <w:r>
              <w:rPr>
                <w:rFonts w:ascii="Meiryo UI" w:hAnsi="Meiryo UI"/>
                <w:sz w:val="18"/>
              </w:rPr>
              <w:t>費用先行でも「下期回収見込み」明言</w:t>
            </w:r>
          </w:p>
        </w:tc>
        <w:tc>
          <w:tcPr>
            <w:tcW w:type="dxa" w:w="3135"/>
            <w:shd w:val="clear" w:color="auto" w:fill="DDEBF7"/>
          </w:tcPr>
          <w:p>
            <w:r>
              <w:rPr>
                <w:rFonts w:ascii="Meiryo UI" w:hAnsi="Meiryo UI"/>
                <w:sz w:val="18"/>
              </w:rPr>
              <w:t>費用だけ増えて売上未達→下方修正</w:t>
            </w:r>
          </w:p>
        </w:tc>
      </w:tr>
      <w:tr>
        <w:tc>
          <w:tcPr>
            <w:tcW w:type="dxa" w:w="3135"/>
          </w:tcPr>
          <w:p>
            <w:r>
              <w:rPr>
                <w:rFonts w:ascii="Meiryo UI" w:hAnsi="Meiryo UI"/>
                <w:sz w:val="18"/>
              </w:rPr>
              <w:t>シンガポール</w:t>
            </w:r>
          </w:p>
        </w:tc>
        <w:tc>
          <w:tcPr>
            <w:tcW w:type="dxa" w:w="3135"/>
          </w:tcPr>
          <w:p>
            <w:r>
              <w:rPr>
                <w:rFonts w:ascii="Meiryo UI" w:hAnsi="Meiryo UI"/>
                <w:sz w:val="18"/>
              </w:rPr>
              <w:t>ホルムズ影響軽微コメント</w:t>
            </w:r>
          </w:p>
        </w:tc>
        <w:tc>
          <w:tcPr>
            <w:tcW w:type="dxa" w:w="3135"/>
          </w:tcPr>
          <w:p>
            <w:r>
              <w:rPr>
                <w:rFonts w:ascii="Meiryo UI" w:hAnsi="Meiryo UI"/>
                <w:sz w:val="18"/>
              </w:rPr>
              <w:t>中東向け受注減速が数値に出る</w:t>
            </w:r>
          </w:p>
        </w:tc>
      </w:tr>
      <w:tr>
        <w:tc>
          <w:tcPr>
            <w:tcW w:type="dxa" w:w="3135"/>
            <w:shd w:val="clear" w:color="auto" w:fill="DDEBF7"/>
          </w:tcPr>
          <w:p>
            <w:r>
              <w:rPr>
                <w:rFonts w:ascii="Meiryo UI" w:hAnsi="Meiryo UI"/>
                <w:sz w:val="18"/>
              </w:rPr>
              <w:t>通期ガイダンス</w:t>
            </w:r>
          </w:p>
        </w:tc>
        <w:tc>
          <w:tcPr>
            <w:tcW w:type="dxa" w:w="3135"/>
            <w:shd w:val="clear" w:color="auto" w:fill="DDEBF7"/>
          </w:tcPr>
          <w:p>
            <w:r>
              <w:rPr>
                <w:rFonts w:ascii="Meiryo UI" w:hAnsi="Meiryo UI"/>
                <w:sz w:val="18"/>
              </w:rPr>
              <w:t>維持orトップライン上方修正</w:t>
            </w:r>
          </w:p>
        </w:tc>
        <w:tc>
          <w:tcPr>
            <w:tcW w:type="dxa" w:w="3135"/>
            <w:shd w:val="clear" w:color="auto" w:fill="DDEBF7"/>
          </w:tcPr>
          <w:p>
            <w:r>
              <w:rPr>
                <w:rFonts w:ascii="Meiryo UI" w:hAnsi="Meiryo UI"/>
                <w:sz w:val="18"/>
              </w:rPr>
              <w:t>下方修正→即売り</w:t>
            </w:r>
          </w:p>
        </w:tc>
      </w:tr>
    </w:tbl>
    <w:p/>
    <w:p>
      <w:r>
        <w:t>──────────────────────────────────────────────────</w:t>
      </w:r>
    </w:p>
    <w:p/>
    <w:p>
      <w:pPr>
        <w:pStyle w:val="Heading2"/>
      </w:pPr>
      <w:r>
        <w:rPr>
          <w:rFonts w:ascii="Meiryo UI" w:hAnsi="Meiryo UI"/>
          <w:color w:val="2E74B5"/>
        </w:rPr>
        <w:t>【IR質問状】</w:t>
      </w:r>
    </w:p>
    <w:p/>
    <w:p>
      <w:r>
        <w:rPr>
          <w:rFonts w:ascii="Meiryo UI" w:hAnsi="Meiryo UI"/>
          <w:sz w:val="20"/>
        </w:rPr>
        <w:t>宛先： ピジョン株式会社 IR担当（https://www.pigeon.co.jp/ir/contact/）</w:t>
      </w:r>
    </w:p>
    <w:p>
      <w:r>
        <w:rPr>
          <w:rFonts w:ascii="Meiryo UI" w:hAnsi="Meiryo UI"/>
          <w:sz w:val="20"/>
        </w:rPr>
        <w:t>件名： 26/12期1Q決算に係る投資判断照会（竹村トレードカンパニー）</w:t>
      </w:r>
    </w:p>
    <w:p/>
    <w:p>
      <w:r>
        <w:rPr>
          <w:rFonts w:ascii="Meiryo UI" w:hAnsi="Meiryo UI"/>
          <w:sz w:val="20"/>
        </w:rPr>
        <w:t>竹村トレードカンパニーの竹村と申します。2026年4月30日以降の1Q決算発表に向けて以下4点をご教示ください。</w:t>
      </w:r>
    </w:p>
    <w:p/>
    <w:p>
      <w:r>
        <w:rPr>
          <w:rFonts w:ascii="Meiryo UI" w:hAnsi="Meiryo UI"/>
          <w:sz w:val="20"/>
        </w:rPr>
        <w:t>Q1【米国哺乳器・乳首の立ち上がり進捗】</w:t>
      </w:r>
    </w:p>
    <w:p>
      <w:r>
        <w:rPr>
          <w:rFonts w:ascii="Meiryo UI" w:hAnsi="Meiryo UI"/>
          <w:sz w:val="20"/>
        </w:rPr>
        <w:t>26/12期から本格的なマーケティング投資を開始されるとのことですが、1Q（1〜3月）における米国市場での哺乳器・乳首の売上進捗、E コマースでの口コミ評価、市場シェアの変化についてご教示ください。また、当初計画に対する進捗率はどの程度でしょうか。</w:t>
      </w:r>
    </w:p>
    <w:p/>
    <w:p>
      <w:r>
        <w:rPr>
          <w:rFonts w:ascii="Meiryo UI" w:hAnsi="Meiryo UI"/>
          <w:sz w:val="20"/>
        </w:rPr>
        <w:t>Q2【中国競合環境と25/12期4Q価格コントロール成功の持続可能性】</w:t>
      </w:r>
    </w:p>
    <w:p>
      <w:r>
        <w:rPr>
          <w:rFonts w:ascii="Meiryo UI" w:hAnsi="Meiryo UI"/>
          <w:sz w:val="20"/>
        </w:rPr>
        <w:t>25/12期4Qで販売価格を前年比上昇させながらシェア拡大に成功されたとのことです。この取り組みが26/12期も継続可能かどうか、ローカルメーカーの動向とともにご説明ください。</w:t>
      </w:r>
    </w:p>
    <w:p/>
    <w:p>
      <w:r>
        <w:rPr>
          <w:rFonts w:ascii="Meiryo UI" w:hAnsi="Meiryo UI"/>
          <w:sz w:val="20"/>
        </w:rPr>
        <w:t>Q3【ホルムズ封鎖がシンガポール事業・トルコ工場に与える影響の定量化】</w:t>
      </w:r>
    </w:p>
    <w:p>
      <w:r>
        <w:rPr>
          <w:rFonts w:ascii="Meiryo UI" w:hAnsi="Meiryo UI"/>
          <w:sz w:val="20"/>
        </w:rPr>
        <w:t>現在のホルムズ海峡情勢に対し、シンガポール事業（中東・インド向け）およびトルコ工場での原材料調達コストへの影響を定量的にご教示いただけますか。通期業績への影響見通しも含めてお聞かせください。</w:t>
      </w:r>
    </w:p>
    <w:p/>
    <w:p>
      <w:r>
        <w:rPr>
          <w:rFonts w:ascii="Meiryo UI" w:hAnsi="Meiryo UI"/>
          <w:sz w:val="20"/>
        </w:rPr>
        <w:t>Q4【配当¥76維持のEPS前提と下限ライン】</w:t>
      </w:r>
    </w:p>
    <w:p>
      <w:r>
        <w:rPr>
          <w:rFonts w:ascii="Meiryo UI" w:hAnsi="Meiryo UI"/>
          <w:sz w:val="20"/>
        </w:rPr>
        <w:t>EPS予想¥78に対し配当¥76（性向97%）という状況について、配当維持のためのEPS下限水準と、万一未達となった場合の対応方針をご説明ください。</w:t>
      </w:r>
    </w:p>
    <w:p/>
    <w:p>
      <w:r>
        <w:rPr>
          <w:rFonts w:ascii="Meiryo UI" w:hAnsi="Meiryo UI"/>
          <w:sz w:val="20"/>
        </w:rPr>
        <w:t>竹村トレードカンパニー　竹村</w:t>
      </w:r>
    </w:p>
    <w:p/>
    <w:p>
      <w:r>
        <w:t>──────────────────────────────────────────────────</w:t>
      </w:r>
    </w:p>
    <w:p/>
    <w:p>
      <w:r>
        <w:rPr>
          <w:rFonts w:ascii="Meiryo UI" w:hAnsi="Meiryo UI"/>
          <w:sz w:val="20"/>
        </w:rPr>
        <w:t>Sources: 岡三証券 7956ピジョン レーティングレポート（2026/4/17、大垣徳智香アナリスト）、ピジョン25/12期決算短信・中期経営計画第9次（2026/2発表）、Yahoo Finance 7956.T、財務省日次JGB CSV（Rf=2.380%）</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