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[8011] 三陽商会</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[8011] 三陽商会</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三陽商会（8011.T）DeepResearch レポート</w:t>
      </w:r>
    </w:p>
    <w:p>
      <w:r>
        <w:rPr>
          <w:rFonts w:ascii="Meiryo UI" w:hAnsi="Meiryo UI"/>
          <w:sz w:val="20"/>
        </w:rPr>
        <w:t>竹村トレードカンパニー / アナリスト: 深井</w:t>
      </w:r>
    </w:p>
    <w:p>
      <w:r>
        <w:rPr>
          <w:rFonts w:ascii="Meiryo UI" w:hAnsi="Meiryo UI"/>
          <w:sz w:val="20"/>
        </w:rPr>
        <w:t>分析日: 2026年4月6日 | 現在株価: ¥4,065 | 優先度2 / 社長指示精査案件</w:t>
      </w:r>
    </w:p>
    <w:p/>
    <w:p>
      <w:r>
        <w:t>──────────────────────────────────────────────────</w:t>
      </w:r>
    </w:p>
    <w:p/>
    <w:p>
      <w:r>
        <w:rPr>
          <w:rFonts w:ascii="Meiryo UI" w:hAnsi="Meiryo UI"/>
          <w:sz w:val="20"/>
        </w:rPr>
        <w:t>&gt; 📌 レポート冒頭注記</w:t>
      </w:r>
    </w:p>
    <w:p>
      <w:r>
        <w:rPr>
          <w:rFonts w:ascii="Meiryo UI" w:hAnsi="Meiryo UI"/>
          <w:sz w:val="20"/>
        </w:rPr>
        <w:t>&gt; 本レポートで使用する財務指標は以下のリアルタイム取得値を唯一の正解として使用する。</w:t>
      </w:r>
    </w:p>
    <w:p>
      <w:r>
        <w:rPr>
          <w:rFonts w:ascii="Meiryo UI" w:hAnsi="Meiryo UI"/>
          <w:sz w:val="20"/>
        </w:rPr>
        <w:t>&gt; 現在株価: ¥4,065 / PBR: 1.09倍 / BPS: ¥3,724 / ROE: 8.2% / PER: 14.3倍 / EPS: ¥284</w:t>
      </w:r>
    </w:p>
    <w:p>
      <w:r>
        <w:rPr>
          <w:rFonts w:ascii="Meiryo UI" w:hAnsi="Meiryo UI"/>
          <w:sz w:val="20"/>
        </w:rPr>
        <w:t>&gt; Rf = 2.380%（JGB10Y 社長確認値）</w:t>
      </w:r>
    </w:p>
    <w:p>
      <w:r>
        <w:rPr>
          <w:rFonts w:ascii="Meiryo UI" w:hAnsi="Meiryo UI"/>
          <w:sz w:val="20"/>
        </w:rPr>
        <w:t>&gt; 学習データ由来の財務数値・独自推計による上書きは一切行っていない。</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【社長指示最優先】PBR1倍超の正当化根拠 徹底検証</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株式会社三陽商会</w:t>
            </w:r>
          </w:p>
        </w:tc>
      </w:tr>
      <w:tr>
        <w:tc>
          <w:tcPr>
            <w:tcW w:type="dxa" w:w="4703"/>
            <w:shd w:val="clear" w:color="auto" w:fill="DDEBF7"/>
          </w:tcPr>
          <w:p>
            <w:r>
              <w:rPr>
                <w:rFonts w:ascii="Meiryo UI" w:hAnsi="Meiryo UI"/>
                <w:sz w:val="18"/>
              </w:rPr>
              <w:t>東証コード</w:t>
            </w:r>
          </w:p>
        </w:tc>
        <w:tc>
          <w:tcPr>
            <w:tcW w:type="dxa" w:w="4703"/>
            <w:shd w:val="clear" w:color="auto" w:fill="DDEBF7"/>
          </w:tcPr>
          <w:p>
            <w:r>
              <w:rPr>
                <w:rFonts w:ascii="Meiryo UI" w:hAnsi="Meiryo UI"/>
                <w:sz w:val="18"/>
              </w:rPr>
              <w:t>8011</w:t>
            </w:r>
          </w:p>
        </w:tc>
      </w:tr>
      <w:tr>
        <w:tc>
          <w:tcPr>
            <w:tcW w:type="dxa" w:w="4703"/>
          </w:tcPr>
          <w:p>
            <w:r>
              <w:rPr>
                <w:rFonts w:ascii="Meiryo UI" w:hAnsi="Meiryo UI"/>
                <w:sz w:val="18"/>
              </w:rPr>
              <w:t>市場</w:t>
            </w:r>
          </w:p>
        </w:tc>
        <w:tc>
          <w:tcPr>
            <w:tcW w:type="dxa" w:w="4703"/>
          </w:tcPr>
          <w:p>
            <w:r>
              <w:rPr>
                <w:rFonts w:ascii="Meiryo UI" w:hAnsi="Meiryo UI"/>
                <w:sz w:val="18"/>
              </w:rPr>
              <w:t>東証プライム</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1947年</w:t>
            </w:r>
          </w:p>
        </w:tc>
      </w:tr>
      <w:tr>
        <w:tc>
          <w:tcPr>
            <w:tcW w:type="dxa" w:w="4703"/>
          </w:tcPr>
          <w:p>
            <w:r>
              <w:rPr>
                <w:rFonts w:ascii="Meiryo UI" w:hAnsi="Meiryo UI"/>
                <w:sz w:val="18"/>
              </w:rPr>
              <w:t>主力事業</w:t>
            </w:r>
          </w:p>
        </w:tc>
        <w:tc>
          <w:tcPr>
            <w:tcW w:type="dxa" w:w="4703"/>
          </w:tcPr>
          <w:p>
            <w:r>
              <w:rPr>
                <w:rFonts w:ascii="Meiryo UI" w:hAnsi="Meiryo UI"/>
                <w:sz w:val="18"/>
              </w:rPr>
              <w:t>アパレル製造・販売（婦人服・紳士服・スポーツ）</w:t>
            </w:r>
          </w:p>
        </w:tc>
      </w:tr>
      <w:tr>
        <w:tc>
          <w:tcPr>
            <w:tcW w:type="dxa" w:w="4703"/>
            <w:shd w:val="clear" w:color="auto" w:fill="DDEBF7"/>
          </w:tcPr>
          <w:p>
            <w:r>
              <w:rPr>
                <w:rFonts w:ascii="Meiryo UI" w:hAnsi="Meiryo UI"/>
                <w:sz w:val="18"/>
              </w:rPr>
              <w:t>主要ブランド</w:t>
            </w:r>
          </w:p>
        </w:tc>
        <w:tc>
          <w:tcPr>
            <w:tcW w:type="dxa" w:w="4703"/>
            <w:shd w:val="clear" w:color="auto" w:fill="DDEBF7"/>
          </w:tcPr>
          <w:p>
            <w:r>
              <w:rPr>
                <w:rFonts w:ascii="Meiryo UI" w:hAnsi="Meiryo UI"/>
                <w:sz w:val="18"/>
              </w:rPr>
              <w:t>SANYO COAT、Paul Stuart、MACKINTOSH LONDON、23区、INDIVI、組曲、ゴルフウェア等</w:t>
            </w:r>
          </w:p>
        </w:tc>
      </w:tr>
      <w:tr>
        <w:tc>
          <w:tcPr>
            <w:tcW w:type="dxa" w:w="4703"/>
          </w:tcPr>
          <w:p>
            <w:r>
              <w:rPr>
                <w:rFonts w:ascii="Meiryo UI" w:hAnsi="Meiryo UI"/>
                <w:sz w:val="18"/>
              </w:rPr>
              <w:t>時価総額（概算）</w:t>
            </w:r>
          </w:p>
        </w:tc>
        <w:tc>
          <w:tcPr>
            <w:tcW w:type="dxa" w:w="4703"/>
          </w:tcPr>
          <w:p>
            <w:r>
              <w:rPr>
                <w:rFonts w:ascii="Meiryo UI" w:hAnsi="Meiryo UI"/>
                <w:sz w:val="18"/>
              </w:rPr>
              <w:t>約500〜550億円（¥4,065 × 発行済株式数）</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2月（2月末日）</w:t>
            </w:r>
          </w:p>
        </w:tc>
      </w:tr>
    </w:tbl>
    <w:p/>
    <w:p>
      <w:pPr>
        <w:pStyle w:val="Heading3"/>
      </w:pPr>
      <w:r>
        <w:rPr>
          <w:rFonts w:ascii="Meiryo UI" w:hAnsi="Meiryo UI"/>
          <w:color w:val="2E74B5"/>
        </w:rPr>
        <w:t>1-2. 事業セグメント構成（推計）</w:t>
      </w:r>
    </w:p>
    <w:p/>
    <w:p>
      <w:r>
        <w:rPr>
          <w:rFonts w:ascii="Meiryo UI" w:hAnsi="Meiryo UI"/>
          <w:sz w:val="20"/>
        </w:rPr>
        <w:t>三陽商会は単一セグメント（アパレル事業）に近い構成だが、ブランド・チャネル別で以下に大別される：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チャネル / ブランド区分</w:t>
            </w:r>
          </w:p>
        </w:tc>
        <w:tc>
          <w:tcPr>
            <w:tcW w:type="dxa" w:w="3135"/>
            <w:shd w:val="clear" w:color="auto" w:fill="2E74B5"/>
          </w:tcPr>
          <w:p>
            <w:r>
              <w:rPr>
                <w:rFonts w:ascii="Meiryo UI" w:hAnsi="Meiryo UI"/>
                <w:b/>
                <w:color w:val="FFFFFF"/>
                <w:sz w:val="18"/>
              </w:rPr>
              <w:t>売上構成比（概算）</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百貨店チャネル（国内）</w:t>
            </w:r>
          </w:p>
        </w:tc>
        <w:tc>
          <w:tcPr>
            <w:tcW w:type="dxa" w:w="3135"/>
          </w:tcPr>
          <w:p>
            <w:r>
              <w:rPr>
                <w:rFonts w:ascii="Meiryo UI" w:hAnsi="Meiryo UI"/>
                <w:sz w:val="18"/>
              </w:rPr>
              <w:t>～55%</w:t>
            </w:r>
          </w:p>
        </w:tc>
        <w:tc>
          <w:tcPr>
            <w:tcW w:type="dxa" w:w="3135"/>
          </w:tcPr>
          <w:p>
            <w:r>
              <w:rPr>
                <w:rFonts w:ascii="Meiryo UI" w:hAnsi="Meiryo UI"/>
                <w:sz w:val="18"/>
              </w:rPr>
              <w:t>主力。テナント出店中心。客単価高い</w:t>
            </w:r>
          </w:p>
        </w:tc>
      </w:tr>
      <w:tr>
        <w:tc>
          <w:tcPr>
            <w:tcW w:type="dxa" w:w="3135"/>
            <w:shd w:val="clear" w:color="auto" w:fill="DDEBF7"/>
          </w:tcPr>
          <w:p>
            <w:r>
              <w:rPr>
                <w:rFonts w:ascii="Meiryo UI" w:hAnsi="Meiryo UI"/>
                <w:sz w:val="18"/>
              </w:rPr>
              <w:t>EC・デジタル</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コロナ後急拡大。成長ドライバー</w:t>
            </w:r>
          </w:p>
        </w:tc>
      </w:tr>
      <w:tr>
        <w:tc>
          <w:tcPr>
            <w:tcW w:type="dxa" w:w="3135"/>
          </w:tcPr>
          <w:p>
            <w:r>
              <w:rPr>
                <w:rFonts w:ascii="Meiryo UI" w:hAnsi="Meiryo UI"/>
                <w:sz w:val="18"/>
              </w:rPr>
              <w:t>アウトレット・SC</w:t>
            </w:r>
          </w:p>
        </w:tc>
        <w:tc>
          <w:tcPr>
            <w:tcW w:type="dxa" w:w="3135"/>
          </w:tcPr>
          <w:p>
            <w:r>
              <w:rPr>
                <w:rFonts w:ascii="Meiryo UI" w:hAnsi="Meiryo UI"/>
                <w:sz w:val="18"/>
              </w:rPr>
              <w:t>～15%</w:t>
            </w:r>
          </w:p>
        </w:tc>
        <w:tc>
          <w:tcPr>
            <w:tcW w:type="dxa" w:w="3135"/>
          </w:tcPr>
          <w:p>
            <w:r>
              <w:rPr>
                <w:rFonts w:ascii="Meiryo UI" w:hAnsi="Meiryo UI"/>
                <w:sz w:val="18"/>
              </w:rPr>
              <w:t>在庫消化・拡販機能</w:t>
            </w:r>
          </w:p>
        </w:tc>
      </w:tr>
      <w:tr>
        <w:tc>
          <w:tcPr>
            <w:tcW w:type="dxa" w:w="3135"/>
            <w:shd w:val="clear" w:color="auto" w:fill="DDEBF7"/>
          </w:tcPr>
          <w:p>
            <w:r>
              <w:rPr>
                <w:rFonts w:ascii="Meiryo UI" w:hAnsi="Meiryo UI"/>
                <w:sz w:val="18"/>
              </w:rPr>
              <w:t>海外・その他</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Paul Stuart海外展開等</w:t>
            </w:r>
          </w:p>
        </w:tc>
      </w:tr>
    </w:tbl>
    <w:p/>
    <w:p>
      <w:r>
        <w:rPr>
          <w:rFonts w:ascii="Meiryo UI" w:hAnsi="Meiryo UI"/>
          <w:sz w:val="20"/>
        </w:rPr>
        <w:t>主要ブランド詳細：</w:t>
      </w:r>
    </w:p>
    <w:p>
      <w:pPr>
        <w:pStyle w:val="ListBullet"/>
      </w:pPr>
      <w:r>
        <w:rPr>
          <w:rFonts w:ascii="Meiryo UI" w:hAnsi="Meiryo UI"/>
          <w:sz w:val="20"/>
        </w:rPr>
        <w:t>MACKINTOSH LONDON: 旧バーバリーライセンス返上後の後継主力ブランド。コートに強み</w:t>
      </w:r>
    </w:p>
    <w:p>
      <w:pPr>
        <w:pStyle w:val="ListBullet"/>
      </w:pPr>
      <w:r>
        <w:rPr>
          <w:rFonts w:ascii="Meiryo UI" w:hAnsi="Meiryo UI"/>
          <w:sz w:val="20"/>
        </w:rPr>
        <w:t>Paul Stuart: 米国ライセンス取得。紳士服・婦人服。ミドル〜ハイエンド</w:t>
      </w:r>
    </w:p>
    <w:p>
      <w:pPr>
        <w:pStyle w:val="ListBullet"/>
      </w:pPr>
      <w:r>
        <w:rPr>
          <w:rFonts w:ascii="Meiryo UI" w:hAnsi="Meiryo UI"/>
          <w:sz w:val="20"/>
        </w:rPr>
        <w:t>23区 / INDIVI / 組曲: 働く女性向けキャリアウェア。百貨店核心テナント</w:t>
      </w:r>
    </w:p>
    <w:p>
      <w:pPr>
        <w:pStyle w:val="ListBullet"/>
      </w:pPr>
      <w:r>
        <w:rPr>
          <w:rFonts w:ascii="Meiryo UI" w:hAnsi="Meiryo UI"/>
          <w:sz w:val="20"/>
        </w:rPr>
        <w:t>ゴルフウェア（Sanyoコレクション等）: 高齢富裕層向け。単価高い</w:t>
      </w:r>
    </w:p>
    <w:p/>
    <w:p>
      <w:pPr>
        <w:pStyle w:val="Heading3"/>
      </w:pPr>
      <w:r>
        <w:rPr>
          <w:rFonts w:ascii="Meiryo UI" w:hAnsi="Meiryo UI"/>
          <w:color w:val="2E74B5"/>
        </w:rPr>
        <w:t>1-3. 競合優位性と構造的課題</w:t>
      </w:r>
    </w:p>
    <w:p/>
    <w:p>
      <w:r>
        <w:rPr>
          <w:rFonts w:ascii="Meiryo UI" w:hAnsi="Meiryo UI"/>
          <w:sz w:val="20"/>
        </w:rPr>
        <w:t>強み（Moat候補）:</w:t>
      </w:r>
    </w:p>
    <w:p>
      <w:pPr>
        <w:pStyle w:val="ListBullet"/>
      </w:pPr>
      <w:r>
        <w:rPr>
          <w:rFonts w:ascii="Meiryo UI" w:hAnsi="Meiryo UI"/>
          <w:sz w:val="20"/>
        </w:rPr>
        <w:t>百貨店チャネルにおける長年のブランド認知と棚確保力</w:t>
      </w:r>
    </w:p>
    <w:p>
      <w:pPr>
        <w:pStyle w:val="ListBullet"/>
      </w:pPr>
      <w:r>
        <w:rPr>
          <w:rFonts w:ascii="Meiryo UI" w:hAnsi="Meiryo UI"/>
          <w:sz w:val="20"/>
        </w:rPr>
        <w:t>自社工場・技術（コート縫製技術）—差別化製品力</w:t>
      </w:r>
    </w:p>
    <w:p>
      <w:pPr>
        <w:pStyle w:val="ListBullet"/>
      </w:pPr>
      <w:r>
        <w:rPr>
          <w:rFonts w:ascii="Meiryo UI" w:hAnsi="Meiryo UI"/>
          <w:sz w:val="20"/>
        </w:rPr>
        <w:t>Paul Stuart等のライセンスブランドによる一定のプレミアム訴求</w:t>
      </w:r>
    </w:p>
    <w:p>
      <w:pPr>
        <w:pStyle w:val="ListBullet"/>
      </w:pPr>
      <w:r>
        <w:rPr>
          <w:rFonts w:ascii="Meiryo UI" w:hAnsi="Meiryo UI"/>
          <w:sz w:val="20"/>
        </w:rPr>
        <w:t>EC転換の一定進展（粗利率改善の余地）</w:t>
      </w:r>
    </w:p>
    <w:p/>
    <w:p>
      <w:r>
        <w:rPr>
          <w:rFonts w:ascii="Meiryo UI" w:hAnsi="Meiryo UI"/>
          <w:sz w:val="20"/>
        </w:rPr>
        <w:t>構造的課題（重要）:</w:t>
      </w:r>
    </w:p>
    <w:p>
      <w:pPr>
        <w:pStyle w:val="ListBullet"/>
      </w:pPr>
      <w:r>
        <w:rPr>
          <w:rFonts w:ascii="Meiryo UI" w:hAnsi="Meiryo UI"/>
          <w:sz w:val="20"/>
        </w:rPr>
        <w:t>2015年バーバリーライセンス喪失による売上・利益の大幅毀損（売上高は最盛期比▲40%以上）</w:t>
      </w:r>
    </w:p>
    <w:p>
      <w:pPr>
        <w:pStyle w:val="ListBullet"/>
      </w:pPr>
      <w:r>
        <w:rPr>
          <w:rFonts w:ascii="Meiryo UI" w:hAnsi="Meiryo UI"/>
          <w:sz w:val="20"/>
        </w:rPr>
        <w:t>国内百貨店チャネルの長期縮小トレンド</w:t>
      </w:r>
    </w:p>
    <w:p>
      <w:pPr>
        <w:pStyle w:val="ListBullet"/>
      </w:pPr>
      <w:r>
        <w:rPr>
          <w:rFonts w:ascii="Meiryo UI" w:hAnsi="Meiryo UI"/>
          <w:sz w:val="20"/>
        </w:rPr>
        <w:t>アパレル業界全体の在庫問題・原価率上昇（円安・コスト高）</w:t>
      </w:r>
    </w:p>
    <w:p>
      <w:pPr>
        <w:pStyle w:val="ListBullet"/>
      </w:pPr>
      <w:r>
        <w:rPr>
          <w:rFonts w:ascii="Meiryo UI" w:hAnsi="Meiryo UI"/>
          <w:sz w:val="20"/>
        </w:rPr>
        <w:t>ROE 8.2%は低水準。資本効率改善余地が課題</w:t>
      </w:r>
    </w:p>
    <w:p>
      <w:pPr>
        <w:pStyle w:val="ListBullet"/>
      </w:pPr>
      <w:r>
        <w:rPr>
          <w:rFonts w:ascii="Meiryo UI" w:hAnsi="Meiryo UI"/>
          <w:sz w:val="20"/>
        </w:rPr>
        <w:t>ZARA・ユニクロ・H&amp;M等ファストファッションとの価格競争</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暖冬リスク軽減（ノーマル気候回帰）</w:t>
            </w:r>
          </w:p>
        </w:tc>
        <w:tc>
          <w:tcPr>
            <w:tcW w:type="dxa" w:w="3135"/>
          </w:tcPr>
          <w:p>
            <w:r>
              <w:rPr>
                <w:rFonts w:ascii="Meiryo UI" w:hAnsi="Meiryo UI"/>
                <w:sz w:val="18"/>
              </w:rPr>
              <w:t>ポジティブ</w:t>
            </w:r>
          </w:p>
        </w:tc>
        <w:tc>
          <w:tcPr>
            <w:tcW w:type="dxa" w:w="3135"/>
          </w:tcPr>
          <w:p>
            <w:r>
              <w:rPr>
                <w:rFonts w:ascii="Meiryo UI" w:hAnsi="Meiryo UI"/>
                <w:sz w:val="18"/>
              </w:rPr>
              <w:t>コート類売上回復期待</w:t>
            </w:r>
          </w:p>
        </w:tc>
      </w:tr>
      <w:tr>
        <w:tc>
          <w:tcPr>
            <w:tcW w:type="dxa" w:w="3135"/>
            <w:shd w:val="clear" w:color="auto" w:fill="DDEBF7"/>
          </w:tcPr>
          <w:p>
            <w:r>
              <w:rPr>
                <w:rFonts w:ascii="Meiryo UI" w:hAnsi="Meiryo UI"/>
                <w:sz w:val="18"/>
              </w:rPr>
              <w:t>円安一服（輸入コスト圧力緩和）</w:t>
            </w:r>
          </w:p>
        </w:tc>
        <w:tc>
          <w:tcPr>
            <w:tcW w:type="dxa" w:w="3135"/>
            <w:shd w:val="clear" w:color="auto" w:fill="DDEBF7"/>
          </w:tcPr>
          <w:p>
            <w:r>
              <w:rPr>
                <w:rFonts w:ascii="Meiryo UI" w:hAnsi="Meiryo UI"/>
                <w:sz w:val="18"/>
              </w:rPr>
              <w:t>中立〜ポジティブ</w:t>
            </w:r>
          </w:p>
        </w:tc>
        <w:tc>
          <w:tcPr>
            <w:tcW w:type="dxa" w:w="3135"/>
            <w:shd w:val="clear" w:color="auto" w:fill="DDEBF7"/>
          </w:tcPr>
          <w:p>
            <w:r>
              <w:rPr>
                <w:rFonts w:ascii="Meiryo UI" w:hAnsi="Meiryo UI"/>
                <w:sz w:val="18"/>
              </w:rPr>
              <w:t>原価率改善余地</w:t>
            </w:r>
          </w:p>
        </w:tc>
      </w:tr>
      <w:tr>
        <w:tc>
          <w:tcPr>
            <w:tcW w:type="dxa" w:w="3135"/>
          </w:tcPr>
          <w:p>
            <w:r>
              <w:rPr>
                <w:rFonts w:ascii="Meiryo UI" w:hAnsi="Meiryo UI"/>
                <w:sz w:val="18"/>
              </w:rPr>
              <w:t>EC比率上昇継続</w:t>
            </w:r>
          </w:p>
        </w:tc>
        <w:tc>
          <w:tcPr>
            <w:tcW w:type="dxa" w:w="3135"/>
          </w:tcPr>
          <w:p>
            <w:r>
              <w:rPr>
                <w:rFonts w:ascii="Meiryo UI" w:hAnsi="Meiryo UI"/>
                <w:sz w:val="18"/>
              </w:rPr>
              <w:t>ポジティブ</w:t>
            </w:r>
          </w:p>
        </w:tc>
        <w:tc>
          <w:tcPr>
            <w:tcW w:type="dxa" w:w="3135"/>
          </w:tcPr>
          <w:p>
            <w:r>
              <w:rPr>
                <w:rFonts w:ascii="Meiryo UI" w:hAnsi="Meiryo UI"/>
                <w:sz w:val="18"/>
              </w:rPr>
              <w:t>粗利率・固定費効率改善</w:t>
            </w:r>
          </w:p>
        </w:tc>
      </w:tr>
      <w:tr>
        <w:tc>
          <w:tcPr>
            <w:tcW w:type="dxa" w:w="3135"/>
            <w:shd w:val="clear" w:color="auto" w:fill="DDEBF7"/>
          </w:tcPr>
          <w:p>
            <w:r>
              <w:rPr>
                <w:rFonts w:ascii="Meiryo UI" w:hAnsi="Meiryo UI"/>
                <w:sz w:val="18"/>
              </w:rPr>
              <w:t>百貨店来店客数の緩慢な回復</w:t>
            </w:r>
          </w:p>
        </w:tc>
        <w:tc>
          <w:tcPr>
            <w:tcW w:type="dxa" w:w="3135"/>
            <w:shd w:val="clear" w:color="auto" w:fill="DDEBF7"/>
          </w:tcPr>
          <w:p>
            <w:r>
              <w:rPr>
                <w:rFonts w:ascii="Meiryo UI" w:hAnsi="Meiryo UI"/>
                <w:sz w:val="18"/>
              </w:rPr>
              <w:t>中立</w:t>
            </w:r>
          </w:p>
        </w:tc>
        <w:tc>
          <w:tcPr>
            <w:tcW w:type="dxa" w:w="3135"/>
            <w:shd w:val="clear" w:color="auto" w:fill="DDEBF7"/>
          </w:tcPr>
          <w:p>
            <w:r>
              <w:rPr>
                <w:rFonts w:ascii="Meiryo UI" w:hAnsi="Meiryo UI"/>
                <w:sz w:val="18"/>
              </w:rPr>
              <w:t>インバウンド恩恵限定的</w:t>
            </w:r>
          </w:p>
        </w:tc>
      </w:tr>
      <w:tr>
        <w:tc>
          <w:tcPr>
            <w:tcW w:type="dxa" w:w="3135"/>
          </w:tcPr>
          <w:p>
            <w:r>
              <w:rPr>
                <w:rFonts w:ascii="Meiryo UI" w:hAnsi="Meiryo UI"/>
                <w:sz w:val="18"/>
              </w:rPr>
              <w:t>株主還元強化（配当・自社株買い）</w:t>
            </w:r>
          </w:p>
        </w:tc>
        <w:tc>
          <w:tcPr>
            <w:tcW w:type="dxa" w:w="3135"/>
          </w:tcPr>
          <w:p>
            <w:r>
              <w:rPr>
                <w:rFonts w:ascii="Meiryo UI" w:hAnsi="Meiryo UI"/>
                <w:sz w:val="18"/>
              </w:rPr>
              <w:t>ポジティブ</w:t>
            </w:r>
          </w:p>
        </w:tc>
        <w:tc>
          <w:tcPr>
            <w:tcW w:type="dxa" w:w="3135"/>
          </w:tcPr>
          <w:p>
            <w:r>
              <w:rPr>
                <w:rFonts w:ascii="Meiryo UI" w:hAnsi="Meiryo UI"/>
                <w:sz w:val="18"/>
              </w:rPr>
              <w:t>PBR1倍回復の政策要因</w:t>
            </w:r>
          </w:p>
        </w:tc>
      </w:tr>
      <w:tr>
        <w:tc>
          <w:tcPr>
            <w:tcW w:type="dxa" w:w="3135"/>
            <w:shd w:val="clear" w:color="auto" w:fill="DDEBF7"/>
          </w:tcPr>
          <w:p>
            <w:r>
              <w:rPr>
                <w:rFonts w:ascii="Meiryo UI" w:hAnsi="Meiryo UI"/>
                <w:sz w:val="18"/>
              </w:rPr>
              <w:t>東証PBR1倍要請の継続圧力</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資本政策の変化を促す</w:t>
            </w:r>
          </w:p>
        </w:tc>
      </w:tr>
    </w:tbl>
    <w:p/>
    <w:p>
      <w:r>
        <w:t>──────────────────────────────────────────────────</w:t>
      </w:r>
    </w:p>
    <w:p/>
    <w:p>
      <w:pPr>
        <w:pStyle w:val="Heading2"/>
      </w:pPr>
      <w:r>
        <w:rPr>
          <w:rFonts w:ascii="Meiryo UI" w:hAnsi="Meiryo UI"/>
          <w:color w:val="2E74B5"/>
        </w:rPr>
        <w:t>2. 【社長指示最優先】PBR1倍超の正当化根拠 徹底検証</w:t>
      </w:r>
    </w:p>
    <w:p/>
    <w:p>
      <w:r>
        <w:rPr>
          <w:rFonts w:ascii="Meiryo UI" w:hAnsi="Meiryo UI"/>
          <w:sz w:val="20"/>
        </w:rPr>
        <w:t>&gt; 社長指示: 「業績いいわけでもないし、PBR1超えて買う理由はあるのか？」</w:t>
      </w:r>
    </w:p>
    <w:p/>
    <w:p>
      <w:pPr>
        <w:pStyle w:val="Heading3"/>
      </w:pPr>
      <w:r>
        <w:rPr>
          <w:rFonts w:ascii="Meiryo UI" w:hAnsi="Meiryo UI"/>
          <w:color w:val="2E74B5"/>
        </w:rPr>
        <w:t>2-1. 現在の株価・バリュエーション位置の整理</w:t>
      </w:r>
    </w:p>
    <w:p/>
    <w:p>
      <w:pPr>
        <w:shd w:val="clear" w:color="auto" w:fill="F2F2F2"/>
      </w:pPr>
      <w:r>
        <w:rPr>
          <w:rFonts w:ascii="Courier New" w:hAnsi="Courier New"/>
          <w:sz w:val="16"/>
        </w:rPr>
        <w:t>現在株価:   ¥4,065</w:t>
        <w:br/>
        <w:t>BPS:        ¥3,724</w:t>
        <w:br/>
        <w:t>PBR:         1.09倍</w:t>
        <w:br/>
        <w:t>PER:         14.3倍</w:t>
        <w:br/>
        <w:t>EPS:        ¥284</w:t>
        <w:br/>
        <w:t>ROE:         8.2%</w:t>
      </w:r>
    </w:p>
    <w:p/>
    <w:p>
      <w:r>
        <w:rPr>
          <w:rFonts w:ascii="Meiryo UI" w:hAnsi="Meiryo UI"/>
          <w:sz w:val="20"/>
        </w:rPr>
        <w:t>PBR1.09倍 = 純資産に対して約9%のプレミアム</w:t>
      </w:r>
    </w:p>
    <w:p>
      <w:r>
        <w:rPr>
          <w:rFonts w:ascii="Meiryo UI" w:hAnsi="Meiryo UI"/>
          <w:sz w:val="20"/>
        </w:rPr>
        <w:t>現在株価は解散価値（BPS）を約341円上回っている状態。</w:t>
      </w:r>
    </w:p>
    <w:p/>
    <w:p>
      <w:r>
        <w:t>──────────────────────────────────────────────────</w:t>
      </w:r>
    </w:p>
    <w:p/>
    <w:p>
      <w:pPr>
        <w:pStyle w:val="Heading3"/>
      </w:pPr>
      <w:r>
        <w:rPr>
          <w:rFonts w:ascii="Meiryo UI" w:hAnsi="Meiryo UI"/>
          <w:color w:val="2E74B5"/>
        </w:rPr>
        <w:t>2-2. 「PBR1倍超」が正当化される条件 — 理論的フレームワーク</w:t>
      </w:r>
    </w:p>
    <w:p/>
    <w:p>
      <w:r>
        <w:rPr>
          <w:rFonts w:ascii="Meiryo UI" w:hAnsi="Meiryo UI"/>
          <w:sz w:val="20"/>
        </w:rPr>
        <w:t>PBRは以下の恒等式で分解できる：</w:t>
      </w:r>
    </w:p>
    <w:p/>
    <w:p>
      <w:pPr>
        <w:shd w:val="clear" w:color="auto" w:fill="F2F2F2"/>
      </w:pPr>
      <w:r>
        <w:rPr>
          <w:rFonts w:ascii="Courier New" w:hAnsi="Courier New"/>
          <w:sz w:val="16"/>
        </w:rPr>
        <w:t>PBR = ROE × PER</w:t>
        <w:br/>
        <w:t xml:space="preserve">    = ROE × (1 / (Re - g))   ← Gordon Growth Modelとの接続</w:t>
        <w:br/>
        <w:br/>
        <w:t>または</w:t>
        <w:br/>
        <w:br/>
        <w:t>PBR &gt; 1  ⟺  ROE &gt; Re（株主資本コスト）</w:t>
      </w:r>
    </w:p>
    <w:p/>
    <w:p>
      <w:r>
        <w:rPr>
          <w:rFonts w:ascii="Meiryo UI" w:hAnsi="Meiryo UI"/>
          <w:sz w:val="20"/>
        </w:rPr>
        <w:t>三陽商会の場合: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ROE（実績）</w:t>
            </w:r>
          </w:p>
        </w:tc>
        <w:tc>
          <w:tcPr>
            <w:tcW w:type="dxa" w:w="4703"/>
          </w:tcPr>
          <w:p>
            <w:r>
              <w:rPr>
                <w:rFonts w:ascii="Meiryo UI" w:hAnsi="Meiryo UI"/>
                <w:sz w:val="18"/>
              </w:rPr>
              <w:t>8.2%</w:t>
            </w:r>
          </w:p>
        </w:tc>
      </w:tr>
      <w:tr>
        <w:tc>
          <w:tcPr>
            <w:tcW w:type="dxa" w:w="4703"/>
            <w:shd w:val="clear" w:color="auto" w:fill="DDEBF7"/>
          </w:tcPr>
          <w:p>
            <w:r>
              <w:rPr>
                <w:rFonts w:ascii="Meiryo UI" w:hAnsi="Meiryo UI"/>
                <w:sz w:val="18"/>
              </w:rPr>
              <w:t>Re（推計、後述）</w:t>
            </w:r>
          </w:p>
        </w:tc>
        <w:tc>
          <w:tcPr>
            <w:tcW w:type="dxa" w:w="4703"/>
            <w:shd w:val="clear" w:color="auto" w:fill="DDEBF7"/>
          </w:tcPr>
          <w:p>
            <w:r>
              <w:rPr>
                <w:rFonts w:ascii="Meiryo UI" w:hAnsi="Meiryo UI"/>
                <w:sz w:val="18"/>
              </w:rPr>
              <w:t>約7.5〜8.5%</w:t>
            </w:r>
          </w:p>
        </w:tc>
      </w:tr>
    </w:tbl>
    <w:p/>
    <w:p>
      <w:r>
        <w:rPr>
          <w:rFonts w:ascii="Meiryo UI" w:hAnsi="Meiryo UI"/>
          <w:sz w:val="20"/>
        </w:rPr>
        <w:t>&gt; 結論①: ROE（8.2%）≈ Re（推計7.5〜8.5%）</w:t>
      </w:r>
    </w:p>
    <w:p>
      <w:r>
        <w:rPr>
          <w:rFonts w:ascii="Meiryo UI" w:hAnsi="Meiryo UI"/>
          <w:sz w:val="20"/>
        </w:rPr>
        <w:t>&gt; 理論上、PBRは1.0倍前後に収束するのが均衡値。現在の1.09倍はわずかなプレミアムに留まる。</w:t>
      </w:r>
    </w:p>
    <w:p>
      <w:r>
        <w:rPr>
          <w:rFonts w:ascii="Meiryo UI" w:hAnsi="Meiryo UI"/>
          <w:sz w:val="20"/>
        </w:rPr>
        <w:t>&gt; 「業績が良いわけでもない」という社長の直感は数値的に正しい。</w:t>
      </w:r>
    </w:p>
    <w:p/>
    <w:p>
      <w:r>
        <w:t>──────────────────────────────────────────────────</w:t>
      </w:r>
    </w:p>
    <w:p/>
    <w:p>
      <w:pPr>
        <w:pStyle w:val="Heading3"/>
      </w:pPr>
      <w:r>
        <w:rPr>
          <w:rFonts w:ascii="Meiryo UI" w:hAnsi="Meiryo UI"/>
          <w:color w:val="2E74B5"/>
        </w:rPr>
        <w:t>2-3. バーバリーライセンス喪失後の事業再構築 — 進捗と実態評価</w:t>
      </w:r>
    </w:p>
    <w:p/>
    <w:p>
      <w:r>
        <w:rPr>
          <w:rFonts w:ascii="Meiryo UI" w:hAnsi="Meiryo UI"/>
          <w:sz w:val="20"/>
        </w:rPr>
        <w:t>【背景】2015年のバーバリーライセンス契約終了は三陽商会にとって存亡的打撃だった。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ピーク時（2014年頃）</w:t>
            </w:r>
          </w:p>
        </w:tc>
        <w:tc>
          <w:tcPr>
            <w:tcW w:type="dxa" w:w="2351"/>
            <w:shd w:val="clear" w:color="auto" w:fill="2E74B5"/>
          </w:tcPr>
          <w:p>
            <w:r>
              <w:rPr>
                <w:rFonts w:ascii="Meiryo UI" w:hAnsi="Meiryo UI"/>
                <w:b/>
                <w:color w:val="FFFFFF"/>
                <w:sz w:val="18"/>
              </w:rPr>
              <w:t>直近（推計2025年2月期）</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売上高</w:t>
            </w:r>
          </w:p>
        </w:tc>
        <w:tc>
          <w:tcPr>
            <w:tcW w:type="dxa" w:w="2351"/>
          </w:tcPr>
          <w:p>
            <w:r>
              <w:rPr>
                <w:rFonts w:ascii="Meiryo UI" w:hAnsi="Meiryo UI"/>
                <w:sz w:val="18"/>
              </w:rPr>
              <w:t>約1,300億円</w:t>
            </w:r>
          </w:p>
        </w:tc>
        <w:tc>
          <w:tcPr>
            <w:tcW w:type="dxa" w:w="2351"/>
          </w:tcPr>
          <w:p>
            <w:r>
              <w:rPr>
                <w:rFonts w:ascii="Meiryo UI" w:hAnsi="Meiryo UI"/>
                <w:sz w:val="18"/>
              </w:rPr>
              <w:t>約700〜750億円</w:t>
            </w:r>
          </w:p>
        </w:tc>
        <w:tc>
          <w:tcPr>
            <w:tcW w:type="dxa" w:w="2351"/>
          </w:tcPr>
          <w:p>
            <w:r>
              <w:rPr>
                <w:rFonts w:ascii="Meiryo UI" w:hAnsi="Meiryo UI"/>
                <w:sz w:val="18"/>
              </w:rPr>
              <w:t>▲約45%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約70〜80億円</w:t>
            </w:r>
          </w:p>
        </w:tc>
        <w:tc>
          <w:tcPr>
            <w:tcW w:type="dxa" w:w="2351"/>
            <w:shd w:val="clear" w:color="auto" w:fill="DDEBF7"/>
          </w:tcPr>
          <w:p>
            <w:r>
              <w:rPr>
                <w:rFonts w:ascii="Meiryo UI" w:hAnsi="Meiryo UI"/>
                <w:sz w:val="18"/>
              </w:rPr>
              <w:t>約20〜30億円</w:t>
            </w:r>
          </w:p>
        </w:tc>
        <w:tc>
          <w:tcPr>
            <w:tcW w:type="dxa" w:w="2351"/>
            <w:shd w:val="clear" w:color="auto" w:fill="DDEBF7"/>
          </w:tcPr>
          <w:p>
            <w:r>
              <w:rPr>
                <w:rFonts w:ascii="Meiryo UI" w:hAnsi="Meiryo UI"/>
                <w:sz w:val="18"/>
              </w:rPr>
              <w:t>▲約60〜70%</w:t>
            </w:r>
          </w:p>
        </w:tc>
      </w:tr>
      <w:tr>
        <w:tc>
          <w:tcPr>
            <w:tcW w:type="dxa" w:w="2351"/>
          </w:tcPr>
          <w:p>
            <w:r>
              <w:rPr>
                <w:rFonts w:ascii="Meiryo UI" w:hAnsi="Meiryo UI"/>
                <w:sz w:val="18"/>
              </w:rPr>
              <w:t>営業利益率</w:t>
            </w:r>
          </w:p>
        </w:tc>
        <w:tc>
          <w:tcPr>
            <w:tcW w:type="dxa" w:w="2351"/>
          </w:tcPr>
          <w:p>
            <w:r>
              <w:rPr>
                <w:rFonts w:ascii="Meiryo UI" w:hAnsi="Meiryo UI"/>
                <w:sz w:val="18"/>
              </w:rPr>
              <w:t>5〜6%</w:t>
            </w:r>
          </w:p>
        </w:tc>
        <w:tc>
          <w:tcPr>
            <w:tcW w:type="dxa" w:w="2351"/>
          </w:tcPr>
          <w:p>
            <w:r>
              <w:rPr>
                <w:rFonts w:ascii="Meiryo UI" w:hAnsi="Meiryo UI"/>
                <w:sz w:val="18"/>
              </w:rPr>
              <w:t>3〜4%</w:t>
            </w:r>
          </w:p>
        </w:tc>
        <w:tc>
          <w:tcPr>
            <w:tcW w:type="dxa" w:w="2351"/>
          </w:tcPr>
          <w:p>
            <w:r>
              <w:rPr>
                <w:rFonts w:ascii="Meiryo UI" w:hAnsi="Meiryo UI"/>
                <w:sz w:val="18"/>
              </w:rPr>
              <w:t>大幅低下</w:t>
            </w:r>
          </w:p>
        </w:tc>
      </w:tr>
    </w:tbl>
    <w:p/>
    <w:p>
      <w:r>
        <w:rPr>
          <w:rFonts w:ascii="Meiryo UI" w:hAnsi="Meiryo UI"/>
          <w:sz w:val="20"/>
        </w:rPr>
        <w:t>再構築の進捗評価（5段階）:</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再構築施策</w:t>
            </w:r>
          </w:p>
        </w:tc>
        <w:tc>
          <w:tcPr>
            <w:tcW w:type="dxa" w:w="3135"/>
            <w:shd w:val="clear" w:color="auto" w:fill="2E74B5"/>
          </w:tcPr>
          <w:p>
            <w:r>
              <w:rPr>
                <w:rFonts w:ascii="Meiryo UI" w:hAnsi="Meiryo UI"/>
                <w:b/>
                <w:color w:val="FFFFFF"/>
                <w:sz w:val="18"/>
              </w:rPr>
              <w:t>進捗評価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MACKINTOSH LONDONへの転換</w:t>
            </w:r>
          </w:p>
        </w:tc>
        <w:tc>
          <w:tcPr>
            <w:tcW w:type="dxa" w:w="3135"/>
          </w:tcPr>
          <w:p>
            <w:r>
              <w:rPr>
                <w:rFonts w:ascii="Meiryo UI" w:hAnsi="Meiryo UI"/>
                <w:sz w:val="18"/>
              </w:rPr>
              <w:t>★★★☆☆</w:t>
            </w:r>
          </w:p>
        </w:tc>
        <w:tc>
          <w:tcPr>
            <w:tcW w:type="dxa" w:w="3135"/>
          </w:tcPr>
          <w:p>
            <w:r>
              <w:rPr>
                <w:rFonts w:ascii="Meiryo UI" w:hAnsi="Meiryo UI"/>
                <w:sz w:val="18"/>
              </w:rPr>
              <w:t>ブランド認知は形成中。バーバリー代替には届かず</w:t>
            </w:r>
          </w:p>
        </w:tc>
      </w:tr>
      <w:tr>
        <w:tc>
          <w:tcPr>
            <w:tcW w:type="dxa" w:w="3135"/>
            <w:shd w:val="clear" w:color="auto" w:fill="DDEBF7"/>
          </w:tcPr>
          <w:p>
            <w:r>
              <w:rPr>
                <w:rFonts w:ascii="Meiryo UI" w:hAnsi="Meiryo UI"/>
                <w:sz w:val="18"/>
              </w:rPr>
              <w:t>Paul Stuart強化</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比較的成功。ハイエンド男性客への訴求機能</w:t>
            </w:r>
          </w:p>
        </w:tc>
      </w:tr>
      <w:tr>
        <w:tc>
          <w:tcPr>
            <w:tcW w:type="dxa" w:w="3135"/>
          </w:tcPr>
          <w:p>
            <w:r>
              <w:rPr>
                <w:rFonts w:ascii="Meiryo UI" w:hAnsi="Meiryo UI"/>
                <w:sz w:val="18"/>
              </w:rPr>
              <w:t>EC・デジタル転換</w:t>
            </w:r>
          </w:p>
        </w:tc>
        <w:tc>
          <w:tcPr>
            <w:tcW w:type="dxa" w:w="3135"/>
          </w:tcPr>
          <w:p>
            <w:r>
              <w:rPr>
                <w:rFonts w:ascii="Meiryo UI" w:hAnsi="Meiryo UI"/>
                <w:sz w:val="18"/>
              </w:rPr>
              <w:t>★★★★☆</w:t>
            </w:r>
          </w:p>
        </w:tc>
        <w:tc>
          <w:tcPr>
            <w:tcW w:type="dxa" w:w="3135"/>
          </w:tcPr>
          <w:p>
            <w:r>
              <w:rPr>
                <w:rFonts w:ascii="Meiryo UI" w:hAnsi="Meiryo UI"/>
                <w:sz w:val="18"/>
              </w:rPr>
              <w:t>EC比率20%超は業界平均並み。改善継続</w:t>
            </w:r>
          </w:p>
        </w:tc>
      </w:tr>
      <w:tr>
        <w:tc>
          <w:tcPr>
            <w:tcW w:type="dxa" w:w="3135"/>
            <w:shd w:val="clear" w:color="auto" w:fill="DDEBF7"/>
          </w:tcPr>
          <w:p>
            <w:r>
              <w:rPr>
                <w:rFonts w:ascii="Meiryo UI" w:hAnsi="Meiryo UI"/>
                <w:sz w:val="18"/>
              </w:rPr>
              <w:t>コスト構造改革</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固定費削減は実施済みだが収益力は依然低水準</w:t>
            </w:r>
          </w:p>
        </w:tc>
      </w:tr>
      <w:tr>
        <w:tc>
          <w:tcPr>
            <w:tcW w:type="dxa" w:w="3135"/>
          </w:tcPr>
          <w:p>
            <w:r>
              <w:rPr>
                <w:rFonts w:ascii="Meiryo UI" w:hAnsi="Meiryo UI"/>
                <w:sz w:val="18"/>
              </w:rPr>
              <w:t>在庫管理改善</w:t>
            </w:r>
          </w:p>
        </w:tc>
        <w:tc>
          <w:tcPr>
            <w:tcW w:type="dxa" w:w="3135"/>
          </w:tcPr>
          <w:p>
            <w:r>
              <w:rPr>
                <w:rFonts w:ascii="Meiryo UI" w:hAnsi="Meiryo UI"/>
                <w:sz w:val="18"/>
              </w:rPr>
              <w:t>★★★☆☆</w:t>
            </w:r>
          </w:p>
        </w:tc>
        <w:tc>
          <w:tcPr>
            <w:tcW w:type="dxa" w:w="3135"/>
          </w:tcPr>
          <w:p>
            <w:r>
              <w:rPr>
                <w:rFonts w:ascii="Meiryo UI" w:hAnsi="Meiryo UI"/>
                <w:sz w:val="18"/>
              </w:rPr>
              <w:t>過去のような大規模在庫廃棄は減少。ただし季節変動リスク残存</w:t>
            </w:r>
          </w:p>
        </w:tc>
      </w:tr>
      <w:tr>
        <w:tc>
          <w:tcPr>
            <w:tcW w:type="dxa" w:w="3135"/>
            <w:shd w:val="clear" w:color="auto" w:fill="DDEBF7"/>
          </w:tcPr>
          <w:p>
            <w:r>
              <w:rPr>
                <w:rFonts w:ascii="Meiryo UI" w:hAnsi="Meiryo UI"/>
                <w:sz w:val="18"/>
              </w:rPr>
              <w:t>新規ブランド育成</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目立った新規ブランド創造はなし</w:t>
            </w:r>
          </w:p>
        </w:tc>
      </w:tr>
    </w:tbl>
    <w:p/>
    <w:p>
      <w:r>
        <w:rPr>
          <w:rFonts w:ascii="Meiryo UI" w:hAnsi="Meiryo UI"/>
          <w:sz w:val="20"/>
        </w:rPr>
        <w:t>実態評価（深井見解）:</w:t>
      </w:r>
    </w:p>
    <w:p>
      <w:r>
        <w:rPr>
          <w:rFonts w:ascii="Meiryo UI" w:hAnsi="Meiryo UI"/>
          <w:sz w:val="20"/>
        </w:rPr>
        <w:t>&gt; バーバリーライセンス喪失後10年が経過したが、売上高の本格回復には至っていない。</w:t>
      </w:r>
    </w:p>
    <w:p>
      <w:r>
        <w:rPr>
          <w:rFonts w:ascii="Meiryo UI" w:hAnsi="Meiryo UI"/>
          <w:sz w:val="20"/>
        </w:rPr>
        <w:t>&gt; MACKINTOSH LONDONはコアターゲット（40〜60代・高所得層）への訴求力を持つが、</w:t>
      </w:r>
    </w:p>
    <w:p>
      <w:r>
        <w:rPr>
          <w:rFonts w:ascii="Meiryo UI" w:hAnsi="Meiryo UI"/>
          <w:sz w:val="20"/>
        </w:rPr>
        <w:t>&gt; バーバリーが持っていたグローバルブランド力・若年層取り込みには遠く及ばない。</w:t>
      </w:r>
    </w:p>
    <w:p>
      <w:r>
        <w:rPr>
          <w:rFonts w:ascii="Meiryo UI" w:hAnsi="Meiryo UI"/>
          <w:sz w:val="20"/>
        </w:rPr>
        <w:t>&gt; 事業再構築は「生存段階」は完了したが「成長段階」には入っていないと評価する。</w:t>
      </w:r>
    </w:p>
    <w:p/>
    <w:p>
      <w:r>
        <w:t>──────────────────────────────────────────────────</w:t>
      </w:r>
    </w:p>
    <w:p/>
    <w:p>
      <w:pPr>
        <w:pStyle w:val="Heading3"/>
      </w:pPr>
      <w:r>
        <w:rPr>
          <w:rFonts w:ascii="Meiryo UI" w:hAnsi="Meiryo UI"/>
          <w:color w:val="2E74B5"/>
        </w:rPr>
        <w:t>2-4. 業績トレンド — 直近2期の定性・定量変化</w:t>
      </w:r>
    </w:p>
    <w:p/>
    <w:p>
      <w:r>
        <w:rPr>
          <w:rFonts w:ascii="Meiryo UI" w:hAnsi="Meiryo UI"/>
          <w:sz w:val="20"/>
        </w:rPr>
        <w:t>【重要】以下は公開情報・業界情報に基づく推計。実際の確定値は決算短信・IR資料で必ず確認のこと。</w:t>
      </w:r>
    </w:p>
    <w:p/>
    <w:p>
      <w:pPr>
        <w:pStyle w:val="Heading4"/>
      </w:pPr>
      <w:r>
        <w:rPr>
          <w:rFonts w:ascii="Meiryo UI" w:hAnsi="Meiryo UI"/>
          <w:color w:val="2E74B5"/>
        </w:rPr>
        <w:t>定量変化（直近2期比較 — 概算）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FY2024（2024年2月期）</w:t>
            </w:r>
          </w:p>
        </w:tc>
        <w:tc>
          <w:tcPr>
            <w:tcW w:type="dxa" w:w="1881"/>
            <w:shd w:val="clear" w:color="auto" w:fill="2E74B5"/>
          </w:tcPr>
          <w:p>
            <w:r>
              <w:rPr>
                <w:rFonts w:ascii="Meiryo UI" w:hAnsi="Meiryo UI"/>
                <w:b/>
                <w:color w:val="FFFFFF"/>
                <w:sz w:val="18"/>
              </w:rPr>
              <w:t>FY2025（2025年2月期）</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売上高</w:t>
            </w:r>
          </w:p>
        </w:tc>
        <w:tc>
          <w:tcPr>
            <w:tcW w:type="dxa" w:w="1881"/>
          </w:tcPr>
          <w:p>
            <w:r>
              <w:rPr>
                <w:rFonts w:ascii="Meiryo UI" w:hAnsi="Meiryo UI"/>
                <w:sz w:val="18"/>
              </w:rPr>
              <w:t>～700億円</w:t>
            </w:r>
          </w:p>
        </w:tc>
        <w:tc>
          <w:tcPr>
            <w:tcW w:type="dxa" w:w="1881"/>
          </w:tcPr>
          <w:p>
            <w:r>
              <w:rPr>
                <w:rFonts w:ascii="Meiryo UI" w:hAnsi="Meiryo UI"/>
                <w:sz w:val="18"/>
              </w:rPr>
              <w:t>～720〜740億円</w:t>
            </w:r>
          </w:p>
        </w:tc>
        <w:tc>
          <w:tcPr>
            <w:tcW w:type="dxa" w:w="1881"/>
          </w:tcPr>
          <w:p>
            <w:r>
              <w:rPr>
                <w:rFonts w:ascii="Meiryo UI" w:hAnsi="Meiryo UI"/>
                <w:sz w:val="18"/>
              </w:rPr>
              <w:t>+2〜4%</w:t>
            </w:r>
          </w:p>
        </w:tc>
        <w:tc>
          <w:tcPr>
            <w:tcW w:type="dxa" w:w="1881"/>
          </w:tcPr>
          <w:p>
            <w:r>
              <w:rPr>
                <w:rFonts w:ascii="Meiryo UI" w:hAnsi="Meiryo UI"/>
                <w:sz w:val="18"/>
              </w:rPr>
              <w:t>▼ 微増</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～18〜22億円</w:t>
            </w:r>
          </w:p>
        </w:tc>
        <w:tc>
          <w:tcPr>
            <w:tcW w:type="dxa" w:w="1881"/>
            <w:shd w:val="clear" w:color="auto" w:fill="DDEBF7"/>
          </w:tcPr>
          <w:p>
            <w:r>
              <w:rPr>
                <w:rFonts w:ascii="Meiryo UI" w:hAnsi="Meiryo UI"/>
                <w:sz w:val="18"/>
              </w:rPr>
              <w:t>～22〜28億円</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 改善傾向</w:t>
            </w:r>
          </w:p>
        </w:tc>
      </w:tr>
      <w:tr>
        <w:tc>
          <w:tcPr>
            <w:tcW w:type="dxa" w:w="1881"/>
          </w:tcPr>
          <w:p>
            <w:r>
              <w:rPr>
                <w:rFonts w:ascii="Meiryo UI" w:hAnsi="Meiryo UI"/>
                <w:sz w:val="18"/>
              </w:rPr>
              <w:t>営業利益率</w:t>
            </w:r>
          </w:p>
        </w:tc>
        <w:tc>
          <w:tcPr>
            <w:tcW w:type="dxa" w:w="1881"/>
          </w:tcPr>
          <w:p>
            <w:r>
              <w:rPr>
                <w:rFonts w:ascii="Meiryo UI" w:hAnsi="Meiryo UI"/>
                <w:sz w:val="18"/>
              </w:rPr>
              <w:t>～2.5〜3.0%</w:t>
            </w:r>
          </w:p>
        </w:tc>
        <w:tc>
          <w:tcPr>
            <w:tcW w:type="dxa" w:w="1881"/>
          </w:tcPr>
          <w:p>
            <w:r>
              <w:rPr>
                <w:rFonts w:ascii="Meiryo UI" w:hAnsi="Meiryo UI"/>
                <w:sz w:val="18"/>
              </w:rPr>
              <w:t>～3.0〜3.8%</w:t>
            </w:r>
          </w:p>
        </w:tc>
        <w:tc>
          <w:tcPr>
            <w:tcW w:type="dxa" w:w="1881"/>
          </w:tcPr>
          <w:p>
            <w:r>
              <w:rPr>
                <w:rFonts w:ascii="Meiryo UI" w:hAnsi="Meiryo UI"/>
                <w:sz w:val="18"/>
              </w:rPr>
              <w:t>改善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前期比改善</w:t>
            </w:r>
          </w:p>
        </w:tc>
        <w:tc>
          <w:tcPr>
            <w:tcW w:type="dxa" w:w="1881"/>
            <w:shd w:val="clear" w:color="auto" w:fill="DDEBF7"/>
          </w:tcPr>
          <w:p>
            <w:r>
              <w:rPr>
                <w:rFonts w:ascii="Meiryo UI" w:hAnsi="Meiryo UI"/>
                <w:sz w:val="18"/>
              </w:rPr>
              <w:t>¥284（確定値）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配当</w:t>
            </w:r>
          </w:p>
        </w:tc>
        <w:tc>
          <w:tcPr>
            <w:tcW w:type="dxa" w:w="1881"/>
          </w:tcPr>
          <w:p>
            <w:r>
              <w:rPr>
                <w:rFonts w:ascii="Meiryo UI" w:hAnsi="Meiryo UI"/>
                <w:sz w:val="18"/>
              </w:rPr>
              <w:t>要確認</w:t>
            </w:r>
          </w:p>
        </w:tc>
        <w:tc>
          <w:tcPr>
            <w:tcW w:type="dxa" w:w="1881"/>
          </w:tcPr>
          <w:p>
            <w:r>
              <w:rPr>
                <w:rFonts w:ascii="Meiryo UI" w:hAnsi="Meiryo UI"/>
                <w:sz w:val="18"/>
              </w:rPr>
              <w:t>要確認</w:t>
            </w:r>
          </w:p>
        </w:tc>
        <w:tc>
          <w:tcPr>
            <w:tcW w:type="dxa" w:w="1881"/>
          </w:tcPr>
          <w:p>
            <w:r>
              <w:rPr>
                <w:rFonts w:ascii="Meiryo UI" w:hAnsi="Meiryo UI"/>
                <w:sz w:val="18"/>
              </w:rPr>
              <w:t>—</w:t>
            </w:r>
          </w:p>
        </w:tc>
        <w:tc>
          <w:tcPr>
            <w:tcW w:type="dxa" w:w="1881"/>
          </w:tcPr>
          <w:p>
            <w:r>
              <w:rPr>
                <w:rFonts w:ascii="Meiryo UI" w:hAnsi="Meiryo UI"/>
                <w:sz w:val="18"/>
              </w:rPr>
              <w:t>—</w:t>
            </w:r>
          </w:p>
        </w:tc>
      </w:tr>
    </w:tbl>
    <w:p/>
    <w:p>
      <w:pPr>
        <w:pStyle w:val="Heading4"/>
      </w:pPr>
      <w:r>
        <w:rPr>
          <w:rFonts w:ascii="Meiryo UI" w:hAnsi="Meiryo UI"/>
          <w:color w:val="2E74B5"/>
        </w:rPr>
        <w:t>定性変化</w:t>
      </w:r>
    </w:p>
    <w:p/>
    <w:p>
      <w:r>
        <w:rPr>
          <w:rFonts w:ascii="Meiryo UI" w:hAnsi="Meiryo UI"/>
          <w:sz w:val="20"/>
        </w:rPr>
        <w:t>ポジティブ変化:</w:t>
      </w:r>
    </w:p>
    <w:p>
      <w:pPr>
        <w:pStyle w:val="ListBullet"/>
      </w:pPr>
      <w:r>
        <w:rPr>
          <w:rFonts w:ascii="Meiryo UI" w:hAnsi="Meiryo UI"/>
          <w:sz w:val="20"/>
        </w:rPr>
        <w:t>在庫コントロールの改善により、期末の値引き・廃棄コストが低下傾向</w:t>
      </w:r>
    </w:p>
    <w:p>
      <w:pPr>
        <w:pStyle w:val="ListBullet"/>
      </w:pPr>
      <w:r>
        <w:rPr>
          <w:rFonts w:ascii="Meiryo UI" w:hAnsi="Meiryo UI"/>
          <w:sz w:val="20"/>
        </w:rPr>
        <w:t>EC・デジタルチャネルの売上比率上昇（粗利率押し上げ効果）</w:t>
      </w:r>
    </w:p>
    <w:p>
      <w:pPr>
        <w:pStyle w:val="ListBullet"/>
      </w:pPr>
      <w:r>
        <w:rPr>
          <w:rFonts w:ascii="Meiryo UI" w:hAnsi="Meiryo UI"/>
          <w:sz w:val="20"/>
        </w:rPr>
        <w:t>東証「資本コストや株価を意識した経営」要請への対応姿勢（PBR改善目標の明示）</w:t>
      </w:r>
    </w:p>
    <w:p>
      <w:pPr>
        <w:pStyle w:val="ListBullet"/>
      </w:pPr>
      <w:r>
        <w:rPr>
          <w:rFonts w:ascii="Meiryo UI" w:hAnsi="Meiryo UI"/>
          <w:sz w:val="20"/>
        </w:rPr>
        <w:t>暖冬影響からの正常化傾向</w:t>
      </w:r>
    </w:p>
    <w:p/>
    <w:p>
      <w:r>
        <w:rPr>
          <w:rFonts w:ascii="Meiryo UI" w:hAnsi="Meiryo UI"/>
          <w:sz w:val="20"/>
        </w:rPr>
        <w:t>ネガティブ要因継続:</w:t>
      </w:r>
    </w:p>
    <w:p>
      <w:pPr>
        <w:pStyle w:val="ListBullet"/>
      </w:pPr>
      <w:r>
        <w:rPr>
          <w:rFonts w:ascii="Meiryo UI" w:hAnsi="Meiryo UI"/>
          <w:sz w:val="20"/>
        </w:rPr>
        <w:t>百貨店チャネルの構造的縮小は止まっていない</w:t>
      </w:r>
    </w:p>
    <w:p>
      <w:pPr>
        <w:pStyle w:val="ListBullet"/>
      </w:pPr>
      <w:r>
        <w:rPr>
          <w:rFonts w:ascii="Meiryo UI" w:hAnsi="Meiryo UI"/>
          <w:sz w:val="20"/>
        </w:rPr>
        <w:t>円安局面での原材料・製品輸入コスト上昇</w:t>
      </w:r>
    </w:p>
    <w:p>
      <w:pPr>
        <w:pStyle w:val="ListBullet"/>
      </w:pPr>
      <w:r>
        <w:rPr>
          <w:rFonts w:ascii="Meiryo UI" w:hAnsi="Meiryo UI"/>
          <w:sz w:val="20"/>
        </w:rPr>
        <w:t>客単価維持のためのプロモーション費用負担</w:t>
      </w:r>
    </w:p>
    <w:p>
      <w:pPr>
        <w:pStyle w:val="ListBullet"/>
      </w:pPr>
      <w:r>
        <w:rPr>
          <w:rFonts w:ascii="Meiryo UI" w:hAnsi="Meiryo UI"/>
          <w:sz w:val="20"/>
        </w:rPr>
        <w:t>ブランドポートフォリオに「新しい柱」が見当たらない</w:t>
      </w:r>
    </w:p>
    <w:p/>
    <w:p>
      <w:r>
        <w:t>──────────────────────────────────────────────────</w:t>
      </w:r>
    </w:p>
    <w:p/>
    <w:p>
      <w:pPr>
        <w:pStyle w:val="Heading3"/>
      </w:pPr>
      <w:r>
        <w:rPr>
          <w:rFonts w:ascii="Meiryo UI" w:hAnsi="Meiryo UI"/>
          <w:color w:val="2E74B5"/>
        </w:rPr>
        <w:t>2-5. 株主還元・自社株買い・配当の状況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状況</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配当（FY2025）</w:t>
            </w:r>
          </w:p>
        </w:tc>
        <w:tc>
          <w:tcPr>
            <w:tcW w:type="dxa" w:w="3135"/>
          </w:tcPr>
          <w:p>
            <w:r>
              <w:rPr>
                <w:rFonts w:ascii="Meiryo UI" w:hAnsi="Meiryo UI"/>
                <w:sz w:val="18"/>
              </w:rPr>
              <w:t>要IR確認（推定: 年間¥30〜50程度）</w:t>
            </w:r>
          </w:p>
        </w:tc>
        <w:tc>
          <w:tcPr>
            <w:tcW w:type="dxa" w:w="3135"/>
          </w:tcPr>
          <w:p>
            <w:r>
              <w:rPr>
                <w:rFonts w:ascii="Meiryo UI" w:hAnsi="Meiryo UI"/>
                <w:sz w:val="18"/>
              </w:rPr>
              <w:t>配当利回り約0.7〜1.2%（¥4,065基準）</w:t>
            </w:r>
          </w:p>
        </w:tc>
      </w:tr>
      <w:tr>
        <w:tc>
          <w:tcPr>
            <w:tcW w:type="dxa" w:w="3135"/>
            <w:shd w:val="clear" w:color="auto" w:fill="DDEBF7"/>
          </w:tcPr>
          <w:p>
            <w:r>
              <w:rPr>
                <w:rFonts w:ascii="Meiryo UI" w:hAnsi="Meiryo UI"/>
                <w:sz w:val="18"/>
              </w:rPr>
              <w:t>自社株買い</w:t>
            </w:r>
          </w:p>
        </w:tc>
        <w:tc>
          <w:tcPr>
            <w:tcW w:type="dxa" w:w="3135"/>
            <w:shd w:val="clear" w:color="auto" w:fill="DDEBF7"/>
          </w:tcPr>
          <w:p>
            <w:r>
              <w:rPr>
                <w:rFonts w:ascii="Meiryo UI" w:hAnsi="Meiryo UI"/>
                <w:sz w:val="18"/>
              </w:rPr>
              <w:t>実施状況あり（直近期に小規模実施）</w:t>
            </w:r>
          </w:p>
        </w:tc>
        <w:tc>
          <w:tcPr>
            <w:tcW w:type="dxa" w:w="3135"/>
            <w:shd w:val="clear" w:color="auto" w:fill="DDEBF7"/>
          </w:tcPr>
          <w:p>
            <w:r>
              <w:rPr>
                <w:rFonts w:ascii="Meiryo UI" w:hAnsi="Meiryo UI"/>
                <w:sz w:val="18"/>
              </w:rPr>
              <w:t>東証要請への対応</w:t>
            </w:r>
          </w:p>
        </w:tc>
      </w:tr>
      <w:tr>
        <w:tc>
          <w:tcPr>
            <w:tcW w:type="dxa" w:w="3135"/>
          </w:tcPr>
          <w:p>
            <w:r>
              <w:rPr>
                <w:rFonts w:ascii="Meiryo UI" w:hAnsi="Meiryo UI"/>
                <w:sz w:val="18"/>
              </w:rPr>
              <w:t>配当性向</w:t>
            </w:r>
          </w:p>
        </w:tc>
        <w:tc>
          <w:tcPr>
            <w:tcW w:type="dxa" w:w="3135"/>
          </w:tcPr>
          <w:p>
            <w:r>
              <w:rPr>
                <w:rFonts w:ascii="Meiryo UI" w:hAnsi="Meiryo UI"/>
                <w:sz w:val="18"/>
              </w:rPr>
              <w:t>EPS¥284に対し配当¥30〜50なら10〜18%程度</w:t>
            </w:r>
          </w:p>
        </w:tc>
        <w:tc>
          <w:tcPr>
            <w:tcW w:type="dxa" w:w="3135"/>
          </w:tcPr>
          <w:p>
            <w:r>
              <w:rPr>
                <w:rFonts w:ascii="Meiryo UI" w:hAnsi="Meiryo UI"/>
                <w:sz w:val="18"/>
              </w:rPr>
              <w:t>余力あり。低水準</w:t>
            </w:r>
          </w:p>
        </w:tc>
      </w:tr>
      <w:tr>
        <w:tc>
          <w:tcPr>
            <w:tcW w:type="dxa" w:w="3135"/>
            <w:shd w:val="clear" w:color="auto" w:fill="DDEBF7"/>
          </w:tcPr>
          <w:p>
            <w:r>
              <w:rPr>
                <w:rFonts w:ascii="Meiryo UI" w:hAnsi="Meiryo UI"/>
                <w:sz w:val="18"/>
              </w:rPr>
              <w:t>総還元性向</w:t>
            </w:r>
          </w:p>
        </w:tc>
        <w:tc>
          <w:tcPr>
            <w:tcW w:type="dxa" w:w="3135"/>
            <w:shd w:val="clear" w:color="auto" w:fill="DDEBF7"/>
          </w:tcPr>
          <w:p>
            <w:r>
              <w:rPr>
                <w:rFonts w:ascii="Meiryo UI" w:hAnsi="Meiryo UI"/>
                <w:sz w:val="18"/>
              </w:rPr>
              <w:t>自社株買い含め30%未満と推計</w:t>
            </w:r>
          </w:p>
        </w:tc>
        <w:tc>
          <w:tcPr>
            <w:tcW w:type="dxa" w:w="3135"/>
            <w:shd w:val="clear" w:color="auto" w:fill="DDEBF7"/>
          </w:tcPr>
          <w:p>
            <w:r>
              <w:rPr>
                <w:rFonts w:ascii="Meiryo UI" w:hAnsi="Meiryo UI"/>
                <w:sz w:val="18"/>
              </w:rPr>
              <w:t>物足りない</w:t>
            </w:r>
          </w:p>
        </w:tc>
      </w:tr>
      <w:tr>
        <w:tc>
          <w:tcPr>
            <w:tcW w:type="dxa" w:w="3135"/>
          </w:tcPr>
          <w:p>
            <w:r>
              <w:rPr>
                <w:rFonts w:ascii="Meiryo UI" w:hAnsi="Meiryo UI"/>
                <w:sz w:val="18"/>
              </w:rPr>
              <w:t>PBR改善コミット</w:t>
            </w:r>
          </w:p>
        </w:tc>
        <w:tc>
          <w:tcPr>
            <w:tcW w:type="dxa" w:w="3135"/>
          </w:tcPr>
          <w:p>
            <w:r>
              <w:rPr>
                <w:rFonts w:ascii="Meiryo UI" w:hAnsi="Meiryo UI"/>
                <w:sz w:val="18"/>
              </w:rPr>
              <w:t>2025年度以降に「PBR1倍維持・向上」を経営目標に明記の可能性</w:t>
            </w:r>
          </w:p>
        </w:tc>
        <w:tc>
          <w:tcPr>
            <w:tcW w:type="dxa" w:w="3135"/>
          </w:tcPr>
          <w:p>
            <w:r>
              <w:rPr>
                <w:rFonts w:ascii="Meiryo UI" w:hAnsi="Meiryo UI"/>
                <w:sz w:val="18"/>
              </w:rPr>
              <w:t>東証圧力が引き続き効いている</w:t>
            </w:r>
          </w:p>
        </w:tc>
      </w:tr>
    </w:tbl>
    <w:p/>
    <w:p>
      <w:r>
        <w:rPr>
          <w:rFonts w:ascii="Meiryo UI" w:hAnsi="Meiryo UI"/>
          <w:sz w:val="20"/>
        </w:rPr>
        <w:t>深井見解:</w:t>
      </w:r>
    </w:p>
    <w:p>
      <w:r>
        <w:rPr>
          <w:rFonts w:ascii="Meiryo UI" w:hAnsi="Meiryo UI"/>
          <w:sz w:val="20"/>
        </w:rPr>
        <w:t>&gt; 株主還元は「存在する」が「積極的」とは言えない水準。</w:t>
      </w:r>
    </w:p>
    <w:p>
      <w:r>
        <w:rPr>
          <w:rFonts w:ascii="Meiryo UI" w:hAnsi="Meiryo UI"/>
          <w:sz w:val="20"/>
        </w:rPr>
        <w:t>&gt; 自社株買いは小規模であり、BPS押し上げ・EPS改善効果は限定的。</w:t>
      </w:r>
    </w:p>
    <w:p>
      <w:r>
        <w:rPr>
          <w:rFonts w:ascii="Meiryo UI" w:hAnsi="Meiryo UI"/>
          <w:sz w:val="20"/>
        </w:rPr>
        <w:t>&gt; 東証の要請を受けて方向性としては改善中だが、同業他社（オンワード、TSI等）と比較しても</w:t>
      </w:r>
    </w:p>
    <w:p>
      <w:r>
        <w:rPr>
          <w:rFonts w:ascii="Meiryo UI" w:hAnsi="Meiryo UI"/>
          <w:sz w:val="20"/>
        </w:rPr>
        <w:t>&gt; 還元水準は見劣りする。これがPBR1倍超を強く正当化する材料にはなっていない。</w:t>
      </w:r>
    </w:p>
    <w:p/>
    <w:p>
      <w:r>
        <w:t>──────────────────────────────────────────────────</w:t>
      </w:r>
    </w:p>
    <w:p/>
    <w:p>
      <w:pPr>
        <w:pStyle w:val="Heading3"/>
      </w:pPr>
      <w:r>
        <w:rPr>
          <w:rFonts w:ascii="Meiryo UI" w:hAnsi="Meiryo UI"/>
          <w:color w:val="2E74B5"/>
        </w:rPr>
        <w:t>2-6. 【核心判断】PBR1.09倍 — 正当化できるか？</w:t>
      </w:r>
    </w:p>
    <w:p/>
    <w:p>
      <w:pPr>
        <w:shd w:val="clear" w:color="auto" w:fill="F2F2F2"/>
      </w:pPr>
      <w:r>
        <w:rPr>
          <w:rFonts w:ascii="Courier New" w:hAnsi="Courier New"/>
          <w:sz w:val="16"/>
        </w:rPr>
        <w:t>判定スコアカード:</w:t>
        <w:br/>
        <w:t>┌─────────────────────────────────────────────────┐</w:t>
        <w:br/>
        <w:t>│  ROE vs 資本コスト比較:  ROE 8.2% ≈ Re 7.5〜8.5%  → △ 均衡〜やや低い   │</w:t>
        <w:br/>
        <w:t>│  業績トレンド:           緩慢改善。「良い」とは言えない   → ▼ 弱い      │</w:t>
        <w:br/>
        <w:t>│  事業再構築進捗:         生存完了、成長未達             → △ 中立        │</w:t>
        <w:br/>
        <w:t>│  株主還元:               低水準だが改善方向             → △ 中立        │</w:t>
        <w:br/>
        <w:t>│  成長期待:               売上高成長率2〜4%止まり        → ▼ 弱い        │</w:t>
        <w:br/>
        <w:t>│  東証PBR圧力:            政策的下支え効果              → ○ ポジティブ   │</w:t>
        <w:br/>
        <w:t>│  バランスシート健全性:    自己資本比率は一定水準維持     → ○ ポジティブ   │</w:t>
        <w:br/>
        <w:t>│  DCF理論株価との乖離:     後述（割高方向の可能性）       → ▼ 弱い        │</w:t>
        <w:br/>
        <w:t>└─────────────────────────────────────────────────┘</w:t>
      </w:r>
    </w:p>
    <w:p/>
    <w:p>
      <w:r>
        <w:rPr>
          <w:rFonts w:ascii="Meiryo UI" w:hAnsi="Meiryo UI"/>
          <w:sz w:val="20"/>
        </w:rPr>
        <w:t>深井の核心判断:</w:t>
      </w:r>
    </w:p>
    <w:p>
      <w:r>
        <w:rPr>
          <w:rFonts w:ascii="Meiryo UI" w:hAnsi="Meiryo UI"/>
          <w:sz w:val="20"/>
        </w:rPr>
        <w:t>&gt; 「PBR1.09倍は、現状の業績・還元水準から見て、ギリギリ正当化できるかどうかの境界線上にある」</w:t>
      </w:r>
    </w:p>
    <w:p>
      <w:r>
        <w:rPr>
          <w:rFonts w:ascii="Meiryo UI" w:hAnsi="Meiryo UI"/>
          <w:sz w:val="20"/>
        </w:rPr>
        <w:t>&gt;</w:t>
      </w:r>
    </w:p>
    <w:p>
      <w:r>
        <w:rPr>
          <w:rFonts w:ascii="Meiryo UI" w:hAnsi="Meiryo UI"/>
          <w:sz w:val="20"/>
        </w:rPr>
        <w:t>&gt; ROEが資本コストと拮抗している状況でPBR1.0倍は理論的均衡値であり、</w:t>
      </w:r>
    </w:p>
    <w:p>
      <w:r>
        <w:rPr>
          <w:rFonts w:ascii="Meiryo UI" w:hAnsi="Meiryo UI"/>
          <w:sz w:val="20"/>
        </w:rPr>
        <w:t>&gt; 1.09倍のプレミアムは「将来の改善期待」と「東証圧力による政策的プレミアム」で</w:t>
      </w:r>
    </w:p>
    <w:p>
      <w:r>
        <w:rPr>
          <w:rFonts w:ascii="Meiryo UI" w:hAnsi="Meiryo UI"/>
          <w:sz w:val="20"/>
        </w:rPr>
        <w:t>&gt; 説明される。しかし、その期待が実現しない場合はPBR1倍割れ（株価 &lt; ¥3,724）への</w:t>
      </w:r>
    </w:p>
    <w:p>
      <w:r>
        <w:rPr>
          <w:rFonts w:ascii="Meiryo UI" w:hAnsi="Meiryo UI"/>
          <w:sz w:val="20"/>
        </w:rPr>
        <w:t>&gt; 回帰リスクがある。</w:t>
      </w:r>
    </w:p>
    <w:p>
      <w:r>
        <w:rPr>
          <w:rFonts w:ascii="Meiryo UI" w:hAnsi="Meiryo UI"/>
          <w:sz w:val="20"/>
        </w:rPr>
        <w:t>&gt;</w:t>
      </w:r>
    </w:p>
    <w:p>
      <w:r>
        <w:rPr>
          <w:rFonts w:ascii="Meiryo UI" w:hAnsi="Meiryo UI"/>
          <w:sz w:val="20"/>
        </w:rPr>
        <w:t>&gt; 社長の直感「業績良くないのに買う理由があるか」に対する深井の答え：</w:t>
      </w:r>
    </w:p>
    <w:p>
      <w:r>
        <w:rPr>
          <w:rFonts w:ascii="Meiryo UI" w:hAnsi="Meiryo UI"/>
          <w:sz w:val="20"/>
        </w:rPr>
        <w:t>&gt; 現時点では積極的な買い根拠は薄い。 割安感はなく、むしろ緩やかな割高感がある。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¥4,065</w:t>
            </w:r>
          </w:p>
        </w:tc>
        <w:tc>
          <w:tcPr>
            <w:tcW w:type="dxa" w:w="3135"/>
          </w:tcPr>
          <w:p>
            <w:r>
              <w:rPr>
                <w:rFonts w:ascii="Meiryo UI" w:hAnsi="Meiryo UI"/>
                <w:sz w:val="18"/>
              </w:rPr>
              <w:t>2026-04-06取得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¥284</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BPS</w:t>
            </w:r>
          </w:p>
        </w:tc>
        <w:tc>
          <w:tcPr>
            <w:tcW w:type="dxa" w:w="3135"/>
          </w:tcPr>
          <w:p>
            <w:r>
              <w:rPr>
                <w:rFonts w:ascii="Meiryo UI" w:hAnsi="Meiryo UI"/>
                <w:sz w:val="18"/>
              </w:rPr>
              <w:t>¥3,724</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14.3倍</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PBR</w:t>
            </w:r>
          </w:p>
        </w:tc>
        <w:tc>
          <w:tcPr>
            <w:tcW w:type="dxa" w:w="3135"/>
          </w:tcPr>
          <w:p>
            <w:r>
              <w:rPr>
                <w:rFonts w:ascii="Meiryo UI" w:hAnsi="Meiryo UI"/>
                <w:sz w:val="18"/>
              </w:rPr>
              <w:t>1.09倍</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8.2%</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配当利回り（推定）</w:t>
            </w:r>
          </w:p>
        </w:tc>
        <w:tc>
          <w:tcPr>
            <w:tcW w:type="dxa" w:w="3135"/>
          </w:tcPr>
          <w:p>
            <w:r>
              <w:rPr>
                <w:rFonts w:ascii="Meiryo UI" w:hAnsi="Meiryo UI"/>
                <w:sz w:val="18"/>
              </w:rPr>
              <w:t>約0.7〜1.2%</w:t>
            </w:r>
          </w:p>
        </w:tc>
        <w:tc>
          <w:tcPr>
            <w:tcW w:type="dxa" w:w="3135"/>
          </w:tcPr>
          <w:p>
            <w:r>
              <w:rPr>
                <w:rFonts w:ascii="Meiryo UI" w:hAnsi="Meiryo UI"/>
                <w:sz w:val="18"/>
              </w:rPr>
              <w:t>IR要確認</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40〜50%程度（推計）</w:t>
            </w:r>
          </w:p>
        </w:tc>
        <w:tc>
          <w:tcPr>
            <w:tcW w:type="dxa" w:w="3135"/>
            <w:shd w:val="clear" w:color="auto" w:fill="DDEBF7"/>
          </w:tcPr>
          <w:p>
            <w:r>
              <w:rPr>
                <w:rFonts w:ascii="Meiryo UI" w:hAnsi="Meiryo UI"/>
                <w:sz w:val="18"/>
              </w:rPr>
              <w:t>財務健全性は保持</w:t>
            </w:r>
          </w:p>
        </w:tc>
      </w:tr>
    </w:tbl>
    <w:p/>
    <w:p>
      <w:pPr>
        <w:pStyle w:val="Heading3"/>
      </w:pPr>
      <w:r>
        <w:rPr>
          <w:rFonts w:ascii="Meiryo UI" w:hAnsi="Meiryo UI"/>
          <w:color w:val="2E74B5"/>
        </w:rPr>
        <w:t>3-2. 業績推移（概算）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純利益</w:t>
            </w:r>
          </w:p>
        </w:tc>
      </w:tr>
      <w:tr>
        <w:tc>
          <w:tcPr>
            <w:tcW w:type="dxa" w:w="1881"/>
          </w:tcPr>
          <w:p>
            <w:r>
              <w:rPr>
                <w:rFonts w:ascii="Meiryo UI" w:hAnsi="Meiryo UI"/>
                <w:sz w:val="18"/>
              </w:rPr>
              <w:t>FY2023（2023.2期）</w:t>
            </w:r>
          </w:p>
        </w:tc>
        <w:tc>
          <w:tcPr>
            <w:tcW w:type="dxa" w:w="1881"/>
          </w:tcPr>
          <w:p>
            <w:r>
              <w:rPr>
                <w:rFonts w:ascii="Meiryo UI" w:hAnsi="Meiryo UI"/>
                <w:sz w:val="18"/>
              </w:rPr>
              <w:t>～680億円</w:t>
            </w:r>
          </w:p>
        </w:tc>
        <w:tc>
          <w:tcPr>
            <w:tcW w:type="dxa" w:w="1881"/>
          </w:tcPr>
          <w:p>
            <w:r>
              <w:rPr>
                <w:rFonts w:ascii="Meiryo UI" w:hAnsi="Meiryo UI"/>
                <w:sz w:val="18"/>
              </w:rPr>
              <w:t>～15億円</w:t>
            </w:r>
          </w:p>
        </w:tc>
        <w:tc>
          <w:tcPr>
            <w:tcW w:type="dxa" w:w="1881"/>
          </w:tcPr>
          <w:p>
            <w:r>
              <w:rPr>
                <w:rFonts w:ascii="Meiryo UI" w:hAnsi="Meiryo UI"/>
                <w:sz w:val="18"/>
              </w:rPr>
              <w:t>～2.2%</w:t>
            </w:r>
          </w:p>
        </w:tc>
        <w:tc>
          <w:tcPr>
            <w:tcW w:type="dxa" w:w="1881"/>
          </w:tcPr>
          <w:p>
            <w:r>
              <w:rPr>
                <w:rFonts w:ascii="Meiryo UI" w:hAnsi="Meiryo UI"/>
                <w:sz w:val="18"/>
              </w:rPr>
              <w:t>赤字〜微黒字</w:t>
            </w:r>
          </w:p>
        </w:tc>
      </w:tr>
      <w:tr>
        <w:tc>
          <w:tcPr>
            <w:tcW w:type="dxa" w:w="1881"/>
            <w:shd w:val="clear" w:color="auto" w:fill="DDEBF7"/>
          </w:tcPr>
          <w:p>
            <w:r>
              <w:rPr>
                <w:rFonts w:ascii="Meiryo UI" w:hAnsi="Meiryo UI"/>
                <w:sz w:val="18"/>
              </w:rPr>
              <w:t>FY2024（2024.2期）</w:t>
            </w:r>
          </w:p>
        </w:tc>
        <w:tc>
          <w:tcPr>
            <w:tcW w:type="dxa" w:w="1881"/>
            <w:shd w:val="clear" w:color="auto" w:fill="DDEBF7"/>
          </w:tcPr>
          <w:p>
            <w:r>
              <w:rPr>
                <w:rFonts w:ascii="Meiryo UI" w:hAnsi="Meiryo UI"/>
                <w:sz w:val="18"/>
              </w:rPr>
              <w:t>～700億円</w:t>
            </w:r>
          </w:p>
        </w:tc>
        <w:tc>
          <w:tcPr>
            <w:tcW w:type="dxa" w:w="1881"/>
            <w:shd w:val="clear" w:color="auto" w:fill="DDEBF7"/>
          </w:tcPr>
          <w:p>
            <w:r>
              <w:rPr>
                <w:rFonts w:ascii="Meiryo UI" w:hAnsi="Meiryo UI"/>
                <w:sz w:val="18"/>
              </w:rPr>
              <w:t>～20億円</w:t>
            </w:r>
          </w:p>
        </w:tc>
        <w:tc>
          <w:tcPr>
            <w:tcW w:type="dxa" w:w="1881"/>
            <w:shd w:val="clear" w:color="auto" w:fill="DDEBF7"/>
          </w:tcPr>
          <w:p>
            <w:r>
              <w:rPr>
                <w:rFonts w:ascii="Meiryo UI" w:hAnsi="Meiryo UI"/>
                <w:sz w:val="18"/>
              </w:rPr>
              <w:t>～2.9%</w:t>
            </w:r>
          </w:p>
        </w:tc>
        <w:tc>
          <w:tcPr>
            <w:tcW w:type="dxa" w:w="1881"/>
            <w:shd w:val="clear" w:color="auto" w:fill="DDEBF7"/>
          </w:tcPr>
          <w:p>
            <w:r>
              <w:rPr>
                <w:rFonts w:ascii="Meiryo UI" w:hAnsi="Meiryo UI"/>
                <w:sz w:val="18"/>
              </w:rPr>
              <w:t>～20億円</w:t>
            </w:r>
          </w:p>
        </w:tc>
      </w:tr>
      <w:tr>
        <w:tc>
          <w:tcPr>
            <w:tcW w:type="dxa" w:w="1881"/>
          </w:tcPr>
          <w:p>
            <w:r>
              <w:rPr>
                <w:rFonts w:ascii="Meiryo UI" w:hAnsi="Meiryo UI"/>
                <w:sz w:val="18"/>
              </w:rPr>
              <w:t>FY2025（2025.2期）</w:t>
            </w:r>
          </w:p>
        </w:tc>
        <w:tc>
          <w:tcPr>
            <w:tcW w:type="dxa" w:w="1881"/>
          </w:tcPr>
          <w:p>
            <w:r>
              <w:rPr>
                <w:rFonts w:ascii="Meiryo UI" w:hAnsi="Meiryo UI"/>
                <w:sz w:val="18"/>
              </w:rPr>
              <w:t>～730億円</w:t>
            </w:r>
          </w:p>
        </w:tc>
        <w:tc>
          <w:tcPr>
            <w:tcW w:type="dxa" w:w="1881"/>
          </w:tcPr>
          <w:p>
            <w:r>
              <w:rPr>
                <w:rFonts w:ascii="Meiryo UI" w:hAnsi="Meiryo UI"/>
                <w:sz w:val="18"/>
              </w:rPr>
              <w:t>～25億円</w:t>
            </w:r>
          </w:p>
        </w:tc>
        <w:tc>
          <w:tcPr>
            <w:tcW w:type="dxa" w:w="1881"/>
          </w:tcPr>
          <w:p>
            <w:r>
              <w:rPr>
                <w:rFonts w:ascii="Meiryo UI" w:hAnsi="Meiryo UI"/>
                <w:sz w:val="18"/>
              </w:rPr>
              <w:t>～3.4%</w:t>
            </w:r>
          </w:p>
        </w:tc>
        <w:tc>
          <w:tcPr>
            <w:tcW w:type="dxa" w:w="1881"/>
          </w:tcPr>
          <w:p>
            <w:r>
              <w:rPr>
                <w:rFonts w:ascii="Meiryo UI" w:hAnsi="Meiryo UI"/>
                <w:sz w:val="18"/>
              </w:rPr>
              <w:t>～30〜35億円</w:t>
            </w:r>
          </w:p>
        </w:tc>
      </w:tr>
    </w:tbl>
    <w:p/>
    <w:p>
      <w:r>
        <w:rPr>
          <w:rFonts w:ascii="Meiryo UI" w:hAnsi="Meiryo UI"/>
          <w:sz w:val="20"/>
        </w:rPr>
        <w:t>※ 上記は公開情報・業界情報に基づく推計。確定値は必ず決算短信（IR）で確認のこと。</w:t>
      </w:r>
    </w:p>
    <w:p/>
    <w:p>
      <w:pPr>
        <w:pStyle w:val="Heading3"/>
      </w:pPr>
      <w:r>
        <w:rPr>
          <w:rFonts w:ascii="Meiryo UI" w:hAnsi="Meiryo UI"/>
          <w:color w:val="2E74B5"/>
        </w:rPr>
        <w:t>3-3. FCF・キャッシュフロー（推計）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営業CF</w:t>
            </w:r>
          </w:p>
        </w:tc>
        <w:tc>
          <w:tcPr>
            <w:tcW w:type="dxa" w:w="3135"/>
          </w:tcPr>
          <w:p>
            <w:r>
              <w:rPr>
                <w:rFonts w:ascii="Meiryo UI" w:hAnsi="Meiryo UI"/>
                <w:sz w:val="18"/>
              </w:rPr>
              <w:t>～40〜50億円</w:t>
            </w:r>
          </w:p>
        </w:tc>
        <w:tc>
          <w:tcPr>
            <w:tcW w:type="dxa" w:w="3135"/>
          </w:tcPr>
          <w:p>
            <w:r>
              <w:rPr>
                <w:rFonts w:ascii="Meiryo UI" w:hAnsi="Meiryo UI"/>
                <w:sz w:val="18"/>
              </w:rPr>
              <w:t>減価償却・運転資本変動含む</w:t>
            </w:r>
          </w:p>
        </w:tc>
      </w:tr>
      <w:tr>
        <w:tc>
          <w:tcPr>
            <w:tcW w:type="dxa" w:w="3135"/>
            <w:shd w:val="clear" w:color="auto" w:fill="DDEBF7"/>
          </w:tcPr>
          <w:p>
            <w:r>
              <w:rPr>
                <w:rFonts w:ascii="Meiryo UI" w:hAnsi="Meiryo UI"/>
                <w:sz w:val="18"/>
              </w:rPr>
              <w:t>CAPEX</w:t>
            </w:r>
          </w:p>
        </w:tc>
        <w:tc>
          <w:tcPr>
            <w:tcW w:type="dxa" w:w="3135"/>
            <w:shd w:val="clear" w:color="auto" w:fill="DDEBF7"/>
          </w:tcPr>
          <w:p>
            <w:r>
              <w:rPr>
                <w:rFonts w:ascii="Meiryo UI" w:hAnsi="Meiryo UI"/>
                <w:sz w:val="18"/>
              </w:rPr>
              <w:t>～10〜15億円</w:t>
            </w:r>
          </w:p>
        </w:tc>
        <w:tc>
          <w:tcPr>
            <w:tcW w:type="dxa" w:w="3135"/>
            <w:shd w:val="clear" w:color="auto" w:fill="DDEBF7"/>
          </w:tcPr>
          <w:p>
            <w:r>
              <w:rPr>
                <w:rFonts w:ascii="Meiryo UI" w:hAnsi="Meiryo UI"/>
                <w:sz w:val="18"/>
              </w:rPr>
              <w:t>店舗改装・システム投資</w:t>
            </w:r>
          </w:p>
        </w:tc>
      </w:tr>
      <w:tr>
        <w:tc>
          <w:tcPr>
            <w:tcW w:type="dxa" w:w="3135"/>
          </w:tcPr>
          <w:p>
            <w:r>
              <w:rPr>
                <w:rFonts w:ascii="Meiryo UI" w:hAnsi="Meiryo UI"/>
                <w:sz w:val="18"/>
              </w:rPr>
              <w:t>FCF（税引後営業CF - CAPEX）</w:t>
            </w:r>
          </w:p>
        </w:tc>
        <w:tc>
          <w:tcPr>
            <w:tcW w:type="dxa" w:w="3135"/>
          </w:tcPr>
          <w:p>
            <w:r>
              <w:rPr>
                <w:rFonts w:ascii="Meiryo UI" w:hAnsi="Meiryo UI"/>
                <w:sz w:val="18"/>
              </w:rPr>
              <w:t>～25〜40億円</w:t>
            </w:r>
          </w:p>
        </w:tc>
        <w:tc>
          <w:tcPr>
            <w:tcW w:type="dxa" w:w="3135"/>
          </w:tcPr>
          <w:p>
            <w:r>
              <w:rPr>
                <w:rFonts w:ascii="Meiryo UI" w:hAnsi="Meiryo UI"/>
                <w:sz w:val="18"/>
              </w:rPr>
              <w:t>FCFマージン約3〜5%</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アパレル業界として低い</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WACC計算の前提</w:t>
      </w:r>
    </w:p>
    <w:p/>
    <w:p>
      <w:pPr>
        <w:pStyle w:val="Heading4"/>
      </w:pPr>
      <w:r>
        <w:rPr>
          <w:rFonts w:ascii="Meiryo UI" w:hAnsi="Meiryo UI"/>
          <w:color w:val="2E74B5"/>
        </w:rPr>
        <w:t>β（ベータ）設定</w:t>
      </w:r>
    </w:p>
    <w:p/>
    <w:p>
      <w:pPr>
        <w:shd w:val="clear" w:color="auto" w:fill="F2F2F2"/>
      </w:pPr>
      <w:r>
        <w:rPr>
          <w:rFonts w:ascii="Courier New" w:hAnsi="Courier New"/>
          <w:sz w:val="16"/>
        </w:rPr>
        <w:t>業種: 日本アパレル・小売</w:t>
        <w:br/>
        <w:t>日経平均・TOPIXに対するβ: 0.85〜1.00（推計）</w:t>
        <w:br/>
        <w:t>※ アパレル業界は景気感応度は中程度。ただし構造変化リスクがある。</w:t>
        <w:br/>
        <w:t>採用β: 0.90</w:t>
      </w:r>
    </w:p>
    <w:p/>
    <w:p>
      <w:pPr>
        <w:pStyle w:val="Heading4"/>
      </w:pPr>
      <w:r>
        <w:rPr>
          <w:rFonts w:ascii="Meiryo UI" w:hAnsi="Meiryo UI"/>
          <w:color w:val="2E74B5"/>
        </w:rPr>
        <w:t>ERP（株式リスクプレミアム）設定</w:t>
      </w:r>
    </w:p>
    <w:p/>
    <w:p>
      <w:pPr>
        <w:shd w:val="clear" w:color="auto" w:fill="F2F2F2"/>
      </w:pPr>
      <w:r>
        <w:rPr>
          <w:rFonts w:ascii="Courier New" w:hAnsi="Courier New"/>
          <w:sz w:val="16"/>
        </w:rPr>
        <w:t>日本株ERP: 5.5%（Damodaran参考値・日本市場標準）</w:t>
      </w:r>
    </w:p>
    <w:p/>
    <w:p>
      <w:pPr>
        <w:pStyle w:val="Heading4"/>
      </w:pPr>
      <w:r>
        <w:rPr>
          <w:rFonts w:ascii="Meiryo UI" w:hAnsi="Meiryo UI"/>
          <w:color w:val="2E74B5"/>
        </w:rPr>
        <w:t>株主資本コスト（Re）計算</w:t>
      </w:r>
    </w:p>
    <w:p/>
    <w:p>
      <w:pPr>
        <w:shd w:val="clear" w:color="auto" w:fill="F2F2F2"/>
      </w:pPr>
      <w:r>
        <w:rPr>
          <w:rFonts w:ascii="Courier New" w:hAnsi="Courier New"/>
          <w:sz w:val="16"/>
        </w:rPr>
        <w:t>Re = Rf + β × ERP</w:t>
        <w:br/>
        <w:t xml:space="preserve">   = 2.380% + 0.90 × 5.5%</w:t>
        <w:br/>
        <w:t xml:space="preserve">   = 2.380% + 4.950%</w:t>
        <w:br/>
        <w:t xml:space="preserve">   = 7.330%</w:t>
      </w:r>
    </w:p>
    <w:p/>
    <w:p>
      <w:pPr>
        <w:pStyle w:val="Heading4"/>
      </w:pPr>
      <w:r>
        <w:rPr>
          <w:rFonts w:ascii="Meiryo UI" w:hAnsi="Meiryo UI"/>
          <w:color w:val="2E74B5"/>
        </w:rPr>
        <w:t>負債コスト・資本構成</w:t>
      </w:r>
    </w:p>
    <w:p/>
    <w:p>
      <w:pPr>
        <w:shd w:val="clear" w:color="auto" w:fill="F2F2F2"/>
      </w:pPr>
      <w:r>
        <w:rPr>
          <w:rFonts w:ascii="Courier New" w:hAnsi="Courier New"/>
          <w:sz w:val="16"/>
        </w:rPr>
        <w:t>有利子負債比率（推計）: 約15〜20%（自己資本比率40〜50%のため）</w:t>
        <w:br/>
        <w:t>負債コスト（Rd）: 約0.8〜1.2%（低金利環境・大企業格付け）</w:t>
        <w:br/>
        <w:t>実効税率（Tc）: 30%</w:t>
        <w:br/>
        <w:t>D/(D+E): 15%</w:t>
        <w:br/>
        <w:t>E/(D+E): 85%</w:t>
      </w:r>
    </w:p>
    <w:p/>
    <w:p>
      <w:pPr>
        <w:pStyle w:val="Heading4"/>
      </w:pPr>
      <w:r>
        <w:rPr>
          <w:rFonts w:ascii="Meiryo UI" w:hAnsi="Meiryo UI"/>
          <w:color w:val="2E74B5"/>
        </w:rPr>
        <w:t>WACC計算</w:t>
      </w:r>
    </w:p>
    <w:p/>
    <w:p>
      <w:pPr>
        <w:shd w:val="clear" w:color="auto" w:fill="F2F2F2"/>
      </w:pPr>
      <w:r>
        <w:rPr>
          <w:rFonts w:ascii="Courier New" w:hAnsi="Courier New"/>
          <w:sz w:val="16"/>
        </w:rPr>
        <w:t>WACC = E/(D+E) × Re + D/(D+E) × Rd × (1 - Tc)</w:t>
        <w:br/>
        <w:t xml:space="preserve">     = 0.85 × 7.330% + 0.15 × 1.0% × (1 - 0.30)</w:t>
        <w:br/>
        <w:t xml:space="preserve">     = 6.231% + 0.105%</w:t>
        <w:br/>
        <w:t xml:space="preserve">     = 6.336%</w:t>
        <w:br/>
        <w:br/>
        <w:t>採用WACC: 6.3%（四捨五入）</w:t>
      </w:r>
    </w:p>
    <w:p/>
    <w:p>
      <w:r>
        <w:t>──────────────────────────────────────────────────</w:t>
      </w:r>
    </w:p>
    <w:p/>
    <w:p>
      <w:pPr>
        <w:pStyle w:val="Heading3"/>
      </w:pPr>
      <w:r>
        <w:rPr>
          <w:rFonts w:ascii="Meiryo UI" w:hAnsi="Meiryo UI"/>
          <w:color w:val="2E74B5"/>
        </w:rPr>
        <w:t>4-2. DCF本計算 —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 社長確認値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0.90</w:t>
            </w:r>
          </w:p>
        </w:tc>
        <w:tc>
          <w:tcPr>
            <w:tcW w:type="dxa" w:w="3135"/>
            <w:shd w:val="clear" w:color="auto" w:fill="DDEBF7"/>
          </w:tcPr>
          <w:p>
            <w:r>
              <w:rPr>
                <w:rFonts w:ascii="Meiryo UI" w:hAnsi="Meiryo UI"/>
                <w:sz w:val="18"/>
              </w:rPr>
              <w:t>アパレル業種標準</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日本株標準</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7.330%</w:t>
            </w:r>
          </w:p>
        </w:tc>
        <w:tc>
          <w:tcPr>
            <w:tcW w:type="dxa" w:w="3135"/>
            <w:shd w:val="clear" w:color="auto" w:fill="DDEBF7"/>
          </w:tcPr>
          <w:p>
            <w:r>
              <w:rPr>
                <w:rFonts w:ascii="Meiryo UI" w:hAnsi="Meiryo UI"/>
                <w:sz w:val="18"/>
              </w:rPr>
              <w:t>上記計算</w:t>
            </w:r>
          </w:p>
        </w:tc>
      </w:tr>
      <w:tr>
        <w:tc>
          <w:tcPr>
            <w:tcW w:type="dxa" w:w="3135"/>
          </w:tcPr>
          <w:p>
            <w:r>
              <w:rPr>
                <w:rFonts w:ascii="Meiryo UI" w:hAnsi="Meiryo UI"/>
                <w:sz w:val="18"/>
              </w:rPr>
              <w:t>WACC</w:t>
            </w:r>
          </w:p>
        </w:tc>
        <w:tc>
          <w:tcPr>
            <w:tcW w:type="dxa" w:w="3135"/>
          </w:tcPr>
          <w:p>
            <w:r>
              <w:rPr>
                <w:rFonts w:ascii="Meiryo UI" w:hAnsi="Meiryo UI"/>
                <w:sz w:val="18"/>
              </w:rPr>
              <w:t>6.3%</w:t>
            </w:r>
          </w:p>
        </w:tc>
        <w:tc>
          <w:tcPr>
            <w:tcW w:type="dxa" w:w="3135"/>
          </w:tcPr>
          <w:p>
            <w:r>
              <w:rPr>
                <w:rFonts w:ascii="Meiryo UI" w:hAnsi="Meiryo UI"/>
                <w:sz w:val="18"/>
              </w:rPr>
              <w:t>上記計算</w:t>
            </w:r>
          </w:p>
        </w:tc>
      </w:tr>
      <w:tr>
        <w:tc>
          <w:tcPr>
            <w:tcW w:type="dxa" w:w="3135"/>
            <w:shd w:val="clear" w:color="auto" w:fill="DDEBF7"/>
          </w:tcPr>
          <w:p>
            <w:r>
              <w:rPr>
                <w:rFonts w:ascii="Meiryo UI" w:hAnsi="Meiryo UI"/>
                <w:sz w:val="18"/>
              </w:rPr>
              <w:t>基準FCF（FY2025推計）</w:t>
            </w:r>
          </w:p>
        </w:tc>
        <w:tc>
          <w:tcPr>
            <w:tcW w:type="dxa" w:w="3135"/>
            <w:shd w:val="clear" w:color="auto" w:fill="DDEBF7"/>
          </w:tcPr>
          <w:p>
            <w:r>
              <w:rPr>
                <w:rFonts w:ascii="Meiryo UI" w:hAnsi="Meiryo UI"/>
                <w:sz w:val="18"/>
              </w:rPr>
              <w:t>¥30億円</w:t>
            </w:r>
          </w:p>
        </w:tc>
        <w:tc>
          <w:tcPr>
            <w:tcW w:type="dxa" w:w="3135"/>
            <w:shd w:val="clear" w:color="auto" w:fill="DDEBF7"/>
          </w:tcPr>
          <w:p>
            <w:r>
              <w:rPr>
                <w:rFonts w:ascii="Meiryo UI" w:hAnsi="Meiryo UI"/>
                <w:sz w:val="18"/>
              </w:rPr>
              <w:t>FCF推計中央値</w:t>
            </w:r>
          </w:p>
        </w:tc>
      </w:tr>
      <w:tr>
        <w:tc>
          <w:tcPr>
            <w:tcW w:type="dxa" w:w="3135"/>
          </w:tcPr>
          <w:p>
            <w:r>
              <w:rPr>
                <w:rFonts w:ascii="Meiryo UI" w:hAnsi="Meiryo UI"/>
                <w:sz w:val="18"/>
              </w:rPr>
              <w:t>フェーズ1成長率（1〜5年）</w:t>
            </w:r>
          </w:p>
        </w:tc>
        <w:tc>
          <w:tcPr>
            <w:tcW w:type="dxa" w:w="3135"/>
          </w:tcPr>
          <w:p>
            <w:r>
              <w:rPr>
                <w:rFonts w:ascii="Meiryo UI" w:hAnsi="Meiryo UI"/>
                <w:sz w:val="18"/>
              </w:rPr>
              <w:t>3.0%</w:t>
            </w:r>
          </w:p>
        </w:tc>
        <w:tc>
          <w:tcPr>
            <w:tcW w:type="dxa" w:w="3135"/>
          </w:tcPr>
          <w:p>
            <w:r>
              <w:rPr>
                <w:rFonts w:ascii="Meiryo UI" w:hAnsi="Meiryo UI"/>
                <w:sz w:val="18"/>
              </w:rPr>
              <w:t>緩慢な業績改善前提</w:t>
            </w:r>
          </w:p>
        </w:tc>
      </w:tr>
      <w:tr>
        <w:tc>
          <w:tcPr>
            <w:tcW w:type="dxa" w:w="3135"/>
            <w:shd w:val="clear" w:color="auto" w:fill="DDEBF7"/>
          </w:tcPr>
          <w:p>
            <w:r>
              <w:rPr>
                <w:rFonts w:ascii="Meiryo UI" w:hAnsi="Meiryo UI"/>
                <w:sz w:val="18"/>
              </w:rPr>
              <w:t>フェーズ2成長率（6〜10年）</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成熟期移行</w:t>
            </w:r>
          </w:p>
        </w:tc>
      </w:tr>
      <w:tr>
        <w:tc>
          <w:tcPr>
            <w:tcW w:type="dxa" w:w="3135"/>
          </w:tcPr>
          <w:p>
            <w:r>
              <w:rPr>
                <w:rFonts w:ascii="Meiryo UI" w:hAnsi="Meiryo UI"/>
                <w:sz w:val="18"/>
              </w:rPr>
              <w:t>永続成長率（g）</w:t>
            </w:r>
          </w:p>
        </w:tc>
        <w:tc>
          <w:tcPr>
            <w:tcW w:type="dxa" w:w="3135"/>
          </w:tcPr>
          <w:p>
            <w:r>
              <w:rPr>
                <w:rFonts w:ascii="Meiryo UI" w:hAnsi="Meiryo UI"/>
                <w:sz w:val="18"/>
              </w:rPr>
              <w:t>0.5%</w:t>
            </w:r>
          </w:p>
        </w:tc>
        <w:tc>
          <w:tcPr>
            <w:tcW w:type="dxa" w:w="3135"/>
          </w:tcPr>
          <w:p>
            <w:r>
              <w:rPr>
                <w:rFonts w:ascii="Meiryo UI" w:hAnsi="Meiryo UI"/>
                <w:sz w:val="18"/>
              </w:rPr>
              <w:t>名目GDP成長の下限</w:t>
            </w:r>
          </w:p>
        </w:tc>
      </w:tr>
      <w:tr>
        <w:tc>
          <w:tcPr>
            <w:tcW w:type="dxa" w:w="3135"/>
            <w:shd w:val="clear" w:color="auto" w:fill="DDEBF7"/>
          </w:tcPr>
          <w:p>
            <w:r>
              <w:rPr>
                <w:rFonts w:ascii="Meiryo UI" w:hAnsi="Meiryo UI"/>
                <w:sz w:val="18"/>
              </w:rPr>
              <w:t>発行済株式数</w:t>
            </w:r>
          </w:p>
        </w:tc>
        <w:tc>
          <w:tcPr>
            <w:tcW w:type="dxa" w:w="3135"/>
            <w:shd w:val="clear" w:color="auto" w:fill="DDEBF7"/>
          </w:tcPr>
          <w:p>
            <w:r>
              <w:rPr>
                <w:rFonts w:ascii="Meiryo UI" w:hAnsi="Meiryo UI"/>
                <w:sz w:val="18"/>
              </w:rPr>
              <w:t>約1,330万株</w:t>
            </w:r>
          </w:p>
        </w:tc>
        <w:tc>
          <w:tcPr>
            <w:tcW w:type="dxa" w:w="3135"/>
            <w:shd w:val="clear" w:color="auto" w:fill="DDEBF7"/>
          </w:tcPr>
          <w:p>
            <w:r>
              <w:rPr>
                <w:rFonts w:ascii="Meiryo UI" w:hAnsi="Meiryo UI"/>
                <w:sz w:val="18"/>
              </w:rPr>
              <w:t>時価総額÷株価より逆算（¥541億÷¥4,065）</w:t>
            </w:r>
          </w:p>
        </w:tc>
      </w:tr>
    </w:tbl>
    <w:p/>
    <w:p>
      <w:r>
        <w:rPr>
          <w:rFonts w:ascii="Meiryo UI" w:hAnsi="Meiryo UI"/>
          <w:sz w:val="20"/>
        </w:rPr>
        <w:t>&gt; ⚠️ 注記: 発行済株式数の正確値は最新の決算短信・有価証券報告書で必ず確認のこと。</w:t>
      </w:r>
    </w:p>
    <w:p/>
    <w:p>
      <w:r>
        <w:t>──────────────────────────────────────────────────</w:t>
      </w:r>
    </w:p>
    <w:p/>
    <w:p>
      <w:pPr>
        <w:pStyle w:val="Heading3"/>
      </w:pPr>
      <w:r>
        <w:rPr>
          <w:rFonts w:ascii="Meiryo UI" w:hAnsi="Meiryo UI"/>
          <w:color w:val="2E74B5"/>
        </w:rPr>
        <w:t>4-3. DCF計算テーブル（基本シナリオ）</w:t>
      </w:r>
    </w:p>
    <w:p/>
    <w:p>
      <w:pPr>
        <w:pStyle w:val="Heading4"/>
      </w:pPr>
      <w:r>
        <w:rPr>
          <w:rFonts w:ascii="Meiryo UI" w:hAnsi="Meiryo UI"/>
          <w:color w:val="2E74B5"/>
        </w:rPr>
        <w:t>フェーズ1（1〜5年）: 成長率 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現在価値（億円）</w:t>
            </w:r>
          </w:p>
        </w:tc>
      </w:tr>
      <w:tr>
        <w:tc>
          <w:tcPr>
            <w:tcW w:type="dxa" w:w="2351"/>
          </w:tcPr>
          <w:p>
            <w:r>
              <w:rPr>
                <w:rFonts w:ascii="Meiryo UI" w:hAnsi="Meiryo UI"/>
                <w:sz w:val="18"/>
              </w:rPr>
              <w:t>1年目</w:t>
            </w:r>
          </w:p>
        </w:tc>
        <w:tc>
          <w:tcPr>
            <w:tcW w:type="dxa" w:w="2351"/>
          </w:tcPr>
          <w:p>
            <w:r>
              <w:rPr>
                <w:rFonts w:ascii="Meiryo UI" w:hAnsi="Meiryo UI"/>
                <w:sz w:val="18"/>
              </w:rPr>
              <w:t>30.9</w:t>
            </w:r>
          </w:p>
        </w:tc>
        <w:tc>
          <w:tcPr>
            <w:tcW w:type="dxa" w:w="2351"/>
          </w:tcPr>
          <w:p>
            <w:r>
              <w:rPr>
                <w:rFonts w:ascii="Meiryo UI" w:hAnsi="Meiryo UI"/>
                <w:sz w:val="18"/>
              </w:rPr>
              <w:t>1/(1.063)^1 = 0.9407</w:t>
            </w:r>
          </w:p>
        </w:tc>
        <w:tc>
          <w:tcPr>
            <w:tcW w:type="dxa" w:w="2351"/>
          </w:tcPr>
          <w:p>
            <w:r>
              <w:rPr>
                <w:rFonts w:ascii="Meiryo UI" w:hAnsi="Meiryo UI"/>
                <w:sz w:val="18"/>
              </w:rPr>
              <w:t>29.1</w:t>
            </w:r>
          </w:p>
        </w:tc>
      </w:tr>
      <w:tr>
        <w:tc>
          <w:tcPr>
            <w:tcW w:type="dxa" w:w="2351"/>
            <w:shd w:val="clear" w:color="auto" w:fill="DDEBF7"/>
          </w:tcPr>
          <w:p>
            <w:r>
              <w:rPr>
                <w:rFonts w:ascii="Meiryo UI" w:hAnsi="Meiryo UI"/>
                <w:sz w:val="18"/>
              </w:rPr>
              <w:t>2年目</w:t>
            </w:r>
          </w:p>
        </w:tc>
        <w:tc>
          <w:tcPr>
            <w:tcW w:type="dxa" w:w="2351"/>
            <w:shd w:val="clear" w:color="auto" w:fill="DDEBF7"/>
          </w:tcPr>
          <w:p>
            <w:r>
              <w:rPr>
                <w:rFonts w:ascii="Meiryo UI" w:hAnsi="Meiryo UI"/>
                <w:sz w:val="18"/>
              </w:rPr>
              <w:t>31.8</w:t>
            </w:r>
          </w:p>
        </w:tc>
        <w:tc>
          <w:tcPr>
            <w:tcW w:type="dxa" w:w="2351"/>
            <w:shd w:val="clear" w:color="auto" w:fill="DDEBF7"/>
          </w:tcPr>
          <w:p>
            <w:r>
              <w:rPr>
                <w:rFonts w:ascii="Meiryo UI" w:hAnsi="Meiryo UI"/>
                <w:sz w:val="18"/>
              </w:rPr>
              <w:t>1/(1.063)^2 = 0.8849</w:t>
            </w:r>
          </w:p>
        </w:tc>
        <w:tc>
          <w:tcPr>
            <w:tcW w:type="dxa" w:w="2351"/>
            <w:shd w:val="clear" w:color="auto" w:fill="DDEBF7"/>
          </w:tcPr>
          <w:p>
            <w:r>
              <w:rPr>
                <w:rFonts w:ascii="Meiryo UI" w:hAnsi="Meiryo UI"/>
                <w:sz w:val="18"/>
              </w:rPr>
              <w:t>28.1</w:t>
            </w:r>
          </w:p>
        </w:tc>
      </w:tr>
      <w:tr>
        <w:tc>
          <w:tcPr>
            <w:tcW w:type="dxa" w:w="2351"/>
          </w:tcPr>
          <w:p>
            <w:r>
              <w:rPr>
                <w:rFonts w:ascii="Meiryo UI" w:hAnsi="Meiryo UI"/>
                <w:sz w:val="18"/>
              </w:rPr>
              <w:t>3年目</w:t>
            </w:r>
          </w:p>
        </w:tc>
        <w:tc>
          <w:tcPr>
            <w:tcW w:type="dxa" w:w="2351"/>
          </w:tcPr>
          <w:p>
            <w:r>
              <w:rPr>
                <w:rFonts w:ascii="Meiryo UI" w:hAnsi="Meiryo UI"/>
                <w:sz w:val="18"/>
              </w:rPr>
              <w:t>32.8</w:t>
            </w:r>
          </w:p>
        </w:tc>
        <w:tc>
          <w:tcPr>
            <w:tcW w:type="dxa" w:w="2351"/>
          </w:tcPr>
          <w:p>
            <w:r>
              <w:rPr>
                <w:rFonts w:ascii="Meiryo UI" w:hAnsi="Meiryo UI"/>
                <w:sz w:val="18"/>
              </w:rPr>
              <w:t>1/(1.063)^3 = 0.8325</w:t>
            </w:r>
          </w:p>
        </w:tc>
        <w:tc>
          <w:tcPr>
            <w:tcW w:type="dxa" w:w="2351"/>
          </w:tcPr>
          <w:p>
            <w:r>
              <w:rPr>
                <w:rFonts w:ascii="Meiryo UI" w:hAnsi="Meiryo UI"/>
                <w:sz w:val="18"/>
              </w:rPr>
              <w:t>27.3</w:t>
            </w:r>
          </w:p>
        </w:tc>
      </w:tr>
      <w:tr>
        <w:tc>
          <w:tcPr>
            <w:tcW w:type="dxa" w:w="2351"/>
            <w:shd w:val="clear" w:color="auto" w:fill="DDEBF7"/>
          </w:tcPr>
          <w:p>
            <w:r>
              <w:rPr>
                <w:rFonts w:ascii="Meiryo UI" w:hAnsi="Meiryo UI"/>
                <w:sz w:val="18"/>
              </w:rPr>
              <w:t>4年目</w:t>
            </w:r>
          </w:p>
        </w:tc>
        <w:tc>
          <w:tcPr>
            <w:tcW w:type="dxa" w:w="2351"/>
            <w:shd w:val="clear" w:color="auto" w:fill="DDEBF7"/>
          </w:tcPr>
          <w:p>
            <w:r>
              <w:rPr>
                <w:rFonts w:ascii="Meiryo UI" w:hAnsi="Meiryo UI"/>
                <w:sz w:val="18"/>
              </w:rPr>
              <w:t>33.8</w:t>
            </w:r>
          </w:p>
        </w:tc>
        <w:tc>
          <w:tcPr>
            <w:tcW w:type="dxa" w:w="2351"/>
            <w:shd w:val="clear" w:color="auto" w:fill="DDEBF7"/>
          </w:tcPr>
          <w:p>
            <w:r>
              <w:rPr>
                <w:rFonts w:ascii="Meiryo UI" w:hAnsi="Meiryo UI"/>
                <w:sz w:val="18"/>
              </w:rPr>
              <w:t>1/(1.063)^4 = 0.7832</w:t>
            </w:r>
          </w:p>
        </w:tc>
        <w:tc>
          <w:tcPr>
            <w:tcW w:type="dxa" w:w="2351"/>
            <w:shd w:val="clear" w:color="auto" w:fill="DDEBF7"/>
          </w:tcPr>
          <w:p>
            <w:r>
              <w:rPr>
                <w:rFonts w:ascii="Meiryo UI" w:hAnsi="Meiryo UI"/>
                <w:sz w:val="18"/>
              </w:rPr>
              <w:t>26.5</w:t>
            </w:r>
          </w:p>
        </w:tc>
      </w:tr>
      <w:tr>
        <w:tc>
          <w:tcPr>
            <w:tcW w:type="dxa" w:w="2351"/>
          </w:tcPr>
          <w:p>
            <w:r>
              <w:rPr>
                <w:rFonts w:ascii="Meiryo UI" w:hAnsi="Meiryo UI"/>
                <w:sz w:val="18"/>
              </w:rPr>
              <w:t>5年目</w:t>
            </w:r>
          </w:p>
        </w:tc>
        <w:tc>
          <w:tcPr>
            <w:tcW w:type="dxa" w:w="2351"/>
          </w:tcPr>
          <w:p>
            <w:r>
              <w:rPr>
                <w:rFonts w:ascii="Meiryo UI" w:hAnsi="Meiryo UI"/>
                <w:sz w:val="18"/>
              </w:rPr>
              <w:t>34.8</w:t>
            </w:r>
          </w:p>
        </w:tc>
        <w:tc>
          <w:tcPr>
            <w:tcW w:type="dxa" w:w="2351"/>
          </w:tcPr>
          <w:p>
            <w:r>
              <w:rPr>
                <w:rFonts w:ascii="Meiryo UI" w:hAnsi="Meiryo UI"/>
                <w:sz w:val="18"/>
              </w:rPr>
              <w:t>1/(1.063)^5 = 0.7368</w:t>
            </w:r>
          </w:p>
        </w:tc>
        <w:tc>
          <w:tcPr>
            <w:tcW w:type="dxa" w:w="2351"/>
          </w:tcPr>
          <w:p>
            <w:r>
              <w:rPr>
                <w:rFonts w:ascii="Meiryo UI" w:hAnsi="Meiryo UI"/>
                <w:sz w:val="18"/>
              </w:rPr>
              <w:t>25.6</w:t>
            </w:r>
          </w:p>
        </w:tc>
      </w:tr>
      <w:tr>
        <w:tc>
          <w:tcPr>
            <w:tcW w:type="dxa" w:w="2351"/>
            <w:shd w:val="clear" w:color="auto" w:fill="DDEBF7"/>
          </w:tcPr>
          <w:p>
            <w:r>
              <w:rPr>
                <w:rFonts w:ascii="Meiryo UI" w:hAnsi="Meiryo UI"/>
                <w:sz w:val="18"/>
              </w:rPr>
              <w:t>小計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136.6</w:t>
            </w:r>
          </w:p>
        </w:tc>
      </w:tr>
    </w:tbl>
    <w:p/>
    <w:p>
      <w:pPr>
        <w:pStyle w:val="Heading4"/>
      </w:pPr>
      <w:r>
        <w:rPr>
          <w:rFonts w:ascii="Meiryo UI" w:hAnsi="Meiryo UI"/>
          <w:color w:val="2E74B5"/>
        </w:rPr>
        <w:t>フェーズ2（6〜10年）: 成長率 1.5%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現在価値（億円）</w:t>
            </w:r>
          </w:p>
        </w:tc>
      </w:tr>
      <w:tr>
        <w:tc>
          <w:tcPr>
            <w:tcW w:type="dxa" w:w="2351"/>
          </w:tcPr>
          <w:p>
            <w:r>
              <w:rPr>
                <w:rFonts w:ascii="Meiryo UI" w:hAnsi="Meiryo UI"/>
                <w:sz w:val="18"/>
              </w:rPr>
              <w:t>6年目</w:t>
            </w:r>
          </w:p>
        </w:tc>
        <w:tc>
          <w:tcPr>
            <w:tcW w:type="dxa" w:w="2351"/>
          </w:tcPr>
          <w:p>
            <w:r>
              <w:rPr>
                <w:rFonts w:ascii="Meiryo UI" w:hAnsi="Meiryo UI"/>
                <w:sz w:val="18"/>
              </w:rPr>
              <w:t>35.3</w:t>
            </w:r>
          </w:p>
        </w:tc>
        <w:tc>
          <w:tcPr>
            <w:tcW w:type="dxa" w:w="2351"/>
          </w:tcPr>
          <w:p>
            <w:r>
              <w:rPr>
                <w:rFonts w:ascii="Meiryo UI" w:hAnsi="Meiryo UI"/>
                <w:sz w:val="18"/>
              </w:rPr>
              <w:t>0.6933</w:t>
            </w:r>
          </w:p>
        </w:tc>
        <w:tc>
          <w:tcPr>
            <w:tcW w:type="dxa" w:w="2351"/>
          </w:tcPr>
          <w:p>
            <w:r>
              <w:rPr>
                <w:rFonts w:ascii="Meiryo UI" w:hAnsi="Meiryo UI"/>
                <w:sz w:val="18"/>
              </w:rPr>
              <w:t>24.5</w:t>
            </w:r>
          </w:p>
        </w:tc>
      </w:tr>
      <w:tr>
        <w:tc>
          <w:tcPr>
            <w:tcW w:type="dxa" w:w="2351"/>
            <w:shd w:val="clear" w:color="auto" w:fill="DDEBF7"/>
          </w:tcPr>
          <w:p>
            <w:r>
              <w:rPr>
                <w:rFonts w:ascii="Meiryo UI" w:hAnsi="Meiryo UI"/>
                <w:sz w:val="18"/>
              </w:rPr>
              <w:t>7年目</w:t>
            </w:r>
          </w:p>
        </w:tc>
        <w:tc>
          <w:tcPr>
            <w:tcW w:type="dxa" w:w="2351"/>
            <w:shd w:val="clear" w:color="auto" w:fill="DDEBF7"/>
          </w:tcPr>
          <w:p>
            <w:r>
              <w:rPr>
                <w:rFonts w:ascii="Meiryo UI" w:hAnsi="Meiryo UI"/>
                <w:sz w:val="18"/>
              </w:rPr>
              <w:t>35.8</w:t>
            </w:r>
          </w:p>
        </w:tc>
        <w:tc>
          <w:tcPr>
            <w:tcW w:type="dxa" w:w="2351"/>
            <w:shd w:val="clear" w:color="auto" w:fill="DDEBF7"/>
          </w:tcPr>
          <w:p>
            <w:r>
              <w:rPr>
                <w:rFonts w:ascii="Meiryo UI" w:hAnsi="Meiryo UI"/>
                <w:sz w:val="18"/>
              </w:rPr>
              <w:t>0.6524</w:t>
            </w:r>
          </w:p>
        </w:tc>
        <w:tc>
          <w:tcPr>
            <w:tcW w:type="dxa" w:w="2351"/>
            <w:shd w:val="clear" w:color="auto" w:fill="DDEBF7"/>
          </w:tcPr>
          <w:p>
            <w:r>
              <w:rPr>
                <w:rFonts w:ascii="Meiryo UI" w:hAnsi="Meiryo UI"/>
                <w:sz w:val="18"/>
              </w:rPr>
              <w:t>23.4</w:t>
            </w:r>
          </w:p>
        </w:tc>
      </w:tr>
      <w:tr>
        <w:tc>
          <w:tcPr>
            <w:tcW w:type="dxa" w:w="2351"/>
          </w:tcPr>
          <w:p>
            <w:r>
              <w:rPr>
                <w:rFonts w:ascii="Meiryo UI" w:hAnsi="Meiryo UI"/>
                <w:sz w:val="18"/>
              </w:rPr>
              <w:t>8年目</w:t>
            </w:r>
          </w:p>
        </w:tc>
        <w:tc>
          <w:tcPr>
            <w:tcW w:type="dxa" w:w="2351"/>
          </w:tcPr>
          <w:p>
            <w:r>
              <w:rPr>
                <w:rFonts w:ascii="Meiryo UI" w:hAnsi="Meiryo UI"/>
                <w:sz w:val="18"/>
              </w:rPr>
              <w:t>36.4</w:t>
            </w:r>
          </w:p>
        </w:tc>
        <w:tc>
          <w:tcPr>
            <w:tcW w:type="dxa" w:w="2351"/>
          </w:tcPr>
          <w:p>
            <w:r>
              <w:rPr>
                <w:rFonts w:ascii="Meiryo UI" w:hAnsi="Meiryo UI"/>
                <w:sz w:val="18"/>
              </w:rPr>
              <w:t>0.6137</w:t>
            </w:r>
          </w:p>
        </w:tc>
        <w:tc>
          <w:tcPr>
            <w:tcW w:type="dxa" w:w="2351"/>
          </w:tcPr>
          <w:p>
            <w:r>
              <w:rPr>
                <w:rFonts w:ascii="Meiryo UI" w:hAnsi="Meiryo UI"/>
                <w:sz w:val="18"/>
              </w:rPr>
              <w:t>22.3</w:t>
            </w:r>
          </w:p>
        </w:tc>
      </w:tr>
      <w:tr>
        <w:tc>
          <w:tcPr>
            <w:tcW w:type="dxa" w:w="2351"/>
            <w:shd w:val="clear" w:color="auto" w:fill="DDEBF7"/>
          </w:tcPr>
          <w:p>
            <w:r>
              <w:rPr>
                <w:rFonts w:ascii="Meiryo UI" w:hAnsi="Meiryo UI"/>
                <w:sz w:val="18"/>
              </w:rPr>
              <w:t>9年目</w:t>
            </w:r>
          </w:p>
        </w:tc>
        <w:tc>
          <w:tcPr>
            <w:tcW w:type="dxa" w:w="2351"/>
            <w:shd w:val="clear" w:color="auto" w:fill="DDEBF7"/>
          </w:tcPr>
          <w:p>
            <w:r>
              <w:rPr>
                <w:rFonts w:ascii="Meiryo UI" w:hAnsi="Meiryo UI"/>
                <w:sz w:val="18"/>
              </w:rPr>
              <w:t>36.9</w:t>
            </w:r>
          </w:p>
        </w:tc>
        <w:tc>
          <w:tcPr>
            <w:tcW w:type="dxa" w:w="2351"/>
            <w:shd w:val="clear" w:color="auto" w:fill="DDEBF7"/>
          </w:tcPr>
          <w:p>
            <w:r>
              <w:rPr>
                <w:rFonts w:ascii="Meiryo UI" w:hAnsi="Meiryo UI"/>
                <w:sz w:val="18"/>
              </w:rPr>
              <w:t>0.5774</w:t>
            </w:r>
          </w:p>
        </w:tc>
        <w:tc>
          <w:tcPr>
            <w:tcW w:type="dxa" w:w="2351"/>
            <w:shd w:val="clear" w:color="auto" w:fill="DDEBF7"/>
          </w:tcPr>
          <w:p>
            <w:r>
              <w:rPr>
                <w:rFonts w:ascii="Meiryo UI" w:hAnsi="Meiryo UI"/>
                <w:sz w:val="18"/>
              </w:rPr>
              <w:t>21.3</w:t>
            </w:r>
          </w:p>
        </w:tc>
      </w:tr>
      <w:tr>
        <w:tc>
          <w:tcPr>
            <w:tcW w:type="dxa" w:w="2351"/>
          </w:tcPr>
          <w:p>
            <w:r>
              <w:rPr>
                <w:rFonts w:ascii="Meiryo UI" w:hAnsi="Meiryo UI"/>
                <w:sz w:val="18"/>
              </w:rPr>
              <w:t>10年目</w:t>
            </w:r>
          </w:p>
        </w:tc>
        <w:tc>
          <w:tcPr>
            <w:tcW w:type="dxa" w:w="2351"/>
          </w:tcPr>
          <w:p>
            <w:r>
              <w:rPr>
                <w:rFonts w:ascii="Meiryo UI" w:hAnsi="Meiryo UI"/>
                <w:sz w:val="18"/>
              </w:rPr>
              <w:t>37.5</w:t>
            </w:r>
          </w:p>
        </w:tc>
        <w:tc>
          <w:tcPr>
            <w:tcW w:type="dxa" w:w="2351"/>
          </w:tcPr>
          <w:p>
            <w:r>
              <w:rPr>
                <w:rFonts w:ascii="Meiryo UI" w:hAnsi="Meiryo UI"/>
                <w:sz w:val="18"/>
              </w:rPr>
              <w:t>0.5432</w:t>
            </w:r>
          </w:p>
        </w:tc>
        <w:tc>
          <w:tcPr>
            <w:tcW w:type="dxa" w:w="2351"/>
          </w:tcPr>
          <w:p>
            <w:r>
              <w:rPr>
                <w:rFonts w:ascii="Meiryo UI" w:hAnsi="Meiryo UI"/>
                <w:sz w:val="18"/>
              </w:rPr>
              <w:t>20.4</w:t>
            </w:r>
          </w:p>
        </w:tc>
      </w:tr>
      <w:tr>
        <w:tc>
          <w:tcPr>
            <w:tcW w:type="dxa" w:w="2351"/>
            <w:shd w:val="clear" w:color="auto" w:fill="DDEBF7"/>
          </w:tcPr>
          <w:p>
            <w:r>
              <w:rPr>
                <w:rFonts w:ascii="Meiryo UI" w:hAnsi="Meiryo UI"/>
                <w:sz w:val="18"/>
              </w:rPr>
              <w:t>小計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111.9</w:t>
            </w:r>
          </w:p>
        </w:tc>
      </w:tr>
    </w:tbl>
    <w:p/>
    <w:p>
      <w:pPr>
        <w:pStyle w:val="Heading4"/>
      </w:pPr>
      <w:r>
        <w:rPr>
          <w:rFonts w:ascii="Meiryo UI" w:hAnsi="Meiryo UI"/>
          <w:color w:val="2E74B5"/>
        </w:rPr>
        <w:t>ターミナルバリュー（永続成長率 g = 0.5%）</w:t>
      </w:r>
    </w:p>
    <w:p/>
    <w:p>
      <w:pPr>
        <w:shd w:val="clear" w:color="auto" w:fill="F2F2F2"/>
      </w:pPr>
      <w:r>
        <w:rPr>
          <w:rFonts w:ascii="Courier New" w:hAnsi="Courier New"/>
          <w:sz w:val="16"/>
        </w:rPr>
        <w:t>ターミナルFCF（11年目以降）= 37.5 × (1 + 0.5%) = 37.7億円</w:t>
        <w:br/>
        <w:t>ターミナルバリュー = 37.7 / (WACC - g)</w:t>
        <w:br/>
        <w:t xml:space="preserve">                  = 37.7 / (6.3% - 0.5%)</w:t>
        <w:br/>
        <w:t xml:space="preserve">                  = 37.7 / 5.8%</w:t>
        <w:br/>
        <w:t xml:space="preserve">                  = 649.6億円（10年末時点）</w:t>
        <w:br/>
        <w:br/>
        <w:t>ターミナルバリューの現在価値 = 649.6 × 0.5432</w:t>
        <w:br/>
        <w:t xml:space="preserve">                            = 353.0億円</w:t>
      </w:r>
    </w:p>
    <w:p/>
    <w:p>
      <w:pPr>
        <w:pStyle w:val="Heading4"/>
      </w:pPr>
      <w:r>
        <w:rPr>
          <w:rFonts w:ascii="Meiryo UI" w:hAnsi="Meiryo UI"/>
          <w:color w:val="2E74B5"/>
        </w:rPr>
        <w:t>企業価値合計（EV）</w:t>
      </w:r>
    </w:p>
    <w:p/>
    <w:p>
      <w:pPr>
        <w:shd w:val="clear" w:color="auto" w:fill="F2F2F2"/>
      </w:pPr>
      <w:r>
        <w:rPr>
          <w:rFonts w:ascii="Courier New" w:hAnsi="Courier New"/>
          <w:sz w:val="16"/>
        </w:rPr>
        <w:t>EV = フェーズ1 PV + フェーズ2 PV + ターミナルバリュー PV</w:t>
        <w:br/>
        <w:t xml:space="preserve">   = 136.6 + 111.9 + 353.0</w:t>
        <w:br/>
        <w:t xml:space="preserve">   = 601.5億円</w:t>
        <w:br/>
        <w:br/>
        <w:t>純有利子負債（推計）: 約▲20〜30億円（実質ネットキャッシュに近い）</w:t>
        <w:br/>
        <w:t>採用: ▲25億円（負債が少ない前提）</w:t>
        <w:br/>
        <w:br/>
        <w:t>株主価値 = EV + ネットキャッシュ</w:t>
        <w:br/>
        <w:t xml:space="preserve">         = 601.5 + 25.0</w:t>
        <w:br/>
        <w:t xml:space="preserve">         = 626.5億円</w:t>
        <w:br/>
        <w:br/>
        <w:t>理論株価（基本シナリオ）= 626.5億円 ÷ 1,330万株</w:t>
        <w:br/>
        <w:t xml:space="preserve">                       = ¥4,710 / 株</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乖離率</w:t>
            </w:r>
          </w:p>
        </w:tc>
      </w:tr>
      <w:tr>
        <w:tc>
          <w:tcPr>
            <w:tcW w:type="dxa" w:w="2351"/>
          </w:tcPr>
          <w:p>
            <w:r>
              <w:rPr>
                <w:rFonts w:ascii="Meiryo UI" w:hAnsi="Meiryo UI"/>
                <w:sz w:val="18"/>
              </w:rPr>
              <w:t>強気シナリオ</w:t>
            </w:r>
          </w:p>
        </w:tc>
        <w:tc>
          <w:tcPr>
            <w:tcW w:type="dxa" w:w="2351"/>
          </w:tcPr>
          <w:p>
            <w:r>
              <w:rPr>
                <w:rFonts w:ascii="Meiryo UI" w:hAnsi="Meiryo UI"/>
                <w:sz w:val="18"/>
              </w:rPr>
              <w:t>¥5,800</w:t>
            </w:r>
          </w:p>
        </w:tc>
        <w:tc>
          <w:tcPr>
            <w:tcW w:type="dxa" w:w="2351"/>
          </w:tcPr>
          <w:p>
            <w:r>
              <w:rPr>
                <w:rFonts w:ascii="Meiryo UI" w:hAnsi="Meiryo UI"/>
                <w:sz w:val="18"/>
              </w:rPr>
              <w:t>¥4,065</w:t>
            </w:r>
          </w:p>
        </w:tc>
        <w:tc>
          <w:tcPr>
            <w:tcW w:type="dxa" w:w="2351"/>
          </w:tcPr>
          <w:p>
            <w:r>
              <w:rPr>
                <w:rFonts w:ascii="Meiryo UI" w:hAnsi="Meiryo UI"/>
                <w:sz w:val="18"/>
              </w:rPr>
              <w:t>+42.7%</w:t>
            </w:r>
          </w:p>
        </w:tc>
      </w:tr>
      <w:tr>
        <w:tc>
          <w:tcPr>
            <w:tcW w:type="dxa" w:w="2351"/>
            <w:shd w:val="clear" w:color="auto" w:fill="DDEBF7"/>
          </w:tcPr>
          <w:p>
            <w:r>
              <w:rPr>
                <w:rFonts w:ascii="Meiryo UI" w:hAnsi="Meiryo UI"/>
                <w:sz w:val="18"/>
              </w:rPr>
              <w:t>基本シナリオ（DCF）</w:t>
            </w:r>
          </w:p>
        </w:tc>
        <w:tc>
          <w:tcPr>
            <w:tcW w:type="dxa" w:w="2351"/>
            <w:shd w:val="clear" w:color="auto" w:fill="DDEBF7"/>
          </w:tcPr>
          <w:p>
            <w:r>
              <w:rPr>
                <w:rFonts w:ascii="Meiryo UI" w:hAnsi="Meiryo UI"/>
                <w:sz w:val="18"/>
              </w:rPr>
              <w:t>¥4,710</w:t>
            </w:r>
          </w:p>
        </w:tc>
        <w:tc>
          <w:tcPr>
            <w:tcW w:type="dxa" w:w="2351"/>
            <w:shd w:val="clear" w:color="auto" w:fill="DDEBF7"/>
          </w:tcPr>
          <w:p>
            <w:r>
              <w:rPr>
                <w:rFonts w:ascii="Meiryo UI" w:hAnsi="Meiryo UI"/>
                <w:sz w:val="18"/>
              </w:rPr>
              <w:t>¥4,065</w:t>
            </w:r>
          </w:p>
        </w:tc>
        <w:tc>
          <w:tcPr>
            <w:tcW w:type="dxa" w:w="2351"/>
            <w:shd w:val="clear" w:color="auto" w:fill="DDEBF7"/>
          </w:tcPr>
          <w:p>
            <w:r>
              <w:rPr>
                <w:rFonts w:ascii="Meiryo UI" w:hAnsi="Meiryo UI"/>
                <w:sz w:val="18"/>
              </w:rPr>
              <w:t>+15.9%</w:t>
            </w:r>
          </w:p>
        </w:tc>
      </w:tr>
      <w:tr>
        <w:tc>
          <w:tcPr>
            <w:tcW w:type="dxa" w:w="2351"/>
          </w:tcPr>
          <w:p>
            <w:r>
              <w:rPr>
                <w:rFonts w:ascii="Meiryo UI" w:hAnsi="Meiryo UI"/>
                <w:sz w:val="18"/>
              </w:rPr>
              <w:t>弱気シナリオ</w:t>
            </w:r>
          </w:p>
        </w:tc>
        <w:tc>
          <w:tcPr>
            <w:tcW w:type="dxa" w:w="2351"/>
          </w:tcPr>
          <w:p>
            <w:r>
              <w:rPr>
                <w:rFonts w:ascii="Meiryo UI" w:hAnsi="Meiryo UI"/>
                <w:sz w:val="18"/>
              </w:rPr>
              <w:t>¥3,200</w:t>
            </w:r>
          </w:p>
        </w:tc>
        <w:tc>
          <w:tcPr>
            <w:tcW w:type="dxa" w:w="2351"/>
          </w:tcPr>
          <w:p>
            <w:r>
              <w:rPr>
                <w:rFonts w:ascii="Meiryo UI" w:hAnsi="Meiryo UI"/>
                <w:sz w:val="18"/>
              </w:rPr>
              <w:t>¥4,065</w:t>
            </w:r>
          </w:p>
        </w:tc>
        <w:tc>
          <w:tcPr>
            <w:tcW w:type="dxa" w:w="2351"/>
          </w:tcPr>
          <w:p>
            <w:r>
              <w:rPr>
                <w:rFonts w:ascii="Meiryo UI" w:hAnsi="Meiryo UI"/>
                <w:sz w:val="18"/>
              </w:rPr>
              <w:t>▲21.3%</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基本シナリオ理論株価:   ¥4,710</w:t>
        <w:br/>
        <w:t>現在株価:              ¥4,065</w:t>
        <w:br/>
        <w:t>上昇余地（+15.9%）:    +¥645</w:t>
        <w:br/>
        <w:br/>
        <w:t>安全域（MoS）の考え方:</w:t>
        <w:br/>
        <w:t xml:space="preserve">  アパレル業は事業不確実性が高い（季節変動・ブランドリスク）</w:t>
        <w:br/>
        <w:t xml:space="preserve">  → 最低でも20〜30%のMoSが必要</w:t>
        <w:br/>
        <w:br/>
        <w:t xml:space="preserve">  MoS 20% 確保のために必要な株価 = ¥4,710 × (1 - 0.20) = ¥3,768</w:t>
        <w:br/>
        <w:t xml:space="preserve">  MoS 30% 確保のために必要な株価 = ¥4,710 × (1 - 0.30) = ¥3,297</w:t>
        <w:br/>
        <w:br/>
        <w:t>現在株価 ¥4,065 は:</w:t>
        <w:br/>
        <w:t xml:space="preserve">  MoS 20%水準 (¥3,768) を上回っている → MoS 20%未達</w:t>
        <w:br/>
        <w:t xml:space="preserve">  MoS 10%水準 (¥4,239) を下回っている → 安全余地はほぼない</w:t>
      </w:r>
    </w:p>
    <w:p/>
    <w:p>
      <w:pPr>
        <w:pStyle w:val="Heading3"/>
      </w:pPr>
      <w:r>
        <w:rPr>
          <w:rFonts w:ascii="Meiryo UI" w:hAnsi="Meiryo UI"/>
          <w:color w:val="2E74B5"/>
        </w:rPr>
        <w:t>5-3. 投資判断</w:t>
      </w:r>
    </w:p>
    <w:p/>
    <w:p>
      <w:pPr>
        <w:shd w:val="clear" w:color="auto" w:fill="F2F2F2"/>
      </w:pPr>
      <w:r>
        <w:rPr>
          <w:rFonts w:ascii="Courier New" w:hAnsi="Courier New"/>
          <w:sz w:val="16"/>
        </w:rPr>
        <w:t>╔══════════════════════════════════════════════════════╗</w:t>
        <w:br/>
        <w:t>║                                                      ║</w:t>
        <w:br/>
        <w:t>║   投資判断:  HOLD（中立・静観）                        ║</w:t>
        <w:br/>
        <w:t>║                                                      ║</w:t>
        <w:br/>
        <w:t>║   理由:                                              ║</w:t>
        <w:br/>
        <w:t>║   ① 基本DCFでは理論株価¥4,710 → 約16%の上昇余地       ║</w:t>
        <w:br/>
        <w:t>║      しかし安全域（MoS 20%以上）が確保されていない      ║</w:t>
        <w:br/>
        <w:t>║   ② ROEが資本コストと拮抗しており                      ║</w:t>
        <w:br/>
        <w:t>║      PBR1倍超の持続的正当化根拠が弱い                  ║</w:t>
        <w:br/>
        <w:t>║   ③ 業績改善は緩慢。カタリストが乏しい                  ║</w:t>
        <w:br/>
        <w:t>║   ④ 弱気シナリオでは▲21%下落リスクがある              ║</w:t>
        <w:br/>
        <w:t>║                                                      ║</w:t>
        <w:br/>
        <w:t>║   買い転換条件:                                       ║</w:t>
        <w:br/>
        <w:t>║   株価 ¥3,500〜¥3,700以下に調整 or                   ║</w:t>
        <w:br/>
        <w:t>║   ROE 10%超・業績加速の明確な証拠が出た時点            ║</w:t>
        <w:br/>
        <w:t>║                                                      ║</w:t>
        <w:br/>
        <w:t>╚══════════════════════════════════════════════════════╝</w:t>
      </w:r>
    </w:p>
    <w:p/>
    <w:p>
      <w:r>
        <w:rPr>
          <w:rFonts w:ascii="Meiryo UI" w:hAnsi="Meiryo UI"/>
          <w:sz w:val="20"/>
        </w:rPr>
        <w:t>評価レーティング体系:</w:t>
      </w:r>
    </w:p>
    <w:p>
      <w:pPr>
        <w:pStyle w:val="ListBullet"/>
      </w:pPr>
      <w:r>
        <w:rPr>
          <w:rFonts w:ascii="Meiryo UI" w:hAnsi="Meiryo UI"/>
          <w:sz w:val="20"/>
        </w:rPr>
        <w:t>強い買い / 買い / ★ HOLD（今回判定） / 売り / 強い売り</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強気シナリオ（Upside Case）— 確率: 25%</w:t>
      </w:r>
    </w:p>
    <w:p/>
    <w:p>
      <w:r>
        <w:rPr>
          <w:rFonts w:ascii="Meiryo UI" w:hAnsi="Meiryo UI"/>
          <w:sz w:val="20"/>
        </w:rPr>
        <w:t>前提:</w:t>
      </w:r>
    </w:p>
    <w:p>
      <w:pPr>
        <w:pStyle w:val="ListBullet"/>
      </w:pPr>
      <w:r>
        <w:rPr>
          <w:rFonts w:ascii="Meiryo UI" w:hAnsi="Meiryo UI"/>
          <w:sz w:val="20"/>
        </w:rPr>
        <w:t>EC比率30%超達成、粗利率改善+2〜3pp</w:t>
      </w:r>
    </w:p>
    <w:p>
      <w:pPr>
        <w:pStyle w:val="ListBullet"/>
      </w:pPr>
      <w:r>
        <w:rPr>
          <w:rFonts w:ascii="Meiryo UI" w:hAnsi="Meiryo UI"/>
          <w:sz w:val="20"/>
        </w:rPr>
        <w:t>自社株買い・配当拡充でROE 10〜12%達成</w:t>
      </w:r>
    </w:p>
    <w:p>
      <w:pPr>
        <w:pStyle w:val="ListBullet"/>
      </w:pPr>
      <w:r>
        <w:rPr>
          <w:rFonts w:ascii="Meiryo UI" w:hAnsi="Meiryo UI"/>
          <w:sz w:val="20"/>
        </w:rPr>
        <w:t>MACKINTOSH LONDONがバーバリー後継として定着</w:t>
      </w:r>
    </w:p>
    <w:p>
      <w:pPr>
        <w:pStyle w:val="ListBullet"/>
      </w:pPr>
      <w:r>
        <w:rPr>
          <w:rFonts w:ascii="Meiryo UI" w:hAnsi="Meiryo UI"/>
          <w:sz w:val="20"/>
        </w:rPr>
        <w:t>インバウンド需要取り込み加速</w:t>
      </w:r>
    </w:p>
    <w:p>
      <w:pPr>
        <w:pStyle w:val="ListBullet"/>
      </w:pPr>
      <w:r>
        <w:rPr>
          <w:rFonts w:ascii="Meiryo UI" w:hAnsi="Meiryo UI"/>
          <w:sz w:val="20"/>
        </w:rPr>
        <w:t>売上高が850〜900億円水準に回復</w:t>
      </w:r>
    </w:p>
    <w:p/>
    <w:p>
      <w:r>
        <w:rPr>
          <w:rFonts w:ascii="Meiryo UI" w:hAnsi="Meiryo UI"/>
          <w:sz w:val="20"/>
        </w:rPr>
        <w:t>業績想定:</w:t>
      </w:r>
    </w:p>
    <w:p>
      <w:pPr>
        <w:pStyle w:val="ListBullet"/>
      </w:pPr>
      <w:r>
        <w:rPr>
          <w:rFonts w:ascii="Meiryo UI" w:hAnsi="Meiryo UI"/>
          <w:sz w:val="20"/>
        </w:rPr>
        <w:t>営業利益率: 5〜6%</w:t>
      </w:r>
    </w:p>
    <w:p>
      <w:pPr>
        <w:pStyle w:val="ListBullet"/>
      </w:pPr>
      <w:r>
        <w:rPr>
          <w:rFonts w:ascii="Meiryo UI" w:hAnsi="Meiryo UI"/>
          <w:sz w:val="20"/>
        </w:rPr>
        <w:t>FCF: 50〜60億円</w:t>
      </w:r>
    </w:p>
    <w:p>
      <w:pPr>
        <w:pStyle w:val="ListBullet"/>
      </w:pPr>
      <w:r>
        <w:rPr>
          <w:rFonts w:ascii="Meiryo UI" w:hAnsi="Meiryo UI"/>
          <w:sz w:val="20"/>
        </w:rPr>
        <w:t>ROE: 10〜12%</w:t>
      </w:r>
    </w:p>
    <w:p/>
    <w:p>
      <w:r>
        <w:rPr>
          <w:rFonts w:ascii="Meiryo UI" w:hAnsi="Meiryo UI"/>
          <w:sz w:val="20"/>
        </w:rPr>
        <w:t>理論株価: ¥5,800</w:t>
      </w:r>
    </w:p>
    <w:p>
      <w:r>
        <w:rPr>
          <w:rFonts w:ascii="Meiryo UI" w:hAnsi="Meiryo UI"/>
          <w:sz w:val="20"/>
        </w:rPr>
        <w:t>PBR正当化: 1.4〜1.6倍（ROE&gt;Re）</w:t>
      </w:r>
    </w:p>
    <w:p/>
    <w:p>
      <w:r>
        <w:t>──────────────────────────────────────────────────</w:t>
      </w:r>
    </w:p>
    <w:p/>
    <w:p>
      <w:pPr>
        <w:pStyle w:val="Heading3"/>
      </w:pPr>
      <w:r>
        <w:rPr>
          <w:rFonts w:ascii="Meiryo UI" w:hAnsi="Meiryo UI"/>
          <w:color w:val="2E74B5"/>
        </w:rPr>
        <w:t>6-2. 基本シナリオ（Base Case）— 確率: 50%</w:t>
      </w:r>
    </w:p>
    <w:p/>
    <w:p>
      <w:r>
        <w:rPr>
          <w:rFonts w:ascii="Meiryo UI" w:hAnsi="Meiryo UI"/>
          <w:sz w:val="20"/>
        </w:rPr>
        <w:t>前提:</w:t>
      </w:r>
    </w:p>
    <w:p>
      <w:pPr>
        <w:pStyle w:val="ListBullet"/>
      </w:pPr>
      <w:r>
        <w:rPr>
          <w:rFonts w:ascii="Meiryo UI" w:hAnsi="Meiryo UI"/>
          <w:sz w:val="20"/>
        </w:rPr>
        <w:t>緩やかな売上成長（年率2〜4%）</w:t>
      </w:r>
    </w:p>
    <w:p>
      <w:pPr>
        <w:pStyle w:val="ListBullet"/>
      </w:pPr>
      <w:r>
        <w:rPr>
          <w:rFonts w:ascii="Meiryo UI" w:hAnsi="Meiryo UI"/>
          <w:sz w:val="20"/>
        </w:rPr>
        <w:t>EC比率20〜25%で安定</w:t>
      </w:r>
    </w:p>
    <w:p>
      <w:pPr>
        <w:pStyle w:val="ListBullet"/>
      </w:pPr>
      <w:r>
        <w:rPr>
          <w:rFonts w:ascii="Meiryo UI" w:hAnsi="Meiryo UI"/>
          <w:sz w:val="20"/>
        </w:rPr>
        <w:t>営業利益率3〜4%台で推移</w:t>
      </w:r>
    </w:p>
    <w:p>
      <w:pPr>
        <w:pStyle w:val="ListBullet"/>
      </w:pPr>
      <w:r>
        <w:rPr>
          <w:rFonts w:ascii="Meiryo UI" w:hAnsi="Meiryo UI"/>
          <w:sz w:val="20"/>
        </w:rPr>
        <w:t>自社株買いは小規模継続</w:t>
      </w:r>
    </w:p>
    <w:p>
      <w:pPr>
        <w:pStyle w:val="ListBullet"/>
      </w:pPr>
      <w:r>
        <w:rPr>
          <w:rFonts w:ascii="Meiryo UI" w:hAnsi="Meiryo UI"/>
          <w:sz w:val="20"/>
        </w:rPr>
        <w:t>ROE 8〜9%程度で推移（資本コストとほぼ拮抗）</w:t>
      </w:r>
    </w:p>
    <w:p/>
    <w:p>
      <w:r>
        <w:rPr>
          <w:rFonts w:ascii="Meiryo UI" w:hAnsi="Meiryo UI"/>
          <w:sz w:val="20"/>
        </w:rPr>
        <w:t>業績想定:</w:t>
      </w:r>
    </w:p>
    <w:p>
      <w:pPr>
        <w:pStyle w:val="ListBullet"/>
      </w:pPr>
      <w:r>
        <w:rPr>
          <w:rFonts w:ascii="Meiryo UI" w:hAnsi="Meiryo UI"/>
          <w:sz w:val="20"/>
        </w:rPr>
        <w:t>営業利益率: 3.5%</w:t>
      </w:r>
    </w:p>
    <w:p>
      <w:pPr>
        <w:pStyle w:val="ListBullet"/>
      </w:pPr>
      <w:r>
        <w:rPr>
          <w:rFonts w:ascii="Meiryo UI" w:hAnsi="Meiryo UI"/>
          <w:sz w:val="20"/>
        </w:rPr>
        <w:t>FCF: 30〜40億円</w:t>
      </w:r>
    </w:p>
    <w:p>
      <w:pPr>
        <w:pStyle w:val="ListBullet"/>
      </w:pPr>
      <w:r>
        <w:rPr>
          <w:rFonts w:ascii="Meiryo UI" w:hAnsi="Meiryo UI"/>
          <w:sz w:val="20"/>
        </w:rPr>
        <w:t>ROE: 8〜9%</w:t>
      </w:r>
    </w:p>
    <w:p/>
    <w:p>
      <w:r>
        <w:rPr>
          <w:rFonts w:ascii="Meiryo UI" w:hAnsi="Meiryo UI"/>
          <w:sz w:val="20"/>
        </w:rPr>
        <w:t>理論株価: ¥4,710</w:t>
      </w:r>
    </w:p>
    <w:p>
      <w:r>
        <w:rPr>
          <w:rFonts w:ascii="Meiryo UI" w:hAnsi="Meiryo UI"/>
          <w:sz w:val="20"/>
        </w:rPr>
        <w:t>PBR正当化: 1.0〜1.1倍（ROE ≈ Re）— 現状維持</w:t>
      </w:r>
    </w:p>
    <w:p/>
    <w:p>
      <w:r>
        <w:t>──────────────────────────────────────────────────</w:t>
      </w:r>
    </w:p>
    <w:p/>
    <w:p>
      <w:pPr>
        <w:pStyle w:val="Heading3"/>
      </w:pPr>
      <w:r>
        <w:rPr>
          <w:rFonts w:ascii="Meiryo UI" w:hAnsi="Meiryo UI"/>
          <w:color w:val="2E74B5"/>
        </w:rPr>
        <w:t>6-3. 弱気シナリオ（Downside Case）— 確率: 25%</w:t>
      </w:r>
    </w:p>
    <w:p/>
    <w:p>
      <w:r>
        <w:rPr>
          <w:rFonts w:ascii="Meiryo UI" w:hAnsi="Meiryo UI"/>
          <w:sz w:val="20"/>
        </w:rPr>
        <w:t>前提:</w:t>
      </w:r>
    </w:p>
    <w:p>
      <w:pPr>
        <w:pStyle w:val="ListBullet"/>
      </w:pPr>
      <w:r>
        <w:rPr>
          <w:rFonts w:ascii="Meiryo UI" w:hAnsi="Meiryo UI"/>
          <w:sz w:val="20"/>
        </w:rPr>
        <w:t>暖冬継続によるコート類不振</w:t>
      </w:r>
    </w:p>
    <w:p>
      <w:pPr>
        <w:pStyle w:val="ListBullet"/>
      </w:pPr>
      <w:r>
        <w:rPr>
          <w:rFonts w:ascii="Meiryo UI" w:hAnsi="Meiryo UI"/>
          <w:sz w:val="20"/>
        </w:rPr>
        <w:t>百貨店チャネルの急速な縮小加速</w:t>
      </w:r>
    </w:p>
    <w:p>
      <w:pPr>
        <w:pStyle w:val="ListBullet"/>
      </w:pPr>
      <w:r>
        <w:rPr>
          <w:rFonts w:ascii="Meiryo UI" w:hAnsi="Meiryo UI"/>
          <w:sz w:val="20"/>
        </w:rPr>
        <w:t>円安再燃による原価率悪化</w:t>
      </w:r>
    </w:p>
    <w:p>
      <w:pPr>
        <w:pStyle w:val="ListBullet"/>
      </w:pPr>
      <w:r>
        <w:rPr>
          <w:rFonts w:ascii="Meiryo UI" w:hAnsi="Meiryo UI"/>
          <w:sz w:val="20"/>
        </w:rPr>
        <w:t>ブランド力の一段の低下</w:t>
      </w:r>
    </w:p>
    <w:p>
      <w:pPr>
        <w:pStyle w:val="ListBullet"/>
      </w:pPr>
      <w:r>
        <w:rPr>
          <w:rFonts w:ascii="Meiryo UI" w:hAnsi="Meiryo UI"/>
          <w:sz w:val="20"/>
        </w:rPr>
        <w:t>売上高600億円台への後退</w:t>
      </w:r>
    </w:p>
    <w:p>
      <w:pPr>
        <w:pStyle w:val="ListBullet"/>
      </w:pPr>
      <w:r>
        <w:rPr>
          <w:rFonts w:ascii="Meiryo UI" w:hAnsi="Meiryo UI"/>
          <w:sz w:val="20"/>
        </w:rPr>
        <w:t>競合他社（オンワード、TSI）のシェア拡大</w:t>
      </w:r>
    </w:p>
    <w:p/>
    <w:p>
      <w:r>
        <w:rPr>
          <w:rFonts w:ascii="Meiryo UI" w:hAnsi="Meiryo UI"/>
          <w:sz w:val="20"/>
        </w:rPr>
        <w:t>業績想定:</w:t>
      </w:r>
    </w:p>
    <w:p>
      <w:pPr>
        <w:pStyle w:val="ListBullet"/>
      </w:pPr>
      <w:r>
        <w:rPr>
          <w:rFonts w:ascii="Meiryo UI" w:hAnsi="Meiryo UI"/>
          <w:sz w:val="20"/>
        </w:rPr>
        <w:t>営業利益率: 1〜2%</w:t>
      </w:r>
    </w:p>
    <w:p>
      <w:pPr>
        <w:pStyle w:val="ListBullet"/>
      </w:pPr>
      <w:r>
        <w:rPr>
          <w:rFonts w:ascii="Meiryo UI" w:hAnsi="Meiryo UI"/>
          <w:sz w:val="20"/>
        </w:rPr>
        <w:t>FCF: 10〜15億円</w:t>
      </w:r>
    </w:p>
    <w:p>
      <w:pPr>
        <w:pStyle w:val="ListBullet"/>
      </w:pPr>
      <w:r>
        <w:rPr>
          <w:rFonts w:ascii="Meiryo UI" w:hAnsi="Meiryo UI"/>
          <w:sz w:val="20"/>
        </w:rPr>
        <w:t>ROE: 4〜5%</w:t>
      </w:r>
    </w:p>
    <w:p/>
    <w:p>
      <w:r>
        <w:rPr>
          <w:rFonts w:ascii="Meiryo UI" w:hAnsi="Meiryo UI"/>
          <w:sz w:val="20"/>
        </w:rPr>
        <w:t>理論株価: ¥3,200</w:t>
      </w:r>
    </w:p>
    <w:p>
      <w:r>
        <w:rPr>
          <w:rFonts w:ascii="Meiryo UI" w:hAnsi="Meiryo UI"/>
          <w:sz w:val="20"/>
        </w:rPr>
        <w:t>PBR正当化: 0.85〜0.90倍（ROE &lt; Re → PBR1倍割れ）</w:t>
      </w:r>
    </w:p>
    <w:p/>
    <w:p>
      <w:r>
        <w:t>──────────────────────────────────────────────────</w:t>
      </w:r>
    </w:p>
    <w:p/>
    <w:p>
      <w:pPr>
        <w:pStyle w:val="Heading3"/>
      </w:pPr>
      <w:r>
        <w:rPr>
          <w:rFonts w:ascii="Meiryo UI" w:hAnsi="Meiryo UI"/>
          <w:color w:val="2E74B5"/>
        </w:rPr>
        <w:t>6-4. シナリオ別Expected Value</w:t>
      </w:r>
    </w:p>
    <w:p/>
    <w:p>
      <w:pPr>
        <w:shd w:val="clear" w:color="auto" w:fill="F2F2F2"/>
      </w:pPr>
      <w:r>
        <w:rPr>
          <w:rFonts w:ascii="Courier New" w:hAnsi="Courier New"/>
          <w:sz w:val="16"/>
        </w:rPr>
        <w:t>EV = 0.25 × ¥5,800 + 0.50 × ¥4,710 + 0.25 × ¥3,200</w:t>
        <w:br/>
        <w:t xml:space="preserve">   = ¥1,450 + ¥2,355 + ¥800</w:t>
        <w:br/>
        <w:t xml:space="preserve">   = ¥4,605</w:t>
        <w:br/>
        <w:br/>
        <w:t>期待値 ¥4,605 vs 現在株価 ¥4,065 → 上昇余地 +13.3%</w:t>
        <w:br/>
        <w:br/>
        <w:t>ただし弱気シナリオのリスクが▲21.3%あることを考慮すると</w:t>
        <w:br/>
        <w:t>リスクリワード比率は不均等（上昇:下落 = 1.4 : 1）</w:t>
        <w:br/>
        <w:t>→ 積極的なロングのリスクリワードとしては魅力不足</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w:t>
      </w:r>
    </w:p>
    <w:p/>
    <w:p>
      <w:pPr>
        <w:shd w:val="clear" w:color="auto" w:fill="F2F2F2"/>
      </w:pPr>
      <w:r>
        <w:rPr>
          <w:rFonts w:ascii="Courier New" w:hAnsi="Courier New"/>
          <w:sz w:val="16"/>
        </w:rPr>
        <w:t>浅井速報スコア: +0（BUY）</w:t>
        <w:br/>
        <w:t>浅井コメント: 未取得。社長指示による独立精査案件。</w:t>
      </w:r>
    </w:p>
    <w:p/>
    <w:p>
      <w:pPr>
        <w:pStyle w:val="Heading3"/>
      </w:pPr>
      <w:r>
        <w:rPr>
          <w:rFonts w:ascii="Meiryo UI" w:hAnsi="Meiryo UI"/>
          <w:color w:val="2E74B5"/>
        </w:rPr>
        <w:t>7-2. センチメント vs 本源的価値ギャップ分析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個人フロー</w:t>
            </w:r>
          </w:p>
        </w:tc>
        <w:tc>
          <w:tcPr>
            <w:tcW w:type="dxa" w:w="2351"/>
          </w:tcPr>
          <w:p>
            <w:r>
              <w:rPr>
                <w:rFonts w:ascii="Meiryo UI" w:hAnsi="Meiryo UI"/>
                <w:sz w:val="18"/>
              </w:rPr>
              <w:t>未確認</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短期モメンタム</w:t>
            </w:r>
          </w:p>
        </w:tc>
        <w:tc>
          <w:tcPr>
            <w:tcW w:type="dxa" w:w="2351"/>
            <w:shd w:val="clear" w:color="auto" w:fill="DDEBF7"/>
          </w:tcPr>
          <w:p>
            <w:r>
              <w:rPr>
                <w:rFonts w:ascii="Meiryo UI" w:hAnsi="Meiryo UI"/>
                <w:sz w:val="18"/>
              </w:rPr>
              <w:t>中立（+0）</w:t>
            </w:r>
          </w:p>
        </w:tc>
        <w:tc>
          <w:tcPr>
            <w:tcW w:type="dxa" w:w="2351"/>
            <w:shd w:val="clear" w:color="auto" w:fill="DDEBF7"/>
          </w:tcPr>
          <w:p>
            <w:r>
              <w:rPr>
                <w:rFonts w:ascii="Meiryo UI" w:hAnsi="Meiryo UI"/>
                <w:sz w:val="18"/>
              </w:rPr>
              <w:t>上昇余地限定的</w:t>
            </w:r>
          </w:p>
        </w:tc>
        <w:tc>
          <w:tcPr>
            <w:tcW w:type="dxa" w:w="2351"/>
            <w:shd w:val="clear" w:color="auto" w:fill="DDEBF7"/>
          </w:tcPr>
          <w:p>
            <w:r>
              <w:rPr>
                <w:rFonts w:ascii="Meiryo UI" w:hAnsi="Meiryo UI"/>
                <w:sz w:val="18"/>
              </w:rPr>
              <w:t>乖離小</w:t>
            </w:r>
          </w:p>
        </w:tc>
      </w:tr>
      <w:tr>
        <w:tc>
          <w:tcPr>
            <w:tcW w:type="dxa" w:w="2351"/>
          </w:tcPr>
          <w:p>
            <w:r>
              <w:rPr>
                <w:rFonts w:ascii="Meiryo UI" w:hAnsi="Meiryo UI"/>
                <w:sz w:val="18"/>
              </w:rPr>
              <w:t>中長期バリュー</w:t>
            </w:r>
          </w:p>
        </w:tc>
        <w:tc>
          <w:tcPr>
            <w:tcW w:type="dxa" w:w="2351"/>
          </w:tcPr>
          <w:p>
            <w:r>
              <w:rPr>
                <w:rFonts w:ascii="Meiryo UI" w:hAnsi="Meiryo UI"/>
                <w:sz w:val="18"/>
              </w:rPr>
              <w:t>—</w:t>
            </w:r>
          </w:p>
        </w:tc>
        <w:tc>
          <w:tcPr>
            <w:tcW w:type="dxa" w:w="2351"/>
          </w:tcPr>
          <w:p>
            <w:r>
              <w:rPr>
                <w:rFonts w:ascii="Meiryo UI" w:hAnsi="Meiryo UI"/>
                <w:sz w:val="18"/>
              </w:rPr>
              <w:t>HOLD相当</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総合</w:t>
            </w:r>
          </w:p>
        </w:tc>
        <w:tc>
          <w:tcPr>
            <w:tcW w:type="dxa" w:w="2351"/>
            <w:shd w:val="clear" w:color="auto" w:fill="DDEBF7"/>
          </w:tcPr>
          <w:p>
            <w:r>
              <w:rPr>
                <w:rFonts w:ascii="Meiryo UI" w:hAnsi="Meiryo UI"/>
                <w:sz w:val="18"/>
              </w:rPr>
              <w:t>未定</w:t>
            </w:r>
          </w:p>
        </w:tc>
        <w:tc>
          <w:tcPr>
            <w:tcW w:type="dxa" w:w="2351"/>
            <w:shd w:val="clear" w:color="auto" w:fill="DDEBF7"/>
          </w:tcPr>
          <w:p>
            <w:r>
              <w:rPr>
                <w:rFonts w:ascii="Meiryo UI" w:hAnsi="Meiryo UI"/>
                <w:sz w:val="18"/>
              </w:rPr>
              <w:t>HOLD</w:t>
            </w:r>
          </w:p>
        </w:tc>
        <w:tc>
          <w:tcPr>
            <w:tcW w:type="dxa" w:w="2351"/>
            <w:shd w:val="clear" w:color="auto" w:fill="DDEBF7"/>
          </w:tcPr>
          <w:p>
            <w:r>
              <w:rPr>
                <w:rFonts w:ascii="Meiryo UI" w:hAnsi="Meiryo UI"/>
                <w:sz w:val="18"/>
              </w:rPr>
              <w:t>一致</w:t>
            </w:r>
          </w:p>
        </w:tc>
      </w:tr>
    </w:tbl>
    <w:p/>
    <w:p>
      <w:pPr>
        <w:pStyle w:val="Heading3"/>
      </w:pPr>
      <w:r>
        <w:rPr>
          <w:rFonts w:ascii="Meiryo UI" w:hAnsi="Meiryo UI"/>
          <w:color w:val="2E74B5"/>
        </w:rPr>
        <w:t>7-3. 統合評価コメント</w:t>
      </w:r>
    </w:p>
    <w:p/>
    <w:p>
      <w:r>
        <w:rPr>
          <w:rFonts w:ascii="Meiryo UI" w:hAnsi="Meiryo UI"/>
          <w:sz w:val="20"/>
        </w:rPr>
        <w:t>&gt; 浅井速報スコアは未取得（+0 / BUY参考値）のため、センチメント分析の信頼性は低い。</w:t>
      </w:r>
    </w:p>
    <w:p>
      <w:r>
        <w:rPr>
          <w:rFonts w:ascii="Meiryo UI" w:hAnsi="Meiryo UI"/>
          <w:sz w:val="20"/>
        </w:rPr>
        <w:t>&gt; 社長指示による独立精査案件として、本源的価値分析を優先する。</w:t>
      </w:r>
    </w:p>
    <w:p>
      <w:r>
        <w:rPr>
          <w:rFonts w:ascii="Meiryo UI" w:hAnsi="Meiryo UI"/>
          <w:sz w:val="20"/>
        </w:rPr>
        <w:t>&gt;</w:t>
      </w:r>
    </w:p>
    <w:p>
      <w:r>
        <w:rPr>
          <w:rFonts w:ascii="Meiryo UI" w:hAnsi="Meiryo UI"/>
          <w:sz w:val="20"/>
        </w:rPr>
        <w:t>&gt; 本源的価値（DCF）: ¥4,710（基本） vs 現在株価: ¥4,065</w:t>
      </w:r>
    </w:p>
    <w:p>
      <w:r>
        <w:rPr>
          <w:rFonts w:ascii="Meiryo UI" w:hAnsi="Meiryo UI"/>
          <w:sz w:val="20"/>
        </w:rPr>
        <w:t>&gt; → 上昇余地+15.9%はあるが、安全域不足・リスクリワード不均等によりHOLD判定を維持。</w:t>
      </w:r>
    </w:p>
    <w:p>
      <w:r>
        <w:rPr>
          <w:rFonts w:ascii="Meiryo UI" w:hAnsi="Meiryo UI"/>
          <w:sz w:val="20"/>
        </w:rPr>
        <w:t>&gt;</w:t>
      </w:r>
    </w:p>
    <w:p>
      <w:r>
        <w:rPr>
          <w:rFonts w:ascii="Meiryo UI" w:hAnsi="Meiryo UI"/>
          <w:sz w:val="20"/>
        </w:rPr>
        <w:t>&gt; 仮に個人投資家フロー（浅井速報）が強い買いシグナルを示した場合でも、</w:t>
      </w:r>
    </w:p>
    <w:p>
      <w:r>
        <w:rPr>
          <w:rFonts w:ascii="Meiryo UI" w:hAnsi="Meiryo UI"/>
          <w:sz w:val="20"/>
        </w:rPr>
        <w:t>&gt; ファンダメンタルズの裏付けなしの短期的センチメント主導の上昇には乗るべきでない。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結論（3行サマリー）</w:t>
      </w:r>
    </w:p>
    <w:p/>
    <w:p>
      <w:pPr>
        <w:shd w:val="clear" w:color="auto" w:fill="F2F2F2"/>
      </w:pPr>
      <w:r>
        <w:rPr>
          <w:rFonts w:ascii="Courier New" w:hAnsi="Courier New"/>
          <w:sz w:val="16"/>
        </w:rPr>
        <w:t>✅ 判定: HOLD（静観・ポジション非推奨）</w:t>
        <w:br/>
        <w:t>📊 根拠: PBR1.09倍は業績水準から見て均衡〜やや割高。安全域不足。</w:t>
        <w:br/>
        <w:t>⏰ 再考タイミング: 株価 ¥3,500以下への調整 or 業績加速の証拠出現時</w:t>
      </w:r>
    </w:p>
    <w:p/>
    <w:p>
      <w:pPr>
        <w:pStyle w:val="Heading3"/>
      </w:pPr>
      <w:r>
        <w:rPr>
          <w:rFonts w:ascii="Meiryo UI" w:hAnsi="Meiryo UI"/>
          <w:color w:val="2E74B5"/>
        </w:rPr>
        <w:t>8-2. 具体的なアクション指針</w:t>
      </w:r>
    </w:p>
    <w:p/>
    <w:p>
      <w:pPr>
        <w:pStyle w:val="Heading4"/>
      </w:pPr>
      <w:r>
        <w:rPr>
          <w:rFonts w:ascii="Meiryo UI" w:hAnsi="Meiryo UI"/>
          <w:color w:val="2E74B5"/>
        </w:rPr>
        <w:t>現時点（¥4,065）: 新規ロング非推奨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アクション</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新規買い</w:t>
            </w:r>
          </w:p>
        </w:tc>
        <w:tc>
          <w:tcPr>
            <w:tcW w:type="dxa" w:w="4703"/>
          </w:tcPr>
          <w:p>
            <w:r>
              <w:rPr>
                <w:rFonts w:ascii="Meiryo UI" w:hAnsi="Meiryo UI"/>
                <w:sz w:val="18"/>
              </w:rPr>
              <w:t>非推奨。 安全域が確保されていない（理論株価比▲8.7%でのエントリーは不適切）</w:t>
            </w:r>
          </w:p>
        </w:tc>
      </w:tr>
      <w:tr>
        <w:tc>
          <w:tcPr>
            <w:tcW w:type="dxa" w:w="4703"/>
            <w:shd w:val="clear" w:color="auto" w:fill="DDEBF7"/>
          </w:tcPr>
          <w:p>
            <w:r>
              <w:rPr>
                <w:rFonts w:ascii="Meiryo UI" w:hAnsi="Meiryo UI"/>
                <w:sz w:val="18"/>
              </w:rPr>
              <w:t>保有中の場合</w:t>
            </w:r>
          </w:p>
        </w:tc>
        <w:tc>
          <w:tcPr>
            <w:tcW w:type="dxa" w:w="4703"/>
            <w:shd w:val="clear" w:color="auto" w:fill="DDEBF7"/>
          </w:tcPr>
          <w:p>
            <w:r>
              <w:rPr>
                <w:rFonts w:ascii="Meiryo UI" w:hAnsi="Meiryo UI"/>
                <w:sz w:val="18"/>
              </w:rPr>
              <w:t>現在水準ではHOLD。 ただし¥4,500超えたらトリム検討</w:t>
            </w:r>
          </w:p>
        </w:tc>
      </w:tr>
      <w:tr>
        <w:tc>
          <w:tcPr>
            <w:tcW w:type="dxa" w:w="4703"/>
          </w:tcPr>
          <w:p>
            <w:r>
              <w:rPr>
                <w:rFonts w:ascii="Meiryo UI" w:hAnsi="Meiryo UI"/>
                <w:sz w:val="18"/>
              </w:rPr>
              <w:t>空売り</w:t>
            </w:r>
          </w:p>
        </w:tc>
        <w:tc>
          <w:tcPr>
            <w:tcW w:type="dxa" w:w="4703"/>
          </w:tcPr>
          <w:p>
            <w:r>
              <w:rPr>
                <w:rFonts w:ascii="Meiryo UI" w:hAnsi="Meiryo UI"/>
                <w:sz w:val="18"/>
              </w:rPr>
              <w:t>非推奨。 バーバリー後再建のファンダメンタルズ改善方向性はあり、ショートの根拠は弱い</w:t>
            </w:r>
          </w:p>
        </w:tc>
      </w:tr>
    </w:tbl>
    <w:p/>
    <w:p>
      <w:pPr>
        <w:pStyle w:val="Heading4"/>
      </w:pPr>
      <w:r>
        <w:rPr>
          <w:rFonts w:ascii="Meiryo UI" w:hAnsi="Meiryo UI"/>
          <w:color w:val="2E74B5"/>
        </w:rPr>
        <w:t>エントリー検討水準（条件付き）</w:t>
      </w:r>
    </w:p>
    <w:p/>
    <w:p>
      <w:pPr>
        <w:shd w:val="clear" w:color="auto" w:fill="F2F2F2"/>
      </w:pPr>
      <w:r>
        <w:rPr>
          <w:rFonts w:ascii="Courier New" w:hAnsi="Courier New"/>
          <w:sz w:val="16"/>
        </w:rPr>
        <w:t>【買い検討ゾーン】: ¥3,500〜¥3,700</w:t>
        <w:br/>
        <w:t xml:space="preserve">  → PBR 0.94〜0.99倍。BPS（¥3,724）割れ前後での拾い候補</w:t>
        <w:br/>
        <w:t xml:space="preserve">  → この水準なら安全域20〜25%が確保される</w:t>
        <w:br/>
        <w:t xml:space="preserve">  → 条件: 業績継続改善の確認（次の決算短信）</w:t>
        <w:br/>
        <w:br/>
        <w:t>【損切りライン（保有中の場合）】: ¥3,200以下</w:t>
        <w:br/>
        <w:t xml:space="preserve">  → 弱気シナリオ理論株価。これを下回る場合は構造的悪化を示唆</w:t>
        <w:br/>
        <w:t xml:space="preserve">  → 損切り幅: 現在値から▲21.3%</w:t>
      </w:r>
    </w:p>
    <w:p/>
    <w:p>
      <w:pPr>
        <w:pStyle w:val="Heading4"/>
      </w:pPr>
      <w:r>
        <w:rPr>
          <w:rFonts w:ascii="Meiryo UI" w:hAnsi="Meiryo UI"/>
          <w:color w:val="2E74B5"/>
        </w:rPr>
        <w:t>時間軸</w:t>
      </w:r>
    </w:p>
    <w:p/>
    <w:p>
      <w:pPr>
        <w:shd w:val="clear" w:color="auto" w:fill="F2F2F2"/>
      </w:pPr>
      <w:r>
        <w:rPr>
          <w:rFonts w:ascii="Courier New" w:hAnsi="Courier New"/>
          <w:sz w:val="16"/>
        </w:rPr>
        <w:t>短期（3ヶ月以内）: カタリスト乏しい。見送り</w:t>
        <w:br/>
        <w:t>中期（6〜12ヶ月）: FY2026（2026.2期）決算確認後に再評価</w:t>
        <w:br/>
        <w:t>長期（1〜2年）:    ROE改善・EC成長が数値で確認できれば買い転換を検討</w:t>
      </w:r>
    </w:p>
    <w:p/>
    <w:p>
      <w:pPr>
        <w:pStyle w:val="Heading3"/>
      </w:pPr>
      <w:r>
        <w:rPr>
          <w:rFonts w:ascii="Meiryo UI" w:hAnsi="Meiryo UI"/>
          <w:color w:val="2E74B5"/>
        </w:rPr>
        <w:t>8-3. 次のアクションアイテム（深井からの要請）</w:t>
      </w:r>
    </w:p>
    <w:p/>
    <w:p>
      <w:pPr>
        <w:shd w:val="clear" w:color="auto" w:fill="F2F2F2"/>
      </w:pPr>
      <w:r>
        <w:rPr>
          <w:rFonts w:ascii="Courier New" w:hAnsi="Courier New"/>
          <w:sz w:val="16"/>
        </w:rPr>
        <w:t>□ 直近決算短信（FY2025 / 2025.2期）の確定値取得 → 売上・営業利益・FCFを確認</w:t>
        <w:br/>
        <w:t>□ 配当・自社株買い方針のIR資料確認</w:t>
        <w:br/>
        <w:t>□ 発行済株式数の確定値確認（DCF精度向上のため）</w:t>
        <w:br/>
        <w:t>□ 競合比較: オンワードHD（8016）・TSI HD（3608）のPBR・ROEと横並び評価</w:t>
        <w:br/>
        <w:t>□ 浅井速報スコアの更新待ち（センチメント統合評価のため）</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分析前提</w:t>
      </w:r>
    </w:p>
    <w:p/>
    <w:p>
      <w:pPr>
        <w:shd w:val="clear" w:color="auto" w:fill="F2F2F2"/>
      </w:pPr>
      <w:r>
        <w:rPr>
          <w:rFonts w:ascii="Courier New" w:hAnsi="Courier New"/>
          <w:sz w:val="16"/>
        </w:rPr>
        <w:t>ベースケース: Rf = 2.380%, β = 0.90, ERP = 5.5%</w:t>
        <w:br/>
        <w:t>WACC（ベース）= 6.336% ≈ 6.3%</w:t>
        <w:br/>
        <w:t>理論株価（ベース）= ¥4,710</w:t>
        <w:br/>
        <w:t>g（永続成長率）= 0.5%（全シナリオ固定）</w:t>
        <w:br/>
        <w:t>FCF（基準）= ¥30億円（全シナリオ固定）</w:t>
      </w:r>
    </w:p>
    <w:p/>
    <w:p>
      <w:pPr>
        <w:pStyle w:val="Heading3"/>
      </w:pPr>
      <w:r>
        <w:rPr>
          <w:rFonts w:ascii="Meiryo UI" w:hAnsi="Meiryo UI"/>
          <w:color w:val="2E74B5"/>
        </w:rPr>
        <w:t>9-2. Rf変動による理論株価感応度テーブル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 (JPY)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▲1.00%（大幅低下）</w:t>
            </w:r>
          </w:p>
        </w:tc>
        <w:tc>
          <w:tcPr>
            <w:tcW w:type="dxa" w:w="1568"/>
          </w:tcPr>
          <w:p>
            <w:r>
              <w:rPr>
                <w:rFonts w:ascii="Meiryo UI" w:hAnsi="Meiryo UI"/>
                <w:sz w:val="18"/>
              </w:rPr>
              <w:t>1.380%</w:t>
            </w:r>
          </w:p>
        </w:tc>
        <w:tc>
          <w:tcPr>
            <w:tcW w:type="dxa" w:w="1568"/>
          </w:tcPr>
          <w:p>
            <w:r>
              <w:rPr>
                <w:rFonts w:ascii="Meiryo UI" w:hAnsi="Meiryo UI"/>
                <w:sz w:val="18"/>
              </w:rPr>
              <w:t>6.330%</w:t>
            </w:r>
          </w:p>
        </w:tc>
        <w:tc>
          <w:tcPr>
            <w:tcW w:type="dxa" w:w="1568"/>
          </w:tcPr>
          <w:p>
            <w:r>
              <w:rPr>
                <w:rFonts w:ascii="Meiryo UI" w:hAnsi="Meiryo UI"/>
                <w:sz w:val="18"/>
              </w:rPr>
              <w:t>5.436%</w:t>
            </w:r>
          </w:p>
        </w:tc>
        <w:tc>
          <w:tcPr>
            <w:tcW w:type="dxa" w:w="1568"/>
          </w:tcPr>
          <w:p>
            <w:r>
              <w:rPr>
                <w:rFonts w:ascii="Meiryo UI" w:hAnsi="Meiryo UI"/>
                <w:sz w:val="18"/>
              </w:rPr>
              <w:t>¥6,010</w:t>
            </w:r>
          </w:p>
        </w:tc>
        <w:tc>
          <w:tcPr>
            <w:tcW w:type="dxa" w:w="1568"/>
          </w:tcPr>
          <w:p>
            <w:r>
              <w:rPr>
                <w:rFonts w:ascii="Meiryo UI" w:hAnsi="Meiryo UI"/>
                <w:sz w:val="18"/>
              </w:rPr>
              <w:t>+47.9%</w:t>
            </w:r>
          </w:p>
        </w:tc>
      </w:tr>
      <w:tr>
        <w:tc>
          <w:tcPr>
            <w:tcW w:type="dxa" w:w="1568"/>
            <w:shd w:val="clear" w:color="auto" w:fill="DDEBF7"/>
          </w:tcPr>
          <w:p>
            <w:r>
              <w:rPr>
                <w:rFonts w:ascii="Meiryo UI" w:hAnsi="Meiryo UI"/>
                <w:sz w:val="18"/>
              </w:rPr>
              <w:t>Rf ▲0.50%（中程度低下）</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6.830%</w:t>
            </w:r>
          </w:p>
        </w:tc>
        <w:tc>
          <w:tcPr>
            <w:tcW w:type="dxa" w:w="1568"/>
            <w:shd w:val="clear" w:color="auto" w:fill="DDEBF7"/>
          </w:tcPr>
          <w:p>
            <w:r>
              <w:rPr>
                <w:rFonts w:ascii="Meiryo UI" w:hAnsi="Meiryo UI"/>
                <w:sz w:val="18"/>
              </w:rPr>
              <w:t>5.886%</w:t>
            </w:r>
          </w:p>
        </w:tc>
        <w:tc>
          <w:tcPr>
            <w:tcW w:type="dxa" w:w="1568"/>
            <w:shd w:val="clear" w:color="auto" w:fill="DDEBF7"/>
          </w:tcPr>
          <w:p>
            <w:r>
              <w:rPr>
                <w:rFonts w:ascii="Meiryo UI" w:hAnsi="Meiryo UI"/>
                <w:sz w:val="18"/>
              </w:rPr>
              <w:t>¥5,280</w:t>
            </w:r>
          </w:p>
        </w:tc>
        <w:tc>
          <w:tcPr>
            <w:tcW w:type="dxa" w:w="1568"/>
            <w:shd w:val="clear" w:color="auto" w:fill="DDEBF7"/>
          </w:tcPr>
          <w:p>
            <w:r>
              <w:rPr>
                <w:rFonts w:ascii="Meiryo UI" w:hAnsi="Meiryo UI"/>
                <w:sz w:val="18"/>
              </w:rPr>
              <w:t>+29.9%</w:t>
            </w:r>
          </w:p>
        </w:tc>
      </w:tr>
      <w:tr>
        <w:tc>
          <w:tcPr>
            <w:tcW w:type="dxa" w:w="1568"/>
          </w:tcPr>
          <w:p>
            <w:r>
              <w:rPr>
                <w:rFonts w:ascii="Meiryo UI" w:hAnsi="Meiryo UI"/>
                <w:sz w:val="18"/>
              </w:rPr>
              <w:t>Rf ▲0.25%（小幅低下）</w:t>
            </w:r>
          </w:p>
        </w:tc>
        <w:tc>
          <w:tcPr>
            <w:tcW w:type="dxa" w:w="1568"/>
          </w:tcPr>
          <w:p>
            <w:r>
              <w:rPr>
                <w:rFonts w:ascii="Meiryo UI" w:hAnsi="Meiryo UI"/>
                <w:sz w:val="18"/>
              </w:rPr>
              <w:t>2.130%</w:t>
            </w:r>
          </w:p>
        </w:tc>
        <w:tc>
          <w:tcPr>
            <w:tcW w:type="dxa" w:w="1568"/>
          </w:tcPr>
          <w:p>
            <w:r>
              <w:rPr>
                <w:rFonts w:ascii="Meiryo UI" w:hAnsi="Meiryo UI"/>
                <w:sz w:val="18"/>
              </w:rPr>
              <w:t>7.080%</w:t>
            </w:r>
          </w:p>
        </w:tc>
        <w:tc>
          <w:tcPr>
            <w:tcW w:type="dxa" w:w="1568"/>
          </w:tcPr>
          <w:p>
            <w:r>
              <w:rPr>
                <w:rFonts w:ascii="Meiryo UI" w:hAnsi="Meiryo UI"/>
                <w:sz w:val="18"/>
              </w:rPr>
              <w:t>6.111%</w:t>
            </w:r>
          </w:p>
        </w:tc>
        <w:tc>
          <w:tcPr>
            <w:tcW w:type="dxa" w:w="1568"/>
          </w:tcPr>
          <w:p>
            <w:r>
              <w:rPr>
                <w:rFonts w:ascii="Meiryo UI" w:hAnsi="Meiryo UI"/>
                <w:sz w:val="18"/>
              </w:rPr>
              <w:t>¥4,970</w:t>
            </w:r>
          </w:p>
        </w:tc>
        <w:tc>
          <w:tcPr>
            <w:tcW w:type="dxa" w:w="1568"/>
          </w:tcPr>
          <w:p>
            <w:r>
              <w:rPr>
                <w:rFonts w:ascii="Meiryo UI" w:hAnsi="Meiryo UI"/>
                <w:sz w:val="18"/>
              </w:rPr>
              <w:t>+22.3%</w:t>
            </w:r>
          </w:p>
        </w:tc>
      </w:tr>
      <w:tr>
        <w:tc>
          <w:tcPr>
            <w:tcW w:type="dxa" w:w="1568"/>
            <w:shd w:val="clear" w:color="auto" w:fill="DDEBF7"/>
          </w:tcPr>
          <w:p>
            <w:r>
              <w:rPr>
                <w:rFonts w:ascii="Meiryo UI" w:hAnsi="Meiryo UI"/>
                <w:sz w:val="18"/>
              </w:rPr>
              <w:t>★ベースケース（現状）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7.330%</w:t>
            </w:r>
          </w:p>
        </w:tc>
        <w:tc>
          <w:tcPr>
            <w:tcW w:type="dxa" w:w="1568"/>
            <w:shd w:val="clear" w:color="auto" w:fill="DDEBF7"/>
          </w:tcPr>
          <w:p>
            <w:r>
              <w:rPr>
                <w:rFonts w:ascii="Meiryo UI" w:hAnsi="Meiryo UI"/>
                <w:sz w:val="18"/>
              </w:rPr>
              <w:t>6.336%</w:t>
            </w:r>
          </w:p>
        </w:tc>
        <w:tc>
          <w:tcPr>
            <w:tcW w:type="dxa" w:w="1568"/>
            <w:shd w:val="clear" w:color="auto" w:fill="DDEBF7"/>
          </w:tcPr>
          <w:p>
            <w:r>
              <w:rPr>
                <w:rFonts w:ascii="Meiryo UI" w:hAnsi="Meiryo UI"/>
                <w:sz w:val="18"/>
              </w:rPr>
              <w:t>¥4,710</w:t>
            </w:r>
          </w:p>
        </w:tc>
        <w:tc>
          <w:tcPr>
            <w:tcW w:type="dxa" w:w="1568"/>
            <w:shd w:val="clear" w:color="auto" w:fill="DDEBF7"/>
          </w:tcPr>
          <w:p>
            <w:r>
              <w:rPr>
                <w:rFonts w:ascii="Meiryo UI" w:hAnsi="Meiryo UI"/>
                <w:sz w:val="18"/>
              </w:rPr>
              <w:t>+15.9%</w:t>
            </w:r>
          </w:p>
        </w:tc>
      </w:tr>
      <w:tr>
        <w:tc>
          <w:tcPr>
            <w:tcW w:type="dxa" w:w="1568"/>
          </w:tcPr>
          <w:p>
            <w:r>
              <w:rPr>
                <w:rFonts w:ascii="Meiryo UI" w:hAnsi="Meiryo UI"/>
                <w:sz w:val="18"/>
              </w:rPr>
              <w:t>Rf +0.25%（小幅上昇）</w:t>
            </w:r>
          </w:p>
        </w:tc>
        <w:tc>
          <w:tcPr>
            <w:tcW w:type="dxa" w:w="1568"/>
          </w:tcPr>
          <w:p>
            <w:r>
              <w:rPr>
                <w:rFonts w:ascii="Meiryo UI" w:hAnsi="Meiryo UI"/>
                <w:sz w:val="18"/>
              </w:rPr>
              <w:t>2.630%</w:t>
            </w:r>
          </w:p>
        </w:tc>
        <w:tc>
          <w:tcPr>
            <w:tcW w:type="dxa" w:w="1568"/>
          </w:tcPr>
          <w:p>
            <w:r>
              <w:rPr>
                <w:rFonts w:ascii="Meiryo UI" w:hAnsi="Meiryo UI"/>
                <w:sz w:val="18"/>
              </w:rPr>
              <w:t>7.580%</w:t>
            </w:r>
          </w:p>
        </w:tc>
        <w:tc>
          <w:tcPr>
            <w:tcW w:type="dxa" w:w="1568"/>
          </w:tcPr>
          <w:p>
            <w:r>
              <w:rPr>
                <w:rFonts w:ascii="Meiryo UI" w:hAnsi="Meiryo UI"/>
                <w:sz w:val="18"/>
              </w:rPr>
              <w:t>6.561%</w:t>
            </w:r>
          </w:p>
        </w:tc>
        <w:tc>
          <w:tcPr>
            <w:tcW w:type="dxa" w:w="1568"/>
          </w:tcPr>
          <w:p>
            <w:r>
              <w:rPr>
                <w:rFonts w:ascii="Meiryo UI" w:hAnsi="Meiryo UI"/>
                <w:sz w:val="18"/>
              </w:rPr>
              <w:t>¥4,460</w:t>
            </w:r>
          </w:p>
        </w:tc>
        <w:tc>
          <w:tcPr>
            <w:tcW w:type="dxa" w:w="1568"/>
          </w:tcPr>
          <w:p>
            <w:r>
              <w:rPr>
                <w:rFonts w:ascii="Meiryo UI" w:hAnsi="Meiryo UI"/>
                <w:sz w:val="18"/>
              </w:rPr>
              <w:t>+9.7%</w:t>
            </w:r>
          </w:p>
        </w:tc>
      </w:tr>
      <w:tr>
        <w:tc>
          <w:tcPr>
            <w:tcW w:type="dxa" w:w="1568"/>
            <w:shd w:val="clear" w:color="auto" w:fill="DDEBF7"/>
          </w:tcPr>
          <w:p>
            <w:r>
              <w:rPr>
                <w:rFonts w:ascii="Meiryo UI" w:hAnsi="Meiryo UI"/>
                <w:sz w:val="18"/>
              </w:rPr>
              <w:t>Rf +0.50%（中程度上昇）</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7.830%</w:t>
            </w:r>
          </w:p>
        </w:tc>
        <w:tc>
          <w:tcPr>
            <w:tcW w:type="dxa" w:w="1568"/>
            <w:shd w:val="clear" w:color="auto" w:fill="DDEBF7"/>
          </w:tcPr>
          <w:p>
            <w:r>
              <w:rPr>
                <w:rFonts w:ascii="Meiryo UI" w:hAnsi="Meiryo UI"/>
                <w:sz w:val="18"/>
              </w:rPr>
              <w:t>6.786%</w:t>
            </w:r>
          </w:p>
        </w:tc>
        <w:tc>
          <w:tcPr>
            <w:tcW w:type="dxa" w:w="1568"/>
            <w:shd w:val="clear" w:color="auto" w:fill="DDEBF7"/>
          </w:tcPr>
          <w:p>
            <w:r>
              <w:rPr>
                <w:rFonts w:ascii="Meiryo UI" w:hAnsi="Meiryo UI"/>
                <w:sz w:val="18"/>
              </w:rPr>
              <w:t>¥4,230</w:t>
            </w:r>
          </w:p>
        </w:tc>
        <w:tc>
          <w:tcPr>
            <w:tcW w:type="dxa" w:w="1568"/>
            <w:shd w:val="clear" w:color="auto" w:fill="DDEBF7"/>
          </w:tcPr>
          <w:p>
            <w:r>
              <w:rPr>
                <w:rFonts w:ascii="Meiryo UI" w:hAnsi="Meiryo UI"/>
                <w:sz w:val="18"/>
              </w:rPr>
              <w:t>+4.1%</w:t>
            </w:r>
          </w:p>
        </w:tc>
      </w:tr>
      <w:tr>
        <w:tc>
          <w:tcPr>
            <w:tcW w:type="dxa" w:w="1568"/>
          </w:tcPr>
          <w:p>
            <w:r>
              <w:rPr>
                <w:rFonts w:ascii="Meiryo UI" w:hAnsi="Meiryo UI"/>
                <w:sz w:val="18"/>
              </w:rPr>
              <w:t>Rf +1.00%（大幅上昇）</w:t>
            </w:r>
          </w:p>
        </w:tc>
        <w:tc>
          <w:tcPr>
            <w:tcW w:type="dxa" w:w="1568"/>
          </w:tcPr>
          <w:p>
            <w:r>
              <w:rPr>
                <w:rFonts w:ascii="Meiryo UI" w:hAnsi="Meiryo UI"/>
                <w:sz w:val="18"/>
              </w:rPr>
              <w:t>3.380%</w:t>
            </w:r>
          </w:p>
        </w:tc>
        <w:tc>
          <w:tcPr>
            <w:tcW w:type="dxa" w:w="1568"/>
          </w:tcPr>
          <w:p>
            <w:r>
              <w:rPr>
                <w:rFonts w:ascii="Meiryo UI" w:hAnsi="Meiryo UI"/>
                <w:sz w:val="18"/>
              </w:rPr>
              <w:t>8.330%</w:t>
            </w:r>
          </w:p>
        </w:tc>
        <w:tc>
          <w:tcPr>
            <w:tcW w:type="dxa" w:w="1568"/>
          </w:tcPr>
          <w:p>
            <w:r>
              <w:rPr>
                <w:rFonts w:ascii="Meiryo UI" w:hAnsi="Meiryo UI"/>
                <w:sz w:val="18"/>
              </w:rPr>
              <w:t>7.236%</w:t>
            </w:r>
          </w:p>
        </w:tc>
        <w:tc>
          <w:tcPr>
            <w:tcW w:type="dxa" w:w="1568"/>
          </w:tcPr>
          <w:p>
            <w:r>
              <w:rPr>
                <w:rFonts w:ascii="Meiryo UI" w:hAnsi="Meiryo UI"/>
                <w:sz w:val="18"/>
              </w:rPr>
              <w:t>¥3,820</w:t>
            </w:r>
          </w:p>
        </w:tc>
        <w:tc>
          <w:tcPr>
            <w:tcW w:type="dxa" w:w="1568"/>
          </w:tcPr>
          <w:p>
            <w:r>
              <w:rPr>
                <w:rFonts w:ascii="Meiryo UI" w:hAnsi="Meiryo UI"/>
                <w:sz w:val="18"/>
              </w:rPr>
              <w:t>▲6.0%</w:t>
            </w:r>
          </w:p>
        </w:tc>
      </w:tr>
    </w:tbl>
    <w:p/>
    <w:p>
      <w:pPr>
        <w:pStyle w:val="Heading4"/>
      </w:pPr>
      <w:r>
        <w:rPr>
          <w:rFonts w:ascii="Meiryo UI" w:hAnsi="Meiryo UI"/>
          <w:color w:val="2E74B5"/>
        </w:rPr>
        <w:t>計算詳細（代表例: Rf +0.50%ケース）</w:t>
      </w:r>
    </w:p>
    <w:p/>
    <w:p>
      <w:pPr>
        <w:shd w:val="clear" w:color="auto" w:fill="F2F2F2"/>
      </w:pPr>
      <w:r>
        <w:rPr>
          <w:rFonts w:ascii="Courier New" w:hAnsi="Courier New"/>
          <w:sz w:val="16"/>
        </w:rPr>
        <w:t>Re = 2.880% + 0.90 × 5.5% = 2.880% + 4.950% = 7.830%</w:t>
        <w:br/>
        <w:t>WACC = 0.85 × 7.830% + 0.15 × 1.0% × 0.70</w:t>
        <w:br/>
        <w:t xml:space="preserve">     = 6.656% + 0.105%</w:t>
        <w:br/>
        <w:t xml:space="preserve">     = 6.761% ≈ 6.8%</w:t>
        <w:br/>
        <w:br/>
        <w:t>TV = FCF11年目 / (WACC - g) を同条件で再計算</w:t>
        <w:br/>
        <w:t>理論株価 ≈ ¥4,230（株主価値合計÷発行済株式数）</w:t>
      </w:r>
    </w:p>
    <w:p/>
    <w:p>
      <w:pPr>
        <w:pStyle w:val="Heading3"/>
      </w:pPr>
      <w:r>
        <w:rPr>
          <w:rFonts w:ascii="Meiryo UI" w:hAnsi="Meiryo UI"/>
          <w:color w:val="2E74B5"/>
        </w:rPr>
        <w:t>9-3. 感応度チャート（テキスト表現）</w:t>
      </w:r>
    </w:p>
    <w:p/>
    <w:p>
      <w:pPr>
        <w:shd w:val="clear" w:color="auto" w:fill="F2F2F2"/>
      </w:pPr>
      <w:r>
        <w:rPr>
          <w:rFonts w:ascii="Courier New" w:hAnsi="Courier New"/>
          <w:sz w:val="16"/>
        </w:rPr>
        <w:t>Rf 1.38%  |████████████████████████████████████████████| ¥6,010  (+47.9%)</w:t>
        <w:br/>
        <w:t>Rf 1.88%  |████████████████████████████████████████     | ¥5,280  (+29.9%)</w:t>
        <w:br/>
        <w:t>Rf 2.13%  |██████████████████████████████████████       | ¥4,970  (+22.3%)</w:t>
        <w:br/>
        <w:t>Rf 2.38%  |████████████████████████████████████  ★BASE  | ¥4,710  (+15.9%)</w:t>
        <w:br/>
        <w:t>Rf 2.63%  |██████████████████████████████████           | ¥4,460  (+9.7%)</w:t>
        <w:br/>
        <w:t>Rf 2.88%  |████████████████████████████████             | ¥4,230  (+4.1%)</w:t>
        <w:br/>
        <w:t>Rf 3.38%  |████████████████████████████                 | ¥3,820  (▲6.0%)</w:t>
        <w:br/>
        <w:t xml:space="preserve">                                              現在株価 ¥4,065 ←→</w:t>
      </w:r>
    </w:p>
    <w:p/>
    <w:p>
      <w:pPr>
        <w:pStyle w:val="Heading3"/>
      </w:pPr>
      <w:r>
        <w:rPr>
          <w:rFonts w:ascii="Meiryo UI" w:hAnsi="Meiryo UI"/>
          <w:color w:val="2E74B5"/>
        </w:rPr>
        <w:t>9-4. 感応度分析の解釈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解釈ポイント</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金利上昇リスク</w:t>
            </w:r>
          </w:p>
        </w:tc>
        <w:tc>
          <w:tcPr>
            <w:tcW w:type="dxa" w:w="4703"/>
          </w:tcPr>
          <w:p>
            <w:r>
              <w:rPr>
                <w:rFonts w:ascii="Meiryo UI" w:hAnsi="Meiryo UI"/>
                <w:sz w:val="18"/>
              </w:rPr>
              <w:t>Rfが+0.50%上昇すると理論株価は¥4,230まで下落。現在株価¥4,065に接近</w:t>
            </w:r>
          </w:p>
        </w:tc>
      </w:tr>
      <w:tr>
        <w:tc>
          <w:tcPr>
            <w:tcW w:type="dxa" w:w="4703"/>
            <w:shd w:val="clear" w:color="auto" w:fill="DDEBF7"/>
          </w:tcPr>
          <w:p>
            <w:r>
              <w:rPr>
                <w:rFonts w:ascii="Meiryo UI" w:hAnsi="Meiryo UI"/>
                <w:sz w:val="18"/>
              </w:rPr>
              <w:t>金利上昇+1.00%</w:t>
            </w:r>
          </w:p>
        </w:tc>
        <w:tc>
          <w:tcPr>
            <w:tcW w:type="dxa" w:w="4703"/>
            <w:shd w:val="clear" w:color="auto" w:fill="DDEBF7"/>
          </w:tcPr>
          <w:p>
            <w:r>
              <w:rPr>
                <w:rFonts w:ascii="Meiryo UI" w:hAnsi="Meiryo UI"/>
                <w:sz w:val="18"/>
              </w:rPr>
              <w:t>理論株価¥3,820 → 現在株価が割高に転落（▲6.0%）</w:t>
            </w:r>
          </w:p>
        </w:tc>
      </w:tr>
      <w:tr>
        <w:tc>
          <w:tcPr>
            <w:tcW w:type="dxa" w:w="4703"/>
          </w:tcPr>
          <w:p>
            <w:r>
              <w:rPr>
                <w:rFonts w:ascii="Meiryo UI" w:hAnsi="Meiryo UI"/>
                <w:sz w:val="18"/>
              </w:rPr>
              <w:t>日銀追加利上げの影響</w:t>
            </w:r>
          </w:p>
        </w:tc>
        <w:tc>
          <w:tcPr>
            <w:tcW w:type="dxa" w:w="4703"/>
          </w:tcPr>
          <w:p>
            <w:r>
              <w:rPr>
                <w:rFonts w:ascii="Meiryo UI" w:hAnsi="Meiryo UI"/>
                <w:sz w:val="18"/>
              </w:rPr>
              <w:t>日銀が0.5〜1.0%の追加利上げを実施した場合、三陽商会の理論株価は押し下げ方向</w:t>
            </w:r>
          </w:p>
        </w:tc>
      </w:tr>
      <w:tr>
        <w:tc>
          <w:tcPr>
            <w:tcW w:type="dxa" w:w="4703"/>
            <w:shd w:val="clear" w:color="auto" w:fill="DDEBF7"/>
          </w:tcPr>
          <w:p>
            <w:r>
              <w:rPr>
                <w:rFonts w:ascii="Meiryo UI" w:hAnsi="Meiryo UI"/>
                <w:sz w:val="18"/>
              </w:rPr>
              <w:t>感応度の大きさ</w:t>
            </w:r>
          </w:p>
        </w:tc>
        <w:tc>
          <w:tcPr>
            <w:tcW w:type="dxa" w:w="4703"/>
            <w:shd w:val="clear" w:color="auto" w:fill="DDEBF7"/>
          </w:tcPr>
          <w:p>
            <w:r>
              <w:rPr>
                <w:rFonts w:ascii="Meiryo UI" w:hAnsi="Meiryo UI"/>
                <w:sz w:val="18"/>
              </w:rPr>
              <w:t>Rf ±1.0%で理論株価は±¥500〜¥1,300の幅（約±10〜28%）と比較的敏感</w:t>
            </w:r>
          </w:p>
        </w:tc>
      </w:tr>
      <w:tr>
        <w:tc>
          <w:tcPr>
            <w:tcW w:type="dxa" w:w="4703"/>
          </w:tcPr>
          <w:p>
            <w:r>
              <w:rPr>
                <w:rFonts w:ascii="Meiryo UI" w:hAnsi="Meiryo UI"/>
                <w:sz w:val="18"/>
              </w:rPr>
              <w:t>現在の余裕</w:t>
            </w:r>
          </w:p>
        </w:tc>
        <w:tc>
          <w:tcPr>
            <w:tcW w:type="dxa" w:w="4703"/>
          </w:tcPr>
          <w:p>
            <w:r>
              <w:rPr>
                <w:rFonts w:ascii="Meiryo UI" w:hAnsi="Meiryo UI"/>
                <w:sz w:val="18"/>
              </w:rPr>
              <w:t>現在株価は理論株価（基本）より約15.9%低く位置。Rf+0.75%程度までは理論株価が現在株価を上回る</w:t>
            </w:r>
          </w:p>
        </w:tc>
      </w:tr>
    </w:tbl>
    <w:p/>
    <w:p>
      <w:r>
        <w:t>──────────────────────────────────────────────────</w:t>
      </w:r>
    </w:p>
    <w:p/>
    <w:p>
      <w:pPr>
        <w:pStyle w:val="Heading2"/>
      </w:pPr>
      <w:r>
        <w:rPr>
          <w:rFonts w:ascii="Meiryo UI" w:hAnsi="Meiryo UI"/>
          <w:color w:val="2E74B5"/>
        </w:rPr>
        <w:t>10. 総合まとめ — 深井の最終見解</w:t>
      </w:r>
    </w:p>
    <w:p/>
    <w:p>
      <w:pPr>
        <w:shd w:val="clear" w:color="auto" w:fill="F2F2F2"/>
      </w:pPr>
      <w:r>
        <w:rPr>
          <w:rFonts w:ascii="Courier New" w:hAnsi="Courier New"/>
          <w:sz w:val="16"/>
        </w:rPr>
        <w:t>╔════════════════════════════════════════════════════════════════╗</w:t>
        <w:br/>
        <w:t>║  三陽商会（8011.T）深井最終評価                                    ║</w:t>
        <w:br/>
        <w:t>╠════════════════════════════════════════════════════════════════╣</w:t>
        <w:br/>
        <w:t>║                                                                ║</w:t>
        <w:br/>
        <w:t>║  投資判断:    HOLD（中立）                                        ║</w:t>
        <w:br/>
        <w:t>║  現在株価:    ¥4,065                                             ║</w:t>
        <w:br/>
        <w:t>║  理論株価:    ¥4,710（基本）/ ¥5,800（強気）/ ¥3,200（弱気）       ║</w:t>
        <w:br/>
        <w:t>║  上昇余地:    +15.9%（ただし安全域は不十分）                        ║</w:t>
        <w:br/>
        <w:t>║  下落リスク:  ▲21.3%（弱気シナリオ）                              ║</w:t>
        <w:br/>
        <w:t>║                                                                ║</w:t>
        <w:br/>
        <w:t>║  PBR1倍超の正当化:                                               ║</w:t>
        <w:br/>
        <w:t>║    現状では「ギリギリ均衡」。積極的な正当化根拠は薄い。              ║</w:t>
        <w:br/>
        <w:t>║    ROE（8.2%）≈ Re（7.3%）でPBR1.0倍が理論均衡値。               ║</w:t>
        <w:br/>
        <w:t>║    1.09倍プレミアムは東証圧力・小幅改善期待での説明に留まる。        ║</w:t>
        <w:br/>
        <w:t>║                                                                ║</w:t>
        <w:br/>
        <w:t>║  社長指示への回答:                                                ║</w:t>
        <w:br/>
        <w:t>║    「買える根拠は現時点では薄い。HOLD判定が妥当。」                  ║</w:t>
        <w:br/>
        <w:t>║    「株価¥3,500〜¥3,700への調整か、業績加速の証拠が出れば           ║</w:t>
        <w:br/>
        <w:t>║     買い転換を検討する価値がある。」                               ║</w:t>
        <w:br/>
        <w:t>║                                                                ║</w:t>
        <w:br/>
        <w:t>║  最重要リスク: 日銀追加利上げ（Rf上昇）・百貨店縮小加速・暖冬        ║</w:t>
        <w:br/>
        <w:t>║  最重要カタリスト: EC成長加速・自社株買い拡大・ROE改善確認           ║</w:t>
        <w:br/>
        <w:t>║                                                                ║</w:t>
        <w:br/>
        <w:t>╚════════════════════════════════════════════════════════════════╝</w:t>
      </w:r>
    </w:p>
    <w:p/>
    <w:p>
      <w:r>
        <w:t>──────────────────────────────────────────────────</w:t>
      </w:r>
    </w:p>
    <w:p/>
    <w:p>
      <w:r>
        <w:rPr>
          <w:rFonts w:ascii="Meiryo UI" w:hAnsi="Meiryo UI"/>
          <w:sz w:val="20"/>
        </w:rPr>
        <w:t>🔖 免責・注記</w:t>
      </w:r>
    </w:p>
    <w:p>
      <w:pPr>
        <w:pStyle w:val="ListBullet"/>
      </w:pPr>
      <w:r>
        <w:rPr>
          <w:rFonts w:ascii="Meiryo UI" w:hAnsi="Meiryo UI"/>
          <w:sz w:val="20"/>
        </w:rPr>
        <w:t>本レポートは竹村トレードカンパニー社内分析資料であり、外部への配布・投資推奨を目的としない。</w:t>
      </w:r>
    </w:p>
    <w:p>
      <w:pPr>
        <w:pStyle w:val="ListBullet"/>
      </w:pPr>
      <w:r>
        <w:rPr>
          <w:rFonts w:ascii="Meiryo UI" w:hAnsi="Meiryo UI"/>
          <w:sz w:val="20"/>
        </w:rPr>
        <w:t>財務数値の一部は公開情報・業界情報に基づく推計を含む。確定値は必ずIR資料・決算短信で確認のこと。</w:t>
      </w:r>
    </w:p>
    <w:p>
      <w:pPr>
        <w:pStyle w:val="ListBullet"/>
      </w:pPr>
      <w:r>
        <w:rPr>
          <w:rFonts w:ascii="Meiryo UI" w:hAnsi="Meiryo UI"/>
          <w:sz w:val="20"/>
        </w:rPr>
        <w:t>使用した現在株価¥4,065・BPS¥3,724・PBR 1.09倍・ROE 8.2%・EPS¥284は指定のリアルタイム取得値。学習データによる上書きは一切行っていない。</w:t>
      </w:r>
    </w:p>
    <w:p>
      <w:pPr>
        <w:pStyle w:val="ListBullet"/>
      </w:pPr>
      <w:r>
        <w:rPr>
          <w:rFonts w:ascii="Meiryo UI" w:hAnsi="Meiryo UI"/>
          <w:sz w:val="20"/>
        </w:rPr>
        <w:t>Rf = 2.380%（JGB10Y 社長確認値 / 2026-04-06 12:41 JST）</w:t>
      </w:r>
    </w:p>
    <w:p/>
    <w:p>
      <w:r>
        <w:rPr>
          <w:rFonts w:ascii="Meiryo UI" w:hAnsi="Meiryo UI"/>
          <w:sz w:val="20"/>
        </w:rPr>
        <w:t>作成: 深井（財務諸表分析・DCFバリュエーション担当）| 竹村トレードカンパニー | 2026-04-06</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12:41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8011_三陽商会_BUY_DeepResearch_20260406.md を出力しました。</w:t>
      </w:r>
    </w:p>
    <w:p>
      <w:r>
        <w:rPr>
          <w:rFonts w:ascii="Meiryo UI" w:hAnsi="Meiryo UI"/>
          <w:sz w:val="20"/>
        </w:rPr>
        <w:t>浅井スコア +0 の銘柄 [8011]三陽商会 についてDeepResearch完了。</w:t>
      </w:r>
    </w:p>
    <w:p>
      <w:r>
        <w:rPr>
          <w:rFonts w:ascii="Meiryo UI" w:hAnsi="Meiryo UI"/>
          <w:sz w:val="20"/>
        </w:rPr>
        <w:t>使用Rf: 2.380%（取得: 2026-04-06 12:41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