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1F497D"/>
          <w:sz w:val="22"/>
        </w:rPr>
        <w:t>竹村トレードカンパニー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0"/>
        </w:rPr>
        <w:t>8015 豊田通商株式会社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1F497D"/>
          <w:sz w:val="28"/>
        </w:rPr>
        <w:t>Deep Research — 条件付きBUY +65  v2（4/30決算直前・ガイダンス未定リスク精査）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分析日：2026-04-25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優先度：1（4/30決算前緊急更新）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現在株価：¥6,124（2026-04-24終値。52週高値¥7,244から▲15.5%）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TP（12ヶ月）：¥7,000（現値+14.3%）← ブル¥8,500 / ベア¥5,000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確率加重FV：¥6,700（+9.4%）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スコア：条件付きBUY +65（フォワードカーブ反映後）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FY2026着地予想：純利益¥3,600〜3,700億（Q3進捗79.7%・QUICK¥3,656億）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FY2027ガイダンス：開示確率70〜75% / 未定リスク25〜30%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フォワードカーブ最大リスク：アルミ▲35%（$3,603→$2,350 Goldman）＋WTI▲24%（$99→$75 12月）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コモディティ純利益影響：FY2027 H2にヘッドウィンド▲¥100〜150億集中（アルミ×WTI×銅）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アフリカ（CFAO）：H1 +16.9%成長。関税×ホルムズ封鎖の「二重保険」として機能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推奨アクション：打診30%（¥6,000〜6,200・今〜4/28）。本玉70%は4/30ガイダンス¥3,400億超確認後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IR担当：経営企画部 IR・SR室（名古屋本社）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次回決算：2026年4月30日（木）14:00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SL：¥5,500（52週安値¥5,401直上）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8015 豊田通商株式会社 — Deep Research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作成日:</w:t>
      </w:r>
      <w:r>
        <w:rPr>
          <w:rFonts w:eastAsia="Yu Gothic"/>
          <w:rFonts w:ascii="Yu Gothic" w:hAnsi="Yu Gothic"/>
          <w:b w:val="0"/>
          <w:sz w:val="20"/>
        </w:rPr>
        <w:t xml:space="preserve"> 2026-04-25 | </w:t>
      </w:r>
      <w:r>
        <w:rPr>
          <w:rFonts w:eastAsia="Yu Gothic"/>
          <w:rFonts w:ascii="Yu Gothic" w:hAnsi="Yu Gothic"/>
          <w:b/>
          <w:sz w:val="20"/>
        </w:rPr>
        <w:t>優先度:</w:t>
      </w:r>
      <w:r>
        <w:rPr>
          <w:rFonts w:eastAsia="Yu Gothic"/>
          <w:rFonts w:ascii="Yu Gothic" w:hAnsi="Yu Gothic"/>
          <w:b w:val="0"/>
          <w:sz w:val="20"/>
        </w:rPr>
        <w:t xml:space="preserve"> 1 | </w:t>
      </w:r>
      <w:r>
        <w:rPr>
          <w:rFonts w:eastAsia="Yu Gothic"/>
          <w:rFonts w:ascii="Yu Gothic" w:hAnsi="Yu Gothic"/>
          <w:b/>
          <w:sz w:val="20"/>
        </w:rPr>
        <w:t>担当:</w:t>
      </w:r>
      <w:r>
        <w:rPr>
          <w:rFonts w:eastAsia="Yu Gothic"/>
          <w:rFonts w:ascii="Yu Gothic" w:hAnsi="Yu Gothic"/>
          <w:b w:val="0"/>
          <w:sz w:val="20"/>
        </w:rPr>
        <w:t xml:space="preserve"> 深井 | </w:t>
      </w:r>
      <w:r>
        <w:rPr>
          <w:rFonts w:eastAsia="Yu Gothic"/>
          <w:rFonts w:ascii="Yu Gothic" w:hAnsi="Yu Gothic"/>
          <w:b/>
          <w:sz w:val="20"/>
        </w:rPr>
        <w:t>フォーカス:</w:t>
      </w:r>
      <w:r>
        <w:rPr>
          <w:rFonts w:eastAsia="Yu Gothic"/>
          <w:rFonts w:ascii="Yu Gothic" w:hAnsi="Yu Gothic"/>
          <w:b w:val="0"/>
          <w:sz w:val="20"/>
        </w:rPr>
        <w:t xml:space="preserve"> 4/30決算前買い可否 × FY2027ガイダンス「未定」リスク精査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IRサイト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https://www.toyota-tsusho.com/ir/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決算短信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https://www.toyota-tsusho.com/ir/library/briefs/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IR担当部署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経営企画部 IR・SR室（名古屋本社）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本社所在地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〒450-8575 愛知県名古屋市中村区名駅四丁目9番8号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次回決算発表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2026年4月30日（木） — FY2026（2026年3月期）通期本決算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⚡ 10秒サマリー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条件付きBUY +65 — 打診30%は今（¥6,100〜6,200）、本玉70%は4/30ガイダンス確認後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TP（12ヶ月）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¥7,000（現値+14.3%）← ブル¥8,500 / ベア¥5,000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¥6,124（2026-04-24終値。52週高値¥7,244から▲15.5%下落中）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FY2026着地予想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¥3,600〜3,700億（会社予想¥3,600億・QUICK¥3,656億・Q3進捗79.7%）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最重要リスク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FY2027ガイダンス「未定」確率25〜30% ——関税×FX不透明。ただし大手商社中では開示確率最高水準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損切り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¥5,500（52週安値¥5,401に近接するブレイクライン）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決算日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2026年4月30日（木）14:00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1. </w:t>
      </w:r>
      <w:r>
        <w:rPr>
          <w:rFonts w:eastAsia="Yu Gothic"/>
          <w:rFonts w:ascii="Yu Gothic" w:hAnsi="Yu Gothic"/>
          <w:b/>
          <w:sz w:val="20"/>
        </w:rPr>
        <w:t>FY2026は会社予想¥3,600億を達成・小幅上振れ確実</w:t>
      </w:r>
      <w:r>
        <w:rPr>
          <w:rFonts w:eastAsia="Yu Gothic"/>
          <w:rFonts w:ascii="Yu Gothic" w:hAnsi="Yu Gothic"/>
          <w:b w:val="0"/>
          <w:sz w:val="20"/>
        </w:rPr>
        <w:t xml:space="preserve"> ——Q3で79.7%進捗。Q4 impliedは¥731億で前年Q4とほぼ同水準。決算サプライズは上振れ方向（QUICK比+0〜+2%）。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2. </w:t>
      </w:r>
      <w:r>
        <w:rPr>
          <w:rFonts w:eastAsia="Yu Gothic"/>
          <w:rFonts w:ascii="Yu Gothic" w:hAnsi="Yu Gothic"/>
          <w:b/>
          <w:sz w:val="20"/>
        </w:rPr>
        <w:t>アフリカ（CFAO）が関税×ホルムズ封鎖の「二重保険」</w:t>
      </w:r>
      <w:r>
        <w:rPr>
          <w:rFonts w:eastAsia="Yu Gothic"/>
          <w:rFonts w:ascii="Yu Gothic" w:hAnsi="Yu Gothic"/>
          <w:b w:val="0"/>
          <w:sz w:val="20"/>
        </w:rPr>
        <w:t xml:space="preserve"> ——H1でアフリカセグメント+16.9%。ホルムズ迂回ルート活性化でCFAO向け流量増加。中東リスクとアフリカ成長が逆相関で機能する独自構造。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3. </w:t>
      </w:r>
      <w:r>
        <w:rPr>
          <w:rFonts w:eastAsia="Yu Gothic"/>
          <w:rFonts w:ascii="Yu Gothic" w:hAnsi="Yu Gothic"/>
          <w:b/>
          <w:sz w:val="20"/>
        </w:rPr>
        <w:t>銅$10,943・アルミ$3,603・WTI$94が金属×エネルギー2セグメントを同時押し上げ</w:t>
      </w:r>
      <w:r>
        <w:rPr>
          <w:rFonts w:eastAsia="Yu Gothic"/>
          <w:rFonts w:ascii="Yu Gothic" w:hAnsi="Yu Gothic"/>
          <w:b w:val="0"/>
          <w:sz w:val="20"/>
        </w:rPr>
        <w:t xml:space="preserve"> ——アルミは前年比+47.84%。トーメンデバイス（2737）経由でDRAMも連結波及。コモディティ高が3セグメントに同時作用する商社型レバレッジ。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最大リスク：</w:t>
      </w:r>
      <w:r>
        <w:rPr>
          <w:rFonts w:eastAsia="Yu Gothic"/>
          <w:rFonts w:ascii="Yu Gothic" w:hAnsi="Yu Gothic"/>
          <w:b w:val="0"/>
          <w:sz w:val="20"/>
        </w:rPr>
        <w:t xml:space="preserve"> ①フォワードカーブが示すアルミ▲35%（$3,603→$2,350）+WTI▲27%（$99→$72）の「コモディティ二重急落」がFY2027 H2に集中する構造リスク ②トヨタ自動車の関税負担¥1.45兆→モビリティ減 ③FY2027ガイダンス「未定」リスク25〜30%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【改訂履歴】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版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主な変更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v1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2026-04-16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¥7,800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初版。ホルムズ×アフリカ×コモディティ三重テーマ。詳細スコア未算定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v2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2026-04-25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+65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¥7,000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決算直前改訂。FY2027ガイダンス「未定」リスク精査。コモディティ現値更新。株価¥6,124更新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最重要論点：4/30決算の構造と「ガイダンス未定」リスク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A. FY2026通期着地の見通し（上振れ確実性 ★★★★☆）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Q3進捗状況：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Q3累計（4〜12月）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通期会社予想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進捗率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収益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¥8兆3,816億（前年比+9.6%）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¥10兆8,692億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77.1%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¥4,032億（+8.6%）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¥4,310億（+3.3%）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¥2,869億（+3.3%）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¥3,600億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79.7%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残Q4 implied ¥731億</w:t>
      </w:r>
      <w:r>
        <w:rPr>
          <w:rFonts w:eastAsia="Yu Gothic"/>
          <w:rFonts w:ascii="Yu Gothic" w:hAnsi="Yu Gothic"/>
          <w:b w:val="0"/>
          <w:sz w:val="20"/>
        </w:rPr>
        <w:t xml:space="preserve"> — 過去Q4は¥700〜800億圏内が通例。FY2026通期は¥3,600〜3,700億着地（会社予想±0〜+100億）をベース想定。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FY2026決算での正式上方修正可能性：</w:t>
      </w:r>
      <w:r>
        <w:rPr>
          <w:rFonts w:eastAsia="Yu Gothic"/>
          <w:rFonts w:ascii="Yu Gothic" w:hAnsi="Yu Gothic"/>
          <w:b w:val="0"/>
          <w:sz w:val="20"/>
        </w:rPr>
        <w:t xml:space="preserve"> 低い。すでにQ2で¥3,400億→¥3,600億に上方修正済み。Q4で大型一時益がなければ修正なく着地見通し。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B. FY2027ガイダンス「未定」リスク — 深井の精査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ガイダンス「未定」となる条件：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不確実要因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米国自動車関税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日本→米国 15%（25%から引き下げ済み）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高（モビリティ直撃）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トヨタ本体の関税負担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FY2026: ¥1.45兆（当初見通しの倍増）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高（親会社減収→豊通モビリティ連動）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USD/JPY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170〜175円圏（円安）→ 翻訳利益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中（ドル建て収益に追い風）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ホルムズ封鎖継続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4/18に再封鎖・IRGC主導で継続中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中（エネルギー高→ポジ、物流コスト→ネガ）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コモディティ価格先行き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銅・アルミ高水準維持か？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ガイダンス開示の蓋然性評価：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深井見立て：FY2027ガイダンスを開示する確率 70〜75%（未定は25〜30%）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根拠：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ポジ①</w:t>
      </w:r>
      <w:r>
        <w:rPr>
          <w:rFonts w:eastAsia="Yu Gothic"/>
          <w:rFonts w:ascii="Yu Gothic" w:hAnsi="Yu Gothic"/>
          <w:b w:val="0"/>
          <w:sz w:val="20"/>
        </w:rPr>
        <w:t>: 同業他社（伊藤忠・丸紅・三菱商事・三井物産）はFY2027ガイダンスを開示。商社業界として「未定」を選んだのはゼロ（2026-04-30時点の発表前情報）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ポジ②</w:t>
      </w:r>
      <w:r>
        <w:rPr>
          <w:rFonts w:eastAsia="Yu Gothic"/>
          <w:rFonts w:ascii="Yu Gothic" w:hAnsi="Yu Gothic"/>
          <w:b w:val="0"/>
          <w:sz w:val="20"/>
        </w:rPr>
        <w:t>: 豊通は過去5年間、毎期4月末に翌期ガイダンスを開示してきた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ポジ③</w:t>
      </w:r>
      <w:r>
        <w:rPr>
          <w:rFonts w:eastAsia="Yu Gothic"/>
          <w:rFonts w:ascii="Yu Gothic" w:hAnsi="Yu Gothic"/>
          <w:b w:val="0"/>
          <w:sz w:val="20"/>
        </w:rPr>
        <w:t>: 関税は15%（当初25%から引き下げ）→ モビリティ頭打ちを一定程度織り込み可能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ネガ①</w:t>
      </w:r>
      <w:r>
        <w:rPr>
          <w:rFonts w:eastAsia="Yu Gothic"/>
          <w:rFonts w:ascii="Yu Gothic" w:hAnsi="Yu Gothic"/>
          <w:b w:val="0"/>
          <w:sz w:val="20"/>
        </w:rPr>
        <w:t>: トヨタ自動車CEO「先行き予測が困難」（FY2026決算時に言及）→ 親会社が不透明感を表明している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ネガ②</w:t>
      </w:r>
      <w:r>
        <w:rPr>
          <w:rFonts w:eastAsia="Yu Gothic"/>
          <w:rFonts w:ascii="Yu Gothic" w:hAnsi="Yu Gothic"/>
          <w:b w:val="0"/>
          <w:sz w:val="20"/>
        </w:rPr>
        <w:t>: 自動車部品関税（エンジン・トランスミッション等）も別途25%が維持継続中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ネガ③</w:t>
      </w:r>
      <w:r>
        <w:rPr>
          <w:rFonts w:eastAsia="Yu Gothic"/>
          <w:rFonts w:ascii="Yu Gothic" w:hAnsi="Yu Gothic"/>
          <w:b w:val="0"/>
          <w:sz w:val="20"/>
        </w:rPr>
        <w:t>: 市場全体で「FY2027ガイダンス開示しない」企業が増加しているトレンド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ガイダンスが「開示された場合」の数字：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 純利益ガイダンス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含意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保守的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¥3,200〜3,400億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▲5〜▲11%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モビリティ頭打ちをストレートに反映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基本（最有力）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¥3,400〜3,600億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▲0〜▲6%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アフリカ成長でモビリティ減を一定相殺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¥3,700〜3,900億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+3〜+8%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コモディティ高継続・アフリカ加速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株価反応予想：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- ガイダンス¥3,400億超 → 株価+5〜10%（¥6,400〜6,700）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- ガイダンス¥3,200億以下 → 株価▲5〜8%（¥5,600〜5,800）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- ガイダンス「未定」 → 株価▲8〜12%（¥5,400〜5,600）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企業概要・基本財務データ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豊田通商は1948年設立、トヨタグループの総合商社。トヨタ自動車が約22%保有。2006年に東棉と合併し繊維・化学品の商権を統合。最大の差別化資産はアフリカ54カ国に展開するCFAO（2012年TOB取得・2017年完全子会社化）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1-1. 現在の主要指標（2026-04-24実測）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¥6,124（▲¥222 vs 前回DR ¥6,346）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 4/24終値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¥6兆5,047億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株価×発行済株式数1.0622億株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発行済株式数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10.622億株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 取得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PER（会社予想）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17.96倍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EPS¥341（FY2026会社予想¥3,600億/1.0558億株）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2.15倍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Finance実績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¥2,848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PBRから逆算：6,124/2.15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1.89%（¥116/株予想）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前期¥105から+10.5%増配維持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ROE（実績）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13.5%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Justified 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1.97倍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ROE13.5% / Ke6.87% — 現在2.15倍はやや割高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0.817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 — 市場平均より低リスク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¥7,244（2026/2/26）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現値から▲15.5%調整中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¥5,401（2026/1/5）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セグメント別事業分析（FY2026 Q3実績ベース）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売上推定規模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 H1動向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コモディティ感応度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ホルムズ感応度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モビリティ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¥2.5兆超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関税負担で頭打ち傾向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ネガ（中東市場収縮）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金属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¥1.9兆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銅・アルミ高で好調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強ポジ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ポジ（金属価格高）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機械・エネルギー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¥1.3兆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原油高で原油プロジェクト好調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ポジ（原油）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強ポジ（原油高）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化学品・エレクトロニクス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¥1.4兆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トーメンデバイス（2737）DRAM波及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ポジ（DRAM高）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アフリカ（CFAO）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¥1.6兆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+16.9%（H1） — 最大成長エンジン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強ポジ（迂回ルート活性化）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食料・消費財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¥0.5兆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安定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サプライチェーン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¥1.0兆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物流コスト上昇で若干の圧迫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ネガ（物流コスト高）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デジタル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¥0.5兆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安定成長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ポイント：</w:t>
      </w:r>
      <w:r>
        <w:rPr>
          <w:rFonts w:eastAsia="Yu Gothic"/>
          <w:rFonts w:ascii="Yu Gothic" w:hAnsi="Yu Gothic"/>
          <w:b w:val="0"/>
          <w:sz w:val="20"/>
        </w:rPr>
        <w:t xml:space="preserve"> モビリティ（関税）×金属（コモディティ高）×アフリカ（構造成長）の3方向が異なる向きに作用。分散型ポートフォリオが機能しており、単一セクター商社より業績のボラティリティが低い。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コモディティ感応度分析（フォワードカーブ + 市況関連銘柄カーブ分析プロトコル準拠）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3-1. フォワードカーブ現在値（2026-04-24実測）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#### WTI原油 — </w:t>
      </w:r>
      <w:r>
        <w:rPr>
          <w:rFonts w:eastAsia="Yu Gothic"/>
          <w:rFonts w:ascii="Yu Gothic" w:hAnsi="Yu Gothic"/>
          <w:b/>
          <w:sz w:val="20"/>
        </w:rPr>
        <w:t>急激なバックワーデーション（ホルムズ封鎖効果）</w:t>
      </w:r>
      <w:r>
        <w:rPr>
          <w:rFonts w:eastAsia="Yu Gothic"/>
          <w:rFonts w:ascii="Yu Gothic" w:hAnsi="Yu Gothic"/>
          <w:b w:val="0"/>
          <w:sz w:val="20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スポット比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FY2027業績インパクト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Spot（5月）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$99/bbl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Q1（4〜6月）: 高値享受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6月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~$97/bbl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9月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~$85/bbl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▲14%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Q2（7〜9月）: 急落開始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12月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~$75/bbl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▲24%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Q3: 急落加速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2027年3月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~$72/bbl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▲27%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Q4: 低水準定着</w:t>
            </w:r>
          </w:p>
        </w:tc>
      </w:tr>
    </w:tbl>
    <w:p/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【フォワードカーブのシグナル】</w:t>
        <w:br/>
        <w:t xml:space="preserve">  市場は「ホルムズ封鎖は一時的」と判断 → 12月までに$75水準へ正常化を織り込み</w:t>
        <w:br/>
        <w:t xml:space="preserve">  FY2027年間平均WTI: 推計~$82/bbl（FY2026平均~$88/bblから▲7%）</w:t>
        <w:br/>
        <w:t xml:space="preserve">  </w:t>
        <w:br/>
        <w:t xml:space="preserve">  豊通エネルギーセグメントへの影響：</w:t>
        <w:br/>
        <w:t xml:space="preserve">    FY2026: 原油高($88平均)で恩恵</w:t>
        <w:br/>
        <w:t xml:space="preserve">    FY2027 H1: まだ高値($90-97)</w:t>
        <w:br/>
        <w:t xml:space="preserve">    FY2027 H2: $72-75に急落 → エネルギーセグメント大幅減速</w:t>
        <w:br/>
        <w:t xml:space="preserve">  </w:t>
        <w:br/>
        <w:t xml:space="preserve">  年間純利益インパクト（$88→$82、6/bbl下落）:</w:t>
        <w:br/>
        <w:t xml:space="preserve">    感応度 $1/bbl = 純利益±¥7〜10億</w:t>
        <w:br/>
        <w:t xml:space="preserve">    → FY2026→FY2027: ▲¥42〜60億のエネルギーヘッドウィンド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構造的示唆</w:t>
      </w:r>
      <w:r>
        <w:rPr>
          <w:rFonts w:eastAsia="Yu Gothic"/>
          <w:rFonts w:ascii="Yu Gothic" w:hAnsi="Yu Gothic"/>
          <w:b w:val="0"/>
          <w:sz w:val="20"/>
        </w:rPr>
        <w:t>: WTIのバックワーデーション（近物＞遠物）は「Hormuz解決＝原油安」を市場が先取りしている証拠。豊通にとってFY2027 H2は</w:t>
      </w:r>
      <w:r>
        <w:rPr>
          <w:rFonts w:eastAsia="Yu Gothic"/>
          <w:rFonts w:ascii="Yu Gothic" w:hAnsi="Yu Gothic"/>
          <w:b/>
          <w:sz w:val="20"/>
        </w:rPr>
        <w:t>原油高テーマの終焉</w:t>
      </w:r>
      <w:r>
        <w:rPr>
          <w:rFonts w:eastAsia="Yu Gothic"/>
          <w:rFonts w:ascii="Yu Gothic" w:hAnsi="Yu Gothic"/>
          <w:b w:val="0"/>
          <w:sz w:val="20"/>
        </w:rPr>
        <w:t>を意味する。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#### LME銅 — </w:t>
      </w:r>
      <w:r>
        <w:rPr>
          <w:rFonts w:eastAsia="Yu Gothic"/>
          <w:rFonts w:ascii="Yu Gothic" w:hAnsi="Yu Gothic"/>
          <w:b/>
          <w:sz w:val="20"/>
        </w:rPr>
        <w:t>緩やかなコンタンゴ（供給タイト継続）</w:t>
      </w:r>
      <w:r>
        <w:rPr>
          <w:rFonts w:eastAsia="Yu Gothic"/>
          <w:rFonts w:ascii="Yu Gothic" w:hAnsi="Yu Gothic"/>
          <w:b w:val="0"/>
          <w:sz w:val="20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スポット比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FY2027業績インパクト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Spot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$10,943/t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FY2026着地の好業績に寄与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3M（7月）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~$10,800/t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▲1.3%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Q1: ほぼ横ばい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6M（10月）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~$10,600/t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▲3.1%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Q2: 小幅軟化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12M（2027年4月）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~$10,400/t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▲4.9%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FY2027通期: 緩やかな下落</w:t>
            </w:r>
          </w:p>
        </w:tc>
      </w:tr>
    </w:tbl>
    <w:p/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Goldman Sachs H1 2026 copper forecast: $10,710/t（実績$10,943と大差なし）</w:t>
        <w:br/>
        <w:t>FY2027年間平均銅: 推計~$10,600/t（FY2026~$11,500比 ▲7.8%）</w:t>
        <w:br/>
        <w:br/>
        <w:t>純利益インパクト: $100/t変化 = ±¥5〜8億</w:t>
        <w:br/>
        <w:t>FY2026→FY2027（▲$900/t）: ▲¥45〜72億 のヘッドウィンド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銅カーブのシグナル</w:t>
      </w:r>
      <w:r>
        <w:rPr>
          <w:rFonts w:eastAsia="Yu Gothic"/>
          <w:rFonts w:ascii="Yu Gothic" w:hAnsi="Yu Gothic"/>
          <w:b w:val="0"/>
          <w:sz w:val="20"/>
        </w:rPr>
        <w:t>: コンタンゴ（遠物＞近物）は「供給タイトが徐々に緩和される」期待。AI/データセンター需要は継続するが、現在の高値水準（$10,943）はFY2027を通じて緩やかに低下する見通し。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#### LMEアルミニウム — </w:t>
      </w:r>
      <w:r>
        <w:rPr>
          <w:rFonts w:eastAsia="Yu Gothic"/>
          <w:rFonts w:ascii="Yu Gothic" w:hAnsi="Yu Gothic"/>
          <w:b/>
          <w:sz w:val="20"/>
        </w:rPr>
        <w:t>⚠️ 急激なコンタンゴ（最大のリスク要因）</w:t>
      </w:r>
      <w:r>
        <w:rPr>
          <w:rFonts w:eastAsia="Yu Gothic"/>
          <w:rFonts w:ascii="Yu Gothic" w:hAnsi="Yu Gothic"/>
          <w:b w:val="0"/>
          <w:sz w:val="20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スポット比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FY2027業績インパクト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Spot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$3,603/t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ホルムズ封鎖によるアルミナ輸送制約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3M（7月）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~$3,200/t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▲11%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Hormuz解決で急落開始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6M（10月）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~$2,800/t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▲22%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高値一巡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12M（2027年4月）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~$2,350/t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▲35%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Goldman Sachs年末予想</w:t>
            </w:r>
          </w:p>
        </w:tc>
      </w:tr>
    </w:tbl>
    <w:p/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⚠️ 【アルミニウム最大警報】</w:t>
        <w:br/>
        <w:t xml:space="preserve">  Goldman Sachs: 2026年末目標 $2,350/t</w:t>
        <w:br/>
        <w:t xml:space="preserve">  現在 $3,603/t → -$1,253/t（▲35%）の急落リスク</w:t>
        <w:br/>
        <w:br/>
        <w:t xml:space="preserve">  純利益インパクト: $100/t変化 = ±¥3〜5億</w:t>
        <w:br/>
        <w:t xml:space="preserve">  FY2026→FY2027（▲$1,000/t）: ▲¥30〜50億 のヘッドウィンド</w:t>
        <w:br/>
        <w:br/>
        <w:t xml:space="preserve">  なぜ急落するか:</w:t>
        <w:br/>
        <w:t xml:space="preserve">    1. ホルムズ封鎖解除 → 中東アルミナ輸送正常化 → 製錬コスト下落</w:t>
        <w:br/>
        <w:t xml:space="preserve">    2. アルミ+47.84% YoY は明らかにホルムズ・プレミアム内包</w:t>
        <w:br/>
        <w:t xml:space="preserve">    3. 解決後の戻り急落（プレミアム剥離）が最大リスク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アルミカーブのシグナル</w:t>
      </w:r>
      <w:r>
        <w:rPr>
          <w:rFonts w:eastAsia="Yu Gothic"/>
          <w:rFonts w:ascii="Yu Gothic" w:hAnsi="Yu Gothic"/>
          <w:b w:val="0"/>
          <w:sz w:val="20"/>
        </w:rPr>
        <w:t>: 現在価格$3,603は地政学プレミアム大幅内包。フォワードカーブは-35%の急落を完全に織り込んでいる。豊通の金属セグメントはFY2026の好業績を再現できない可能性が高い。</w:t>
      </w:r>
    </w:p>
    <w:p/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3-2. コモディティ総合ヘッドウィンド試算（FY2026 → FY2027）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コモディティ別 FY2027 vs FY2026 純利益インパクト（フォワードカーブ基準）:</w:t>
        <w:br/>
        <w:br/>
        <w:t xml:space="preserve">  WTI/Brent原油:    ▲¥42〜60億</w:t>
        <w:br/>
        <w:t xml:space="preserve">  LME銅:            ▲¥45〜72億</w:t>
        <w:br/>
        <w:t xml:space="preserve">  LMEアルミニウム:  ▲¥30〜50億</w:t>
        <w:br/>
        <w:t xml:space="preserve">  DRAM（via 2737）: ±0〜▲¥10億（DRAM価格横ばい〜微低下想定）</w:t>
        <w:br/>
        <w:br/>
        <w:t xml:space="preserve">  合計ヘッドウィンド: ▲¥117〜192億（純利益ベース）</w:t>
        <w:br/>
        <w:t xml:space="preserve">  </w:t>
        <w:br/>
        <w:t xml:space="preserve">  FY2026純利益（予想¥3,600億）からの影響率: ▲3.3〜5.3%</w:t>
        <w:br/>
        <w:t xml:space="preserve">  </w:t>
        <w:br/>
        <w:t xml:space="preserve">  ただし: アフリカ（CFAO）の成長（FY2026 H1 +16.9%）が+¥80〜100億の</w:t>
        <w:br/>
        <w:t xml:space="preserve">  オフセットとなる可能性 → 純影響は▲¥20〜100億（▲0.6〜2.8%）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3-3. ホルムズ封鎖の豊通への純影響（2026-04-18再封鎖・継続中）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ホルムズ封鎖 → 豊通への直接影響（現在：封鎖継続中）：</w:t>
        <w:br/>
        <w:br/>
        <w:t>【ネガ（継続中）】</w:t>
        <w:br/>
        <w:t xml:space="preserve">  モビリティ: 中東向け自動車輸出阻害（クウェート・UAE・イラン向け）</w:t>
        <w:br/>
        <w:t xml:space="preserve">  サプライチェーン: LNG・石油輸送コスト上昇（物流マージン圧迫）</w:t>
        <w:br/>
        <w:t xml:space="preserve">  推定ネガ影響: ▲¥30〜50億/四半期</w:t>
        <w:br/>
        <w:br/>
        <w:t>【ポジ（継続中）】</w:t>
        <w:br/>
        <w:t xml:space="preserve">  アフリカCFAO: 中東迂回でアフリカ航路活性化</w:t>
        <w:br/>
        <w:t xml:space="preserve">  機械・エネルギー: 原油高($94-99)→エネルギープロジェクトの利ザヤ拡大</w:t>
        <w:br/>
        <w:t xml:space="preserve">  金属: アルミナ輸送制約→LMEアルミ高騰（ただしフォワードは急落を示唆）</w:t>
        <w:br/>
        <w:t xml:space="preserve">  推定ポジ影響: +¥40〜70億/四半期（現在）</w:t>
        <w:br/>
        <w:br/>
        <w:t>→ 【重要】封鎖継続中はポジ優勢（+¥10〜20億/四半期）</w:t>
        <w:br/>
        <w:t>→ 【解決時】原油・アルミが急落 → 封鎖解決が逆にネガ材料になる「解決トラップ」</w:t>
        <w:br/>
        <w:t>→ 豊通にとっての理想: 「封鎖が緩やかに解決 + アフリカ成長が継続」シナリオ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フェアバリュー（FV）算出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4-1. 方法1: Forward P/E法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FY2027E純利益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P/E倍率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FV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保守的（関税最悪）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¥3,200億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¥302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18x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¥5,436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基本（ベース）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¥3,500億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¥330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20x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¥6,600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強気（コモディティ継続+アフリカ加速）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¥3,800億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¥358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22x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¥7,876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P/E倍率のRationale</w:t>
      </w:r>
      <w:r>
        <w:rPr>
          <w:rFonts w:eastAsia="Yu Gothic"/>
          <w:rFonts w:ascii="Yu Gothic" w:hAnsi="Yu Gothic"/>
          <w:b w:val="0"/>
          <w:sz w:val="20"/>
        </w:rPr>
        <w:t>: 豊通の過去5年平均P/E: 14〜20倍。アフリカ資産のプレミアムを考慮し20倍を基本倍率に設定。同業比（伊藤忠13倍・三菱商事10倍）より高いのはアフリカ高成長資産（+16.9%）とDRAM/メタル複合による差別化。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4-2. 方法2: Justified PBR法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Ke（資本コスト）= Rf + β × ERP</w:t>
        <w:br/>
        <w:t xml:space="preserve">  = 2.380% + 0.817 × 5.5%</w:t>
        <w:br/>
        <w:t xml:space="preserve">  = 2.380% + 4.494%</w:t>
        <w:br/>
        <w:t xml:space="preserve">  = 6.87%</w:t>
        <w:br/>
        <w:br/>
        <w:t>Justified PBR = ROE / Ke = 13.5% / 6.87% = 1.966倍</w:t>
        <w:br/>
        <w:br/>
        <w:t>Justified FV = BPS × Justified PBR = ¥2,848 × 1.966 = ¥5,600</w:t>
        <w:br/>
        <w:br/>
        <w:t>現在PBR 2.15倍 &gt; Justified 1.966倍 → 9.4%の「成長プレミアム」が上乗せ済み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現在株価¥6,124はJustified FV¥5,600を+9.4%上回る。この差はアフリカ成長オプションとコモディティ高の「歪みプレミアム」として正当化可能。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4-3. ブレンドFV（採用）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ブレンドFV = Forward P/E（60%）+ Justified PBR（40%）</w:t>
        <w:br/>
        <w:t xml:space="preserve">  = ¥6,600 × 60% + ¥5,600 × 40%</w:t>
        <w:br/>
        <w:t xml:space="preserve">  = ¥3,960 + ¥2,240</w:t>
        <w:br/>
        <w:t xml:space="preserve">  = ¥6,200（下限）</w:t>
        <w:br/>
        <w:br/>
        <w:t>TP設定: ¥7,000（アナリストコンセンサスTP¥7,498より保守的に設定）</w:t>
        <w:br/>
        <w:t xml:space="preserve">  → 保守的FV ¥6,200 と P/E強気ケース ¥7,876 の中間を採用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アナリストTPコンセンサス（2026-04-06時点）</w:t>
      </w:r>
      <w:r>
        <w:rPr>
          <w:rFonts w:eastAsia="Yu Gothic"/>
          <w:rFonts w:ascii="Yu Gothic" w:hAnsi="Yu Gothic"/>
          <w:b w:val="0"/>
          <w:sz w:val="20"/>
        </w:rPr>
        <w:t>: ¥7,498（強気2・買い1・中立2）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シナリオ分析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FY2027ガイダンス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株価反応（4/30後）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TP（12M）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ブル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¥3,700〜3,900億（増益）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+8〜12%（¥6,600〜6,850）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ベース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¥3,400〜3,600億（微減〜横ばい）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+3〜7%（¥6,300〜6,550）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¥7,000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ベア① 保守的ガイダンス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¥3,000〜3,200億（▲10〜16%）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▲5〜8%（¥5,600〜5,800）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¥5,500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ベア② ガイダンス未定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未定・開示なし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▲8〜12%（¥5,400〜5,600）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¥5,000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確率加重FV</w:t>
      </w:r>
      <w:r>
        <w:rPr>
          <w:rFonts w:eastAsia="Yu Gothic"/>
          <w:rFonts w:ascii="Yu Gothic" w:hAnsi="Yu Gothic"/>
          <w:b w:val="0"/>
          <w:sz w:val="20"/>
        </w:rPr>
        <w:t xml:space="preserve"> = ¥8,500×0.20 + ¥7,000×0.45 + ¥5,500×0.20 + ¥5,000×0.15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= ¥1,700 + ¥3,150 + ¥1,100 + ¥750 = </w:t>
      </w:r>
      <w:r>
        <w:rPr>
          <w:rFonts w:eastAsia="Yu Gothic"/>
          <w:rFonts w:ascii="Yu Gothic" w:hAnsi="Yu Gothic"/>
          <w:b/>
          <w:sz w:val="20"/>
        </w:rPr>
        <w:t>¥6,700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確率加重FV¥6,700は現値¥6,124に対し+9.4%の上昇余地。</w:t>
      </w:r>
      <w:r>
        <w:rPr>
          <w:rFonts w:eastAsia="Yu Gothic"/>
          <w:rFonts w:ascii="Yu Gothic" w:hAnsi="Yu Gothic"/>
          <w:b/>
          <w:sz w:val="20"/>
        </w:rPr>
        <w:t>リスクリワードは+9.4% vs SL▲10.2%（¥5,500）でギリギリポジティブ。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感応度Δ（1%変化あたりの純利益影響額）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ベース想定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1%変動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純利益Δ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USD/JPY（円安方向）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¥170/USD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+¥20〜30億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WTI原油（高騰方向）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$94/bbl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+¥7〜10億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LME銅（上昇方向）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$10,943/t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+¥5〜8億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LMEアルミ（上昇方向）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$3,603/t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+¥3〜5億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トヨタ世界販売台数（減少方向）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1,000万台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▲¥15〜25億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金利（WACC上昇）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Ke 6.87%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+0.5%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FV▲¥250〜400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浅井スコア v2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ファンダメンタルズ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+27 / +40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Q3純利益+3.3%・アフリカ+16.9%・DRAM波及。但しモビリティ関税ネガ▲5pt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バリュエーション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+17 / +30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アナリストTP+22.5%。PBR2.15x（Justified1.97x比9%プレミアム）。P/E18倍は商社平均的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財務健全性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+15 / +20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Beta0.817・自己資本比37.2%・トヨタグループ信用力。AA格相当の財務規律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歪み（ミスプライシング）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+18 / +20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52週高値から▲15.5%は「ガイダンス未定恐怖」による過剰売り。アフリカ資産が市場に過小評価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リスク控除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▲12 / ▲20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ガイダンス未定リスク15%（▲4）・親会社関税¥1.45兆（▲4）・USD/JPY感応度（▲2）・ホルムズ物流コスト（▲2）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+65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BUY（条件付き）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推奨アクション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「決算前に買うべきか」— 深井の判断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打診買い（30%ポジション）: YES ——今日〜4/28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本玉（70%ポジション）: 4/30ガイダンス確認後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根拠：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FY2026着地は上振れ方向</w:t>
      </w:r>
      <w:r>
        <w:rPr>
          <w:rFonts w:eastAsia="Yu Gothic"/>
          <w:rFonts w:ascii="Yu Gothic" w:hAnsi="Yu Gothic"/>
          <w:b w:val="0"/>
          <w:sz w:val="20"/>
        </w:rPr>
        <w:t>（Q3 79.7%進捗・QUICK¥3,656億）→ 決算それ自体はポジ材料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ただしガイダンスが「未定」になるリスクが15〜30%存在する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→30%打診で「FY2026サプライズ」を取りに行きつつ、ガイダンスショックに対応余力を残す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エントリーゾーン：</w:t>
      </w:r>
    </w:p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打診（30%）: ¥6,000〜6,200（現値圏・今〜4/28）</w:t>
        <w:br/>
        <w:t>本玉（70%）追加条件:</w:t>
        <w:br/>
        <w:t xml:space="preserve">  条件A: ガイダンス¥3,400億超が確認できた場合 → 即日¥6,200〜6,500で追加</w:t>
        <w:br/>
        <w:t xml:space="preserve">  条件B: ガイダンス未定 → 30%打診を損切り（SL ¥5,700）、再エントリーは¥5,400〜5,600</w:t>
        <w:br/>
        <w:t xml:space="preserve">  条件C: ガイダンス¥3,200億以下 → 30%打診を半分利確・半分SL¥5,500で管理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損切り：</w:t>
      </w:r>
      <w:r>
        <w:rPr>
          <w:rFonts w:eastAsia="Yu Gothic"/>
          <w:rFonts w:ascii="Yu Gothic" w:hAnsi="Yu Gothic"/>
          <w:b w:val="0"/>
          <w:sz w:val="20"/>
        </w:rPr>
        <w:t xml:space="preserve"> ¥5,500（52週安値¥5,401直上・▲10.2%）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目標株価：</w:t>
      </w:r>
      <w:r>
        <w:rPr>
          <w:rFonts w:eastAsia="Yu Gothic"/>
          <w:rFonts w:ascii="Yu Gothic" w:hAnsi="Yu Gothic"/>
          <w:b w:val="0"/>
          <w:sz w:val="20"/>
        </w:rPr>
        <w:t xml:space="preserve"> ¥7,000（+14.3%）/ ブル¥8,500 / ベア¥5,000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「ガイダンス未定」シナリオ詳細分析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なぜ豊田通商は他社より開示確率が高いか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開示確率比較（深井推計）:</w:t>
        <w:br/>
        <w:t xml:space="preserve">  自動車部品メーカー（トヨタ系）:  30〜40%（関税直撃・visibility最低）</w:t>
        <w:br/>
        <w:t xml:space="preserve">  大手商社（5社平均）:             65〜75%（多角化でバッファー）</w:t>
        <w:br/>
        <w:t xml:space="preserve">  豊田通商（今回）:                70〜75%（以下の理由）</w:t>
        <w:br/>
        <w:br/>
        <w:t>豊通が開示確率高い理由:</w:t>
        <w:br/>
        <w:t xml:space="preserve">  1. アフリカセグメント（+16.9%）がモビリティ減の自然ヘッジ機能</w:t>
        <w:br/>
        <w:t xml:space="preserve">  2. 銅・アルミ・原油高が当面継続見通し（ホルムズ封鎖継続中）</w:t>
        <w:br/>
        <w:t xml:space="preserve">  3. 過去5期連続で翌期ガイダンスを4月末に開示してきた実績</w:t>
        <w:br/>
        <w:t xml:space="preserve">  4. 伊藤忠・丸紅・三菱商事・三井物産が全社FY2027ガイダンス開示済み（同業圧力）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ガイダンスが「未定」になる最悪シナリオ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シナリオ: 親会社トヨタ自動車が「FY2027ガイダンス保留」を4月末決算で表明</w:t>
        <w:br/>
        <w:t xml:space="preserve">  → 豊通もモビリティ連動でガイダンス開示困難と判断する可能性</w:t>
        <w:br/>
        <w:t xml:space="preserve">  → 確率: 10〜15%（低いが排除不能）</w:t>
        <w:br/>
        <w:br/>
        <w:t>この場合の豊通株価: ¥5,400〜5,600（▲8〜12%）</w:t>
        <w:br/>
        <w:t xml:space="preserve">  → SL ¥5,500で対処可能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深井の最終判断</w:t>
      </w:r>
      <w:r>
        <w:rPr>
          <w:rFonts w:eastAsia="Yu Gothic"/>
          <w:rFonts w:ascii="Yu Gothic" w:hAnsi="Yu Gothic"/>
          <w:b w:val="0"/>
          <w:sz w:val="20"/>
        </w:rPr>
        <w:t>: トヨタ本体が「関税¥1.45兆でも FY2026ガイダンスを維持・上方修正した」実績があることから、トヨタ通商も同様の姿勢でガイダンスを開示する可能性が高い。ただしモビリティ減を正直に反映した「保守的ガイダンス（¥3,200〜3,400億）」となり得る点が株価の上値を抑制す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10. 他社比較 — 商社バリュエーション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TP余地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8015 豊田通商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17.96x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2.15x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13.5%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+14.3%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BUY+65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8001 伊藤忠商事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15.2x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2.8x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18.5%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8031 三井物産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12.0x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1.5x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12.5%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8002 丸紅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11.0x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1.6x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15.0%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豊通は商社平均PER（12〜15倍）を上回る17.96倍。これはアフリカ（CFAO）の成長プレミアムと解釈できる。ただしPBR2.15倍はJustified 1.97倍を若干上回り、バリュエーション面では中立〜やや割高。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11. 不動産含み益・隠れ資産（DeepResearch必須考察）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豊田通商は土地・建物の含み益については詳細を開示していないが：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中部圏不動産</w:t>
      </w:r>
      <w:r>
        <w:rPr>
          <w:rFonts w:eastAsia="Yu Gothic"/>
          <w:rFonts w:ascii="Yu Gothic" w:hAnsi="Yu Gothic"/>
          <w:b w:val="0"/>
          <w:sz w:val="20"/>
        </w:rPr>
        <w:t>: 名古屋本社（名駅4丁目）およびトヨタグループ保有の工業用地に含み益の可能性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アフリカ不動産（CFAO経由）</w:t>
      </w:r>
      <w:r>
        <w:rPr>
          <w:rFonts w:eastAsia="Yu Gothic"/>
          <w:rFonts w:ascii="Yu Gothic" w:hAnsi="Yu Gothic"/>
          <w:b w:val="0"/>
          <w:sz w:val="20"/>
        </w:rPr>
        <w:t>: コートジボワール・ナイジェリア等の商業拠点用地。市場価格での帳簿乖離は未公開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持分法投資先</w:t>
      </w:r>
      <w:r>
        <w:rPr>
          <w:rFonts w:eastAsia="Yu Gothic"/>
          <w:rFonts w:ascii="Yu Gothic" w:hAnsi="Yu Gothic"/>
          <w:b w:val="0"/>
          <w:sz w:val="20"/>
        </w:rPr>
        <w:t>: 複数の海外合弁会社の公正価値 vs 帳簿価格の差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深井評価</w:t>
      </w:r>
      <w:r>
        <w:rPr>
          <w:rFonts w:eastAsia="Yu Gothic"/>
          <w:rFonts w:ascii="Yu Gothic" w:hAnsi="Yu Gothic"/>
          <w:b w:val="0"/>
          <w:sz w:val="20"/>
        </w:rPr>
        <w:t>: 豊通の不動産含み益は限定的（他の物産・商事対比）。主要な隠れ価値はCFAO（アフリカ）の市場評価と株式持分。CFAOを単独上場企業として評価した場合の時価（売上¥1.6兆・OPM推定5%→OP¥80億）はEV/EBITDA 10倍でも¥800〜1,000億規模の「埋没評価」が存在する可能性。</w:t>
      </w:r>
      <w:r>
        <w:rPr>
          <w:rFonts w:eastAsia="Yu Gothic"/>
          <w:rFonts w:ascii="Yu Gothic" w:hAnsi="Yu Gothic"/>
          <w:b/>
          <w:sz w:val="20"/>
        </w:rPr>
        <w:t>IR Q5で確認推奨。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12. IR質問状（竹村トレードカンパニー名義）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宛先: 豊田通商株式会社 経営企画部 IR・SR室</w:t>
        <w:br/>
        <w:t>件名: 【投資家照会】FY2027業績予想・ガイダンス方針について</w:t>
        <w:br/>
        <w:t>送信者: 竹村トレードカンパニー 深井</w:t>
        <w:br/>
        <w:br/>
        <w:t>Q1: FY2027（2027年3月期）業績予想について、4月30日発表時に数値ガイダンスを開示される</w:t>
        <w:br/>
        <w:t xml:space="preserve">    予定でしょうか。開示される場合、前提為替レートとWTI原油単価の想定をお教えください。</w:t>
        <w:br/>
        <w:br/>
        <w:t>Q2: トヨタ自動車本体への米国自動車関税（15%）の影響が豊田通商のモビリティセグメントに</w:t>
        <w:br/>
        <w:t xml:space="preserve">    及ぶ経路とその定量的影響（純利益ベース、FY2027E）をご教示ください。</w:t>
        <w:br/>
        <w:br/>
        <w:t>Q3: アフリカセグメント（CFAO）のFY2027売上成長率見通しと、2030年に向けた中計目標</w:t>
        <w:br/>
        <w:t xml:space="preserve">    （純利益への貢献額目線）をお教えください。</w:t>
        <w:br/>
        <w:br/>
        <w:t>Q4: LME銅・アルミの価格変動に対する純利益感応度（$100/t変化 → 純利益への影響）を</w:t>
        <w:br/>
        <w:t xml:space="preserve">    ご開示いただけますか。</w:t>
        <w:br/>
        <w:br/>
        <w:t>Q5: CFAOを含むアフリカ事業の帳簿価額（取得原価）と直近の第三者評価額（時価相当）の</w:t>
        <w:br/>
        <w:t xml:space="preserve">    乖離規模感をご教示いただければ幸いです（ざっくりでも可）。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13. 最終判断サマリー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条件付きBUY +65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TP（12ヶ月）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¥7,000（+14.3%）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確率加重FV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¥6,700（+9.4%）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今の打診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30%ポジション、¥6,000〜6,200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本玉条件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4/30ガイダンス¥3,400億超確認後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SL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¥5,500（▲10.2%）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ガイダンス未定確率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25〜30%（業界最低水準。但し排除不能）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最大の差別化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アフリカ（CFAO）が関税×ホルムズ封鎖の「二重保険」として機能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+65（BUY）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深井の一言</w:t>
      </w:r>
      <w:r>
        <w:rPr>
          <w:rFonts w:eastAsia="Yu Gothic"/>
          <w:rFonts w:ascii="Yu Gothic" w:hAnsi="Yu Gothic"/>
          <w:b w:val="0"/>
          <w:sz w:val="20"/>
        </w:rPr>
        <w:t>: ¥6,124は52週高値から▲15.5%の調整水準。「ガイダンス未定恐怖」が株価を過度に押し下げている可能性が高い。ただし本玉を関係なく入れるのはリスクが高すぎる。30%打診→4/30確認→追加、この規律を守れば期待値はプラス。アフリカ資産の長期価値は不変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*作成: 深井（竹村トレードカンパニー アナリストチーム）2026-04-25*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*IRページ自律偵察・コモディティカーブ分析プロトコル準拠*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