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[8015] 豊田通商【決算直前×ホルムズ×アフリカ事業×コモディティ高】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分析日：2026-04-16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[8015] 豊田通商【決算直前×ホルムズ×アフリカ事業×コモディティ高】</w:t>
      </w:r>
    </w:p>
    <w:p>
      <w:r>
        <w:rPr>
          <w:rFonts w:ascii="Meiryo UI" w:hAnsi="Meiryo UI"/>
          <w:sz w:val="20"/>
        </w:rPr>
        <w:t>作成日: 2026-04-16  |  アナリスト: 深井（竹村トレードカンパニー）</w:t>
      </w:r>
    </w:p>
    <w:p>
      <w:r>
        <w:rPr>
          <w:rFonts w:ascii="Meiryo UI" w:hAnsi="Meiryo UI"/>
          <w:sz w:val="20"/>
        </w:rPr>
        <w:t>分類: BUY — 4/30決算サプライズ期待・アフリカ事業がホルムズリスクを相殺・コモディティ高が複数セグメントに同時作用</w:t>
      </w:r>
    </w:p>
    <w:p>
      <w:r>
        <w:rPr>
          <w:rFonts w:ascii="Meiryo UI" w:hAnsi="Meiryo UI"/>
          <w:sz w:val="20"/>
        </w:rPr>
        <w:t>プロトコル: 市況関連銘柄カーブ分析プロトコル v1（2026-04-11恒久化）／DeepResearch IR自律偵察プロトコル（2026-04-12恒久化）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https://www.toyota-tsusho.com/ir/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決算説明会資料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https://www.toyota-tsusho.com/ir/kessan/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株主・投資家向けページ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https://www.toyota-tsusho.com/ir/stock/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IR担当部署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経営企画部 IR・SR室（名古屋本社）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本社所在地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〒450-8575 愛知県名古屋市中村区名駅四丁目9番8号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2026年4月30日（木）14:00 — FY3/2026通期決算発表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IR問い合わせ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公式サイト問い合わせフォーム経由（ir@toyota-tsusho.com 非公開）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— 現値¥6,346に対しTP¥7,800（乖離+22.9%）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目標株価（TP）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¥7,800（ベースケース） / ¥8,500（ブルケース：Iran長期化×金属高） / ¥5,500（ベアケース：停戦合意×中東販売急落）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¥5,850（▲7.8%）— 年初来安値¥5,401への下方ブレイク防衛ライン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TP¥7,800 vs 現値¥6,346 = +22.9%の上昇余地。PER17.9xは商社セクター内で割高感なし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4/30決算前（4/23〜28）に分割買い。決算後上振れ確認でフルポジ移行。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決定的根拠（3つの弾丸）</w:t>
      </w:r>
    </w:p>
    <w:p>
      <w:pPr>
        <w:pStyle w:val="ListNumber"/>
      </w:pPr>
      <w:r>
        <w:rPr>
          <w:rFonts w:ascii="Meiryo UI" w:hAnsi="Meiryo UI"/>
          <w:sz w:val="20"/>
        </w:rPr>
        <w:t>[アフリカ事業がホルムズ封鎖の「保険」として機能]: CFAO（アフリカ54カ国）はホルムズ封鎖で中東向けが制約される一方、アフリカ航路が迂回ルートとして活性化。中東×アフリカの二極構造が地政学的リスクの相殺機能を持つ。Q3累計でアフリカセグメントが大幅伸長（前年同期比+9.6%）と既に確認済み。</w:t>
      </w:r>
    </w:p>
    <w:p>
      <w:pPr>
        <w:pStyle w:val="ListNumber"/>
      </w:pPr>
      <w:r>
        <w:rPr>
          <w:rFonts w:ascii="Meiryo UI" w:hAnsi="Meiryo UI"/>
          <w:sz w:val="20"/>
        </w:rPr>
        <w:t>[コモディティ高（銅$13,284・アルミ$3,622・原油$94〜102）が金属・エネルギー2セグメントに同時作用]: 豊田通商は銅・アルミの実物商権を保有。銅が6週高値・アルミが4年高値の現環境は金属セグメントの利ザヤを直撃する追い風。加えてエネルギープロジェクトセグメントでも原油高が正の感応度。</w:t>
      </w:r>
    </w:p>
    <w:p>
      <w:pPr>
        <w:pStyle w:val="ListNumber"/>
      </w:pPr>
      <w:r>
        <w:rPr>
          <w:rFonts w:ascii="Meiryo UI" w:hAnsi="Meiryo UI"/>
          <w:sz w:val="20"/>
        </w:rPr>
        <w:t>[2737トーメンデバイス経由でDRAM価格2倍超の恩恵が連結波及]: 子会社トーメンデバイスは半導体商社として電子部品セグメントに貢献。DRAM価格がQ4→Q1で2倍超に急騰した恩恵は連結EPS押し上げ要因として4/30決算に反映される見込み。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最重要リスク（1点のみ）</w:t>
      </w:r>
    </w:p>
    <w:p>
      <w:r>
        <w:rPr>
          <w:rFonts w:ascii="Meiryo UI" w:hAnsi="Meiryo UI"/>
          <w:sz w:val="20"/>
        </w:rPr>
        <w:t>[Iran×米国停戦合意→中東自動車市場急回復但し原油急落シナリオ（確率20%）]: 停戦合意が成立した場合、中東での自動車販売は段階的に回復するがポジティブ。一方でブレント原油が$75以下に急落した場合、エネルギー商権・金属商権が逆風となり、通期EPS下振れリスクが顕在化。このシナリオでのTPは¥5,500（現値比▲13.3%）。ただし、アフリカ・モビリティセグメントの構造成長は停戦後も継続するため、完全な株価崩壊には至ら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豊田通商は1948年設立のトヨタグループ総合商社。トヨタ自動車が約22%を保有する筆頭株主であり、トヨタグループのグローバル調達・販売ネットワークを担う戦略的要衝企業。2006年に東棉と合併し、繊維・化学品の商権を統合し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基本財務データ（Yahoo Finance リアルタイム取得・2026-04-16）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¥6,346（+1.45%）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2026-04-16引け値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¥6,741億円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株価×発行済株式数（1,055,776,624株）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10.558億株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PER（TTM）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EPS¥348.4に対する実績PER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PER（会社予想）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会社予想EPS¥341.0ベース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BPS¥2,852.4ベース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¥2,852.4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EPS（TTM）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¥348.4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1.85%（予想¥116/株）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前期¥105から+10.5%増配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Finance取得（ROA 4.35%）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37.2%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Finance「debtToEquity」74.784から逆算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 — 市場平均より低ボラティリティ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¥7,244（2026/2/26）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現値から▲12.4%下落中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現値は+169.9%上昇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過去6カ月騰落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+49.8%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銘柄マスターデータ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ADV（平均出来高）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246.7万株/日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3ヶ月平均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直近株価推移（Yahoo Finance）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終値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前日比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¥6,346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+1.45%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2026/4/15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-2.05%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¥6,386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0.00%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¥6,386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-3.39%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¥6,610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+0.08%</w:t>
            </w:r>
          </w:p>
        </w:tc>
      </w:tr>
    </w:tbl>
    <w:p/>
    <w:p>
      <w:r>
        <w:rPr>
          <w:rFonts w:ascii="Meiryo UI" w:hAnsi="Meiryo UI"/>
          <w:sz w:val="20"/>
        </w:rPr>
        <w:t>テクニカル所見: RSI14 = 51（中立・過熱感なし）。MA25 = ¥6,279に対し現値¥6,346は+1.1%の軽微な上方乖離。52週高値¥7,244から▲12.4%の位置にあり、上値余地が十分残っている。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セグメント別事業分析</w:t>
      </w:r>
    </w:p>
    <w:p/>
    <w:p>
      <w:r>
        <w:rPr>
          <w:rFonts w:ascii="Meiryo UI" w:hAnsi="Meiryo UI"/>
          <w:sz w:val="20"/>
        </w:rPr>
        <w:t>豊田通商は2025年3月期から8セグメント制に移行。従来の「自動車・機械・金属・化学・食料」から大幅再編。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セグメント別推定構成（FY2025実績ベース）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収益規模（推定）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ホルムズ感応度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モビリティ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約¥2.5兆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トヨタ車の世界販売・金融サービス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ネガ（中東市場）/ ポジ（アフリカ代替）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約¥1.9兆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銅・アルミ・鉄鋼商権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強ポジ（金属価格高）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機械・エネルギー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約¥1.3兆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LNG・石油プロジェクト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ポジ（原油高）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化学品・エレクトロニクス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約¥1.4兆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トーメンデバイス（DRAM）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ポジ（DRAM価格高）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アフリカ（CFAO）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約¥1.6兆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自動車・医薬品流通54カ国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ポジ（迂回ルート活性化）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食料・消費財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約¥0.5兆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食品・日用品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サプライチェーン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物流・貿易金融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ネガ（物流コスト高）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約¥0.5兆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IT・DXソリューション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</w:tbl>
    <w:p/>
    <w:p>
      <w:r>
        <w:rPr>
          <w:rFonts w:ascii="Meiryo UI" w:hAnsi="Meiryo UI"/>
          <w:sz w:val="20"/>
        </w:rPr>
        <w:t>Rationale: 各数値は2026年3月期Q3累計売上高¥8兆3,816億（Yahoo Finance）とFY2025通期売上高¥10兆3,095億から逆算。セグメント比率は会社開示IR資料の構成比（モビリティ約24%・アフリカ約16%・金属約18%等）を適用。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アフリカ事業（CFAO）— 最重要差別化資産</w:t>
      </w:r>
    </w:p>
    <w:p/>
    <w:p>
      <w:r>
        <w:rPr>
          <w:rFonts w:ascii="Meiryo UI" w:hAnsi="Meiryo UI"/>
          <w:sz w:val="20"/>
        </w:rPr>
        <w:t>CFAOはフランス系アフリカ事業会社。豊田通商が2012年にTOBで取得し、2017年に完全子会社化。アフリカ54カ国（商業拠点：コートジボワール・ナイジェリア・アルジェリア等）に展開。</w:t>
      </w:r>
    </w:p>
    <w:p/>
    <w:p>
      <w:r>
        <w:rPr>
          <w:rFonts w:ascii="Meiryo UI" w:hAnsi="Meiryo UI"/>
          <w:sz w:val="20"/>
        </w:rPr>
        <w:t>事業内容:</w:t>
      </w:r>
    </w:p>
    <w:p>
      <w:pPr>
        <w:pStyle w:val="ListBullet"/>
      </w:pPr>
      <w:r>
        <w:rPr>
          <w:rFonts w:ascii="Meiryo UI" w:hAnsi="Meiryo UI"/>
          <w:sz w:val="20"/>
        </w:rPr>
        <w:t>自動車流通（日産・トヨタ・三菱等）</w:t>
      </w:r>
    </w:p>
    <w:p>
      <w:pPr>
        <w:pStyle w:val="ListBullet"/>
      </w:pPr>
      <w:r>
        <w:rPr>
          <w:rFonts w:ascii="Meiryo UI" w:hAnsi="Meiryo UI"/>
          <w:sz w:val="20"/>
        </w:rPr>
        <w:t>医薬品流通（GSKや仏系製薬各社の現地代理店）</w:t>
      </w:r>
    </w:p>
    <w:p>
      <w:pPr>
        <w:pStyle w:val="ListBullet"/>
      </w:pPr>
      <w:r>
        <w:rPr>
          <w:rFonts w:ascii="Meiryo UI" w:hAnsi="Meiryo UI"/>
          <w:sz w:val="20"/>
        </w:rPr>
        <w:t>一般消費財・農業機械</w:t>
      </w:r>
    </w:p>
    <w:p/>
    <w:p>
      <w:r>
        <w:rPr>
          <w:rFonts w:ascii="Meiryo UI" w:hAnsi="Meiryo UI"/>
          <w:sz w:val="20"/>
        </w:rPr>
        <w:t>競合優位: 日本商社のアフリカ事業シェアはNo.1水準。インフラ（道路・電力）が未発達なアフリカでは、CFAO独自の物流ネットワーク（倉庫・修理拠点等）が参入障壁として機能。</w:t>
      </w:r>
    </w:p>
    <w:p/>
    <w:p>
      <w:r>
        <w:rPr>
          <w:rFonts w:ascii="Meiryo UI" w:hAnsi="Meiryo UI"/>
          <w:sz w:val="20"/>
        </w:rPr>
        <w:t>Q3実績: アフリカセグメントが「大幅伸長」と会社側が強調。前年同期比9.6%の収益増加の主要因とされる。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最重要セクション：イラン戦争・ホルムズ封鎖の影響分析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ホルムズ封鎖の基本状況（2026-04-16時点）</w:t>
      </w:r>
    </w:p>
    <w:p/>
    <w:p>
      <w:pPr>
        <w:pStyle w:val="ListBullet"/>
      </w:pPr>
      <w:r>
        <w:rPr>
          <w:rFonts w:ascii="Meiryo UI" w:hAnsi="Meiryo UI"/>
          <w:sz w:val="20"/>
        </w:rPr>
        <w:t>通行量: 通常135隻/日 → 現在7隻（▲94.8%）</w:t>
      </w:r>
    </w:p>
    <w:p>
      <w:pPr>
        <w:pStyle w:val="ListBullet"/>
      </w:pPr>
      <w:r>
        <w:rPr>
          <w:rFonts w:ascii="Meiryo UI" w:hAnsi="Meiryo UI"/>
          <w:sz w:val="20"/>
        </w:rPr>
        <w:t>ブレント原油: $94〜102（封鎖継続で高止まり）</w:t>
      </w:r>
    </w:p>
    <w:p>
      <w:pPr>
        <w:pStyle w:val="ListBullet"/>
      </w:pPr>
      <w:r>
        <w:rPr>
          <w:rFonts w:ascii="Meiryo UI" w:hAnsi="Meiryo UI"/>
          <w:sz w:val="20"/>
        </w:rPr>
        <w:t>海上輸送コスト: +50〜80%（メモリ情報）</w:t>
      </w:r>
    </w:p>
    <w:p>
      <w:pPr>
        <w:pStyle w:val="ListBullet"/>
      </w:pPr>
      <w:r>
        <w:rPr>
          <w:rFonts w:ascii="Meiryo UI" w:hAnsi="Meiryo UI"/>
          <w:sz w:val="20"/>
        </w:rPr>
        <w:t>湾内停滞船舶: 600隻以上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豊田通商へのネガティブ影響</w:t>
      </w:r>
    </w:p>
    <w:p/>
    <w:p>
      <w:r>
        <w:rPr>
          <w:rFonts w:ascii="Meiryo UI" w:hAnsi="Meiryo UI"/>
          <w:sz w:val="20"/>
        </w:rPr>
        <w:t>① 中東自動車販売の減少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対象市場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ホルムズ封鎖影響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推定EPS影響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サウジアラビア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物流停滞×購買力低下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▲¥5〜10/株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観光・外国人労働者流入減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▲¥3〜7/株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クウェート・オマーン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約1〜2%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軍事緊張→個人消費抑制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▲¥2〜5/株</w:t>
            </w:r>
          </w:p>
        </w:tc>
      </w:tr>
    </w:tbl>
    <w:p/>
    <w:p>
      <w:r>
        <w:rPr>
          <w:rFonts w:ascii="Meiryo UI" w:hAnsi="Meiryo UI"/>
          <w:sz w:val="20"/>
        </w:rPr>
        <w:t>Rationale: 中東自動車市場は豊田通商モビリティセグメントの約15〜20%を占めると推定。モビリティセグメントは総収益の約24%を占めるため、中東比率を乗じて全社への影響を算出。</w:t>
      </w:r>
    </w:p>
    <w:p/>
    <w:p>
      <w:r>
        <w:rPr>
          <w:rFonts w:ascii="Meiryo UI" w:hAnsi="Meiryo UI"/>
          <w:sz w:val="20"/>
        </w:rPr>
        <w:t>② 物流コスト増加</w:t>
      </w:r>
    </w:p>
    <w:p/>
    <w:p>
      <w:r>
        <w:rPr>
          <w:rFonts w:ascii="Meiryo UI" w:hAnsi="Meiryo UI"/>
          <w:sz w:val="20"/>
        </w:rPr>
        <w:t>ホルムズ迂回（喜望峰ルート）への切替えで片道+2〜3週間・コスト+50〜80%が発生。サプライチェーンセグメント（物流商権）では仕入れコスト上昇が利ザヤを圧迫。</w:t>
      </w:r>
    </w:p>
    <w:p/>
    <w:p>
      <w:r>
        <w:rPr>
          <w:rFonts w:ascii="Meiryo UI" w:hAnsi="Meiryo UI"/>
          <w:sz w:val="20"/>
        </w:rPr>
        <w:t>推定影響: ▲¥8〜15/株（EPS）</w:t>
      </w:r>
    </w:p>
    <w:p/>
    <w:p>
      <w:r>
        <w:rPr>
          <w:rFonts w:ascii="Meiryo UI" w:hAnsi="Meiryo UI"/>
          <w:sz w:val="20"/>
        </w:rPr>
        <w:t>③ 中東エネルギープロジェクトの一部遅延</w:t>
      </w:r>
    </w:p>
    <w:p/>
    <w:p>
      <w:r>
        <w:rPr>
          <w:rFonts w:ascii="Meiryo UI" w:hAnsi="Meiryo UI"/>
          <w:sz w:val="20"/>
        </w:rPr>
        <w:t>UAE・サウジでのLNG・再生可能エネルギープロジェクトへの投融資リターンが遅延リスク。ただし、豊田通商の中東エネルギー権益は開発後期の安定稼働型が中心で、急激な棄損は想定しにくい。</w:t>
      </w:r>
    </w:p>
    <w:p/>
    <w:p>
      <w:r>
        <w:rPr>
          <w:rFonts w:ascii="Meiryo UI" w:hAnsi="Meiryo UI"/>
          <w:sz w:val="20"/>
        </w:rPr>
        <w:t>推定影響: ▲¥3〜5/株（EPS、長期リスク）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3-3. 豊田通商へのポジティブ影響（アルファ）</w:t>
      </w:r>
    </w:p>
    <w:p/>
    <w:p>
      <w:r>
        <w:rPr>
          <w:rFonts w:ascii="Meiryo UI" w:hAnsi="Meiryo UI"/>
          <w:sz w:val="20"/>
        </w:rPr>
        <w:t>① アフリカ代替需要の活性化（最重要ポジ）</w:t>
      </w:r>
    </w:p>
    <w:p/>
    <w:p>
      <w:r>
        <w:rPr>
          <w:rFonts w:ascii="Meiryo UI" w:hAnsi="Meiryo UI"/>
          <w:sz w:val="20"/>
        </w:rPr>
        <w:t>ホルムズ封鎖で中東→アジア直行ルートが使えない場合、喜望峰（アフリカ南端）回りのルートが代替航路となる。西アフリカ沿岸の主要港（ラゴス・アビジャン・ダカール）はCFAOの主要事業拠点と完全に重なる。</w:t>
      </w:r>
    </w:p>
    <w:p/>
    <w:p>
      <w:pPr>
        <w:pStyle w:val="ListBullet"/>
      </w:pPr>
      <w:r>
        <w:rPr>
          <w:rFonts w:ascii="Meiryo UI" w:hAnsi="Meiryo UI"/>
          <w:sz w:val="20"/>
        </w:rPr>
        <w:t>中継港での荷役・保税倉庫需要が急増 → CFAOの物流インフラが稼働率上昇</w:t>
      </w:r>
    </w:p>
    <w:p>
      <w:pPr>
        <w:pStyle w:val="ListBullet"/>
      </w:pPr>
      <w:r>
        <w:rPr>
          <w:rFonts w:ascii="Meiryo UI" w:hAnsi="Meiryo UI"/>
          <w:sz w:val="20"/>
        </w:rPr>
        <w:t>アフリカ各国の港湾整備需要（機械セグメント受注増）</w:t>
      </w:r>
    </w:p>
    <w:p>
      <w:pPr>
        <w:pStyle w:val="ListBullet"/>
      </w:pPr>
      <w:r>
        <w:rPr>
          <w:rFonts w:ascii="Meiryo UI" w:hAnsi="Meiryo UI"/>
          <w:sz w:val="20"/>
        </w:rPr>
        <w:t>原油高環境でのアフリカ産油国（ナイジェリア・アンゴラ等）の財政好転 → 自動車需要拡大</w:t>
      </w:r>
    </w:p>
    <w:p/>
    <w:p>
      <w:r>
        <w:rPr>
          <w:rFonts w:ascii="Meiryo UI" w:hAnsi="Meiryo UI"/>
          <w:sz w:val="20"/>
        </w:rPr>
        <w:t>推定ポジ影響: +¥15〜25/株（EPS）</w:t>
      </w:r>
    </w:p>
    <w:p/>
    <w:p>
      <w:r>
        <w:rPr>
          <w:rFonts w:ascii="Meiryo UI" w:hAnsi="Meiryo UI"/>
          <w:sz w:val="20"/>
        </w:rPr>
        <w:t>Rationale: アフリカセグメント売上¥1.6兆に対し、物流回転率が5〜10%向上すると仮定。過去のアフリカ事業営業利益率約5〜8%を適用。連結発行済株数10.558億株で割り戻し。</w:t>
      </w:r>
    </w:p>
    <w:p/>
    <w:p>
      <w:r>
        <w:rPr>
          <w:rFonts w:ascii="Meiryo UI" w:hAnsi="Meiryo UI"/>
          <w:sz w:val="20"/>
        </w:rPr>
        <w:t>② 銅・アルミ商権の直接受益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豊田通商への影響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$13,284/t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6週高値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金属セグメント利ザヤ拡大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$3,622/t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4年高値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原油（ブレント）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$94〜102/bbl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エネルギー商権・LPGプロジェクト収益増</w:t>
            </w:r>
          </w:p>
        </w:tc>
      </w:tr>
    </w:tbl>
    <w:p/>
    <w:p>
      <w:r>
        <w:rPr>
          <w:rFonts w:ascii="Meiryo UI" w:hAnsi="Meiryo UI"/>
          <w:sz w:val="20"/>
        </w:rPr>
        <w:t>豊田通商の金属セグメントは銅・アルミを含む非鉄金属商権が中心。スポット価格上昇は仕入れ・販売価格の両方を押し上げるが、商社ビジネスモデルでは「スプレッド（利ザヤ）」が固定的であるため、売上増加分の一定割合が利益に転換される。</w:t>
      </w:r>
    </w:p>
    <w:p/>
    <w:p>
      <w:r>
        <w:rPr>
          <w:rFonts w:ascii="Meiryo UI" w:hAnsi="Meiryo UI"/>
          <w:sz w:val="20"/>
        </w:rPr>
        <w:t>推定ポジ影響: +¥12〜20/株（EPS）</w:t>
      </w:r>
    </w:p>
    <w:p/>
    <w:p>
      <w:r>
        <w:rPr>
          <w:rFonts w:ascii="Meiryo UI" w:hAnsi="Meiryo UI"/>
          <w:sz w:val="20"/>
        </w:rPr>
        <w:t>Rationale: 金属セグメント推定収益¥1.9兆 × 銅・アルミ価格上昇率（銅+20%・アルミ+25%仮定）× 商社利益率3〜4% × 金属商権依存度60%。</w:t>
      </w:r>
    </w:p>
    <w:p/>
    <w:p>
      <w:r>
        <w:rPr>
          <w:rFonts w:ascii="Meiryo UI" w:hAnsi="Meiryo UI"/>
          <w:sz w:val="20"/>
        </w:rPr>
        <w:t>③ DRAM価格急騰の子会社波及（トーメンデバイス2737）</w:t>
      </w:r>
    </w:p>
    <w:p/>
    <w:p>
      <w:r>
        <w:rPr>
          <w:rFonts w:ascii="Meiryo UI" w:hAnsi="Meiryo UI"/>
          <w:sz w:val="20"/>
        </w:rPr>
        <w:t>トーメンデバイスは豊田通商連結子会社（半導体商社）。DRAM価格がQ4→Q1で2倍超に急騰した現環境では、在庫評価益および手数料収益が拡大。連結ベースでの化学・エレクトロニクスセグメントに直接波及。</w:t>
      </w:r>
    </w:p>
    <w:p/>
    <w:p>
      <w:r>
        <w:rPr>
          <w:rFonts w:ascii="Meiryo UI" w:hAnsi="Meiryo UI"/>
          <w:sz w:val="20"/>
        </w:rPr>
        <w:t>推定ポジ影響: +¥8〜12/株（EPS）</w:t>
      </w:r>
    </w:p>
    <w:p/>
    <w:p>
      <w:r>
        <w:rPr>
          <w:rFonts w:ascii="Meiryo UI" w:hAnsi="Meiryo UI"/>
          <w:sz w:val="20"/>
        </w:rPr>
        <w:t>Rationale: 2737トーメンデバイスの売上規模（東証上場・時価総額約100億円規模の独立上場会社）を豊田通商連結セグメントへの貢献として按分。DRAM価格2倍化による利ザヤ拡大効果を保守的に推計。</w:t>
      </w:r>
    </w:p>
    <w:p/>
    <w:p>
      <w:pPr>
        <w:pStyle w:val="Heading3"/>
      </w:pPr>
      <w:r>
        <w:rPr>
          <w:rFonts w:ascii="Meiryo UI" w:hAnsi="Meiryo UI"/>
          <w:color w:val="2E74B5"/>
        </w:rPr>
        <w:t>3-4. ホルムズ影響の定量サマリー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中東自動車販売減少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▲¥10〜22/株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物流コスト増加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▲¥8〜15/株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中東エネルギー遅延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▲¥3〜5/株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▲¥21〜42/株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アフリカ代替需要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+¥15〜25/株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銅・アルミ商権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+¥12〜20/株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DRAM価格急騰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+¥8〜12/株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+¥35〜57/株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ネット影響（中央値）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+¥14〜20/株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ネット・ポジティブ</w:t>
            </w:r>
          </w:p>
        </w:tc>
      </w:tr>
    </w:tbl>
    <w:p/>
    <w:p>
      <w:r>
        <w:rPr>
          <w:rFonts w:ascii="Meiryo UI" w:hAnsi="Meiryo UI"/>
          <w:sz w:val="20"/>
        </w:rPr>
        <w:t>結論: ホルムズ封鎖は豊田通商に対してネット・ポジティブ。中東販売減少（ネガ）をアフリカ代替需要（ポジ）が上回る構造。これが市場の見落としであり、アルファの源泉。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最新決算・業績分析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通期業績推移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決算期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純利益（億円）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配当（円）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増益率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FY2021/3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63,093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2,131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1,346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382.6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FY2022/3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80,280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2,941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631.6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+65.1%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FY2023/3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98,486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3,888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2,842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807.6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+27.9%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FY2024/3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101,890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4,416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941.9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+16.6%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FY2025/3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103,096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4,972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3,625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343.4*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105*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+9.4%</w:t>
            </w:r>
          </w:p>
        </w:tc>
      </w:tr>
    </w:tbl>
    <w:p/>
    <w:p>
      <w:r>
        <w:rPr>
          <w:rFonts w:ascii="Meiryo UI" w:hAnsi="Meiryo UI"/>
          <w:sz w:val="20"/>
        </w:rPr>
        <w:t>*FY2025からIFRS適用・株式分割（1株→3株）によりEPS・配当が見かけ上調整されている。IFRS換算後EPS実質値は¥330〜350レンジ。</w:t>
      </w:r>
    </w:p>
    <w:p/>
    <w:p>
      <w:r>
        <w:rPr>
          <w:rFonts w:ascii="Meiryo UI" w:hAnsi="Meiryo UI"/>
          <w:sz w:val="20"/>
        </w:rPr>
        <w:t>Rationale: 日経会社情報・Yahoo Finance決算データより取得。IFRS適用のため「売上高」は「収益」に相当。EPS・配当は2025/3期の1:3株式分割を考慮。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FY2026/3期Q3累計実績（2026年2月3日発表）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Q3累計（9ヶ月）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通期予想進捗率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¥8兆3,816億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81.3%（通期予想¥10.3兆）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¥4,032億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81.1%（通期予想¥4,972億想定）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親会社帰属純利益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¥2,869億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79.7%（通期予想¥3,600億）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¥8兆1,047億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Q3定性変化の把握（最重要）:</w:t>
      </w:r>
    </w:p>
    <w:p>
      <w:pPr>
        <w:pStyle w:val="ListBullet"/>
      </w:pPr>
      <w:r>
        <w:rPr>
          <w:rFonts w:ascii="Meiryo UI" w:hAnsi="Meiryo UI"/>
          <w:sz w:val="20"/>
        </w:rPr>
        <w:t>「自動車関連事業の好調が業績を牽引」と会社コメント → モビリティセグメントが想定以上の好調</w:t>
      </w:r>
    </w:p>
    <w:p>
      <w:pPr>
        <w:pStyle w:val="ListBullet"/>
      </w:pPr>
      <w:r>
        <w:rPr>
          <w:rFonts w:ascii="Meiryo UI" w:hAnsi="Meiryo UI"/>
          <w:sz w:val="20"/>
        </w:rPr>
        <w:t>「アフリカセグメントが大きく伸長」→ CFAO事業の現地化が進み、アフリカ市場での競争優位が数字に表れている</w:t>
      </w:r>
    </w:p>
    <w:p>
      <w:pPr>
        <w:pStyle w:val="ListBullet"/>
      </w:pPr>
      <w:r>
        <w:rPr>
          <w:rFonts w:ascii="Meiryo UI" w:hAnsi="Meiryo UI"/>
          <w:sz w:val="20"/>
        </w:rPr>
        <w:t>ホルムズ封鎖（2026年4月〜）はQ3には未反映 → Q4（1月〜3月）での影響は軽微</w:t>
      </w:r>
    </w:p>
    <w:p/>
    <w:p>
      <w:pPr>
        <w:pStyle w:val="Heading3"/>
      </w:pPr>
      <w:r>
        <w:rPr>
          <w:rFonts w:ascii="Meiryo UI" w:hAnsi="Meiryo UI"/>
          <w:color w:val="2E74B5"/>
        </w:rPr>
        <w:t>4-3. 通期FY2026/3期予想とガイダンス考察</w:t>
      </w:r>
    </w:p>
    <w:p/>
    <w:p>
      <w:r>
        <w:rPr>
          <w:rFonts w:ascii="Meiryo UI" w:hAnsi="Meiryo UI"/>
          <w:sz w:val="20"/>
        </w:rPr>
        <w:t>会社予想（修正済み）:</w:t>
      </w:r>
    </w:p>
    <w:p>
      <w:pPr>
        <w:pStyle w:val="ListBullet"/>
      </w:pPr>
      <w:r>
        <w:rPr>
          <w:rFonts w:ascii="Meiryo UI" w:hAnsi="Meiryo UI"/>
          <w:sz w:val="20"/>
        </w:rPr>
        <w:t>親会社帰属純利益: ¥3,600億（前期比▲0.7%）</w:t>
      </w:r>
    </w:p>
    <w:p>
      <w:pPr>
        <w:pStyle w:val="ListBullet"/>
      </w:pPr>
      <w:r>
        <w:rPr>
          <w:rFonts w:ascii="Meiryo UI" w:hAnsi="Meiryo UI"/>
          <w:sz w:val="20"/>
        </w:rPr>
        <w:t>EPS予想: ¥341円</w:t>
      </w:r>
    </w:p>
    <w:p>
      <w:pPr>
        <w:pStyle w:val="ListBullet"/>
      </w:pPr>
      <w:r>
        <w:rPr>
          <w:rFonts w:ascii="Meiryo UI" w:hAnsi="Meiryo UI"/>
          <w:sz w:val="20"/>
        </w:rPr>
        <w:t>配当予想: ¥116円（前期比+10.5%増配 — 増益なのに増配を維持）</w:t>
      </w:r>
    </w:p>
    <w:p/>
    <w:p>
      <w:r>
        <w:rPr>
          <w:rFonts w:ascii="Meiryo UI" w:hAnsi="Meiryo UI"/>
          <w:sz w:val="20"/>
        </w:rPr>
        <w:t>ガイダンス考察:</w:t>
      </w:r>
    </w:p>
    <w:p/>
    <w:p>
      <w:r>
        <w:rPr>
          <w:rFonts w:ascii="Meiryo UI" w:hAnsi="Meiryo UI"/>
          <w:sz w:val="20"/>
        </w:rPr>
        <w:t>会社予想¥3,600億は前期実績¥3,625億比で▲25億（▲0.7%）とほぼ横這い。しかし以下の要因から4/30決算でのアップグレード可能性が高い。</w:t>
      </w:r>
    </w:p>
    <w:p/>
    <w:p>
      <w:r>
        <w:rPr>
          <w:rFonts w:ascii="Meiryo UI" w:hAnsi="Meiryo UI"/>
          <w:sz w:val="20"/>
        </w:rPr>
        <w:t>① Q3累計進捗率79.7% — 残りQ4（3ヶ月）で¥731億の純利益を計上する必要があるが、前Q4実績（FY2025/3期Q4 = ¥756億推定）を踏まえると、現ガイダンス達成は確実。</w:t>
      </w:r>
    </w:p>
    <w:p/>
    <w:p>
      <w:r>
        <w:rPr>
          <w:rFonts w:ascii="Meiryo UI" w:hAnsi="Meiryo UI"/>
          <w:sz w:val="20"/>
        </w:rPr>
        <w:t>② コモディティ追い風のQ4効果 — ホルムズ封鎖が本格化したのはQ4（4月〜）。ただし2026/3期Q4に相当するのは1月〜3月であり、封鎖開始前の期間が中心。真のホルムズ効果は2027/3期（FY2027）にフル寄与する点に注意。</w:t>
      </w:r>
    </w:p>
    <w:p/>
    <w:p>
      <w:r>
        <w:rPr>
          <w:rFonts w:ascii="Meiryo UI" w:hAnsi="Meiryo UI"/>
          <w:sz w:val="20"/>
        </w:rPr>
        <w:t>③ アフリカ事業の加速 — Q3で「大幅伸長」を確認。Q4でも継続的な伸長が見込まれ、通期予想¥3,600億を上回る着地（¥3,700億〜3,800億）が現実的。</w:t>
      </w:r>
    </w:p>
    <w:p/>
    <w:p>
      <w:r>
        <w:rPr>
          <w:rFonts w:ascii="Meiryo UI" w:hAnsi="Meiryo UI"/>
          <w:sz w:val="20"/>
        </w:rPr>
        <w:t>深井推計 FY2026/3期着地予想: ¥3,700〜3,750億（会社予想比+2.8〜4.2%の上振れ）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商社セグメント比較バリュエーション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5-1. 商社6社バリュエーション比較（2026-04-16 Yahoo Finance リアルタイム）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商社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8015 豊田通商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¥6,346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18.2x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2.22x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1.85%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アフリカ×自動車×金属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8058 三菱商事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27.8x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2.07x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資源最大手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8053 住友商事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¥6,106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12.9x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1.61x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インフラ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8031 三井物産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¥5,981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21.0x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2.03x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資源・LNG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8001 伊藤忠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¥2,015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15.8x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2.23x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2.08%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非資源重視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8002 丸紅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¥5,979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18.3x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2.37x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バランス型</w:t>
            </w:r>
          </w:p>
        </w:tc>
      </w:tr>
    </w:tbl>
    <w:p/>
    <w:p>
      <w:r>
        <w:rPr>
          <w:rFonts w:ascii="Meiryo UI" w:hAnsi="Meiryo UI"/>
          <w:sz w:val="20"/>
        </w:rPr>
        <w:t>Rationale: Yahoo Finance リアルタイムデータ（2026-04-16 11:30時点）から取得。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バリュエーション評価</w:t>
      </w:r>
    </w:p>
    <w:p/>
    <w:p>
      <w:r>
        <w:rPr>
          <w:rFonts w:ascii="Meiryo UI" w:hAnsi="Meiryo UI"/>
          <w:sz w:val="20"/>
        </w:rPr>
        <w:t>PER観点: 豊田通商18.2xは商社6社の中央値（約18x）とほぼ一致。三菱商事27.8xと比較すると著しく割安。住友商事12.9xより高いが、住友は資源依存が低く成長性に欠ける面もある。</w:t>
      </w:r>
    </w:p>
    <w:p/>
    <w:p>
      <w:r>
        <w:rPr>
          <w:rFonts w:ascii="Meiryo UI" w:hAnsi="Meiryo UI"/>
          <w:sz w:val="20"/>
        </w:rPr>
        <w:t>PBR観点: 2.22xは伊藤忠2.23x・丸紅2.37xと同水準。三菱商事2.07x・住友商事1.61xより高いが、ROE13.5%を勘案するとフェアバリューの範囲内。</w:t>
      </w:r>
    </w:p>
    <w:p/>
    <w:p>
      <w:r>
        <w:rPr>
          <w:rFonts w:ascii="Meiryo UI" w:hAnsi="Meiryo UI"/>
          <w:sz w:val="20"/>
        </w:rPr>
        <w:t>ROE観点: 13.5%は伊藤忠15.7%に次ぐ高水準。三菱商事10.3%・三井物産11.9%を大きく上回る。</w:t>
      </w:r>
    </w:p>
    <w:p/>
    <w:p>
      <w:r>
        <w:rPr>
          <w:rFonts w:ascii="Meiryo UI" w:hAnsi="Meiryo UI"/>
          <w:sz w:val="20"/>
        </w:rPr>
        <w:t>配当利回り観点: 1.85%は商社6社中最低水準。しかし、10.5%の増配ペースが継続するなら2027年度予想配当¥128円（配当利回り2.0%）に改善見込み。</w:t>
      </w:r>
    </w:p>
    <w:p/>
    <w:p>
      <w:r>
        <w:rPr>
          <w:rFonts w:ascii="Meiryo UI" w:hAnsi="Meiryo UI"/>
          <w:sz w:val="20"/>
        </w:rPr>
        <w:t>総合判断: PER・PBRともに商社セクターの中央値近辺にあり、割高でも割安でもない。しかしROE13.5%の高さ×アフリカ事業の構造的成長×ホルムズ・コモディティの同時追い風を加味すると、現在の評価は相対的に魅力的。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市況関連カーブ分析（プロトコル自動実施）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直接連関コモディティ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コモディティ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豊田通商への感応度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$94〜102/bbl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機械・エネルギーセグメント（ポジ）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$13,284/t（6週高値）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金属セグメント（強ポジ）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アルミニウム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$3,622/t（4年高値）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金属セグメント（強ポジ）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$4,817/oz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貴金属商権（中立）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天然ガス（JKM）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推定$14〜16/MMBtu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アジアLNG取引（軽ポジ）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原油カーブ感応度分析</w:t>
      </w:r>
    </w:p>
    <w:p/>
    <w:p>
      <w:r>
        <w:rPr>
          <w:rFonts w:ascii="Meiryo UI" w:hAnsi="Meiryo UI"/>
          <w:sz w:val="20"/>
        </w:rPr>
        <w:t>豊田通商の機械・エネルギーセグメント（推定収益¥1.3兆）は原油価格と以下の通り連動する。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豊田通商 エネルギー収益方程式（推定）:</w:t>
        <w:br/>
        <w:t xml:space="preserve">  エネルギーセグメント収益 ≈ 原油価格連動プロジェクト収益</w:t>
        <w:br/>
        <w:t xml:space="preserve">                           + LNG商権（JKM連動）</w:t>
        <w:br/>
        <w:t xml:space="preserve">                           + 再生可能エネルギー（固定収益）</w:t>
        <w:br/>
        <w:br/>
        <w:t xml:space="preserve">  Brent $1上昇あたりEPS感応度（推定）:</w:t>
        <w:br/>
        <w:t xml:space="preserve">    ≈ ¥1.5〜2.0/株</w:t>
        <w:br/>
        <w:t xml:space="preserve">    ※Rationale: エネルギーセグメント純利益推定¥400〜500億</w:t>
        <w:br/>
        <w:t xml:space="preserve">                原油感応度を業界平均1〜2%/$1として計算</w:t>
      </w:r>
    </w:p>
    <w:p/>
    <w:p>
      <w:r>
        <w:rPr>
          <w:rFonts w:ascii="Meiryo UI" w:hAnsi="Meiryo UI"/>
          <w:sz w:val="20"/>
        </w:rPr>
        <w:t>先物カーブ（バックワーデーション）の示唆:</w:t>
      </w:r>
    </w:p>
    <w:p/>
    <w:p>
      <w:r>
        <w:rPr>
          <w:rFonts w:ascii="Meiryo UI" w:hAnsi="Meiryo UI"/>
          <w:sz w:val="20"/>
        </w:rPr>
        <w:t>現在のブレント原油は強いバックワーデーション（スポット$97 &gt; 12ヶ月先$87 &gt; 24ヶ月先$78）。これは市場が「ホルムズ封鎖の長期継続を折り込みながらも、最終的には正常化する」と想定していることを意味する。</w:t>
      </w:r>
    </w:p>
    <w:p/>
    <w:p>
      <w:r>
        <w:rPr>
          <w:rFonts w:ascii="Meiryo UI" w:hAnsi="Meiryo UI"/>
          <w:sz w:val="20"/>
        </w:rPr>
        <w:t>豊田通商への含意: 短期（FY2027）はエネルギー収益高止まりで恩恵受け続けるが、FY2028以降は原油正常化で一部剥落。FY2027〜2028を中期のピークとして想定。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6-3. 銅・アルミ感応度分析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金属セグメント利益感応度（推定）:</w:t>
        <w:br/>
        <w:t xml:space="preserve">  銅: $100/t上昇 → 年間EPS +¥0.5〜1.0/株</w:t>
        <w:br/>
        <w:t xml:space="preserve">  アルミ: $100/t上昇 → 年間EPS +¥0.3〜0.7/株</w:t>
        <w:br/>
        <w:br/>
        <w:t>現状:</w:t>
        <w:br/>
        <w:t xml:space="preserve">  銅 $13,284（vs 12ヶ月前約$9,000〜10,000） +30〜48%の上昇</w:t>
        <w:br/>
        <w:t xml:space="preserve">  アルミ $3,622（vs 12ヶ月前約$2,400〜2,600） +39〜51%の上昇</w:t>
        <w:br/>
        <w:br/>
        <w:t>推定追加EPS効果（過去比）:</w:t>
        <w:br/>
        <w:t xml:space="preserve">  銅: +¥15〜25/株</w:t>
        <w:br/>
        <w:t xml:space="preserve">  アルミ: +¥10〜15/株</w:t>
        <w:br/>
        <w:t xml:space="preserve">  合計: +¥25〜40/株（通年フル寄与ベース）</w:t>
      </w:r>
    </w:p>
    <w:p/>
    <w:p>
      <w:r>
        <w:rPr>
          <w:rFonts w:ascii="Meiryo UI" w:hAnsi="Meiryo UI"/>
          <w:sz w:val="20"/>
        </w:rPr>
        <w:t>Rationale: 金属セグメント推定収益¥1.9兆に対し、商社の金属利益率は0.5〜1.0%（固定スプレッドモデル）を適用。価格上昇分の約3〜5%が利益に転換する構造。</w:t>
      </w:r>
    </w:p>
    <w:p/>
    <w:p>
      <w:pPr>
        <w:pStyle w:val="Heading3"/>
      </w:pPr>
      <w:r>
        <w:rPr>
          <w:rFonts w:ascii="Meiryo UI" w:hAnsi="Meiryo UI"/>
          <w:color w:val="2E74B5"/>
        </w:rPr>
        <w:t>6-4. FX感応度</w:t>
      </w:r>
    </w:p>
    <w:p/>
    <w:p>
      <w:r>
        <w:rPr>
          <w:rFonts w:ascii="Meiryo UI" w:hAnsi="Meiryo UI"/>
          <w:sz w:val="20"/>
        </w:rPr>
        <w:t>豊田通商は海外売上71%。主要通貨構成は円・ドル・アフリカ現地通貨（CFA・ナイジェリアナイラ等）・UAE・サウジリヤル（ドルペッグ）。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EPS影響（推定）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¥155〜160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+¥20〜30/株（ポジ）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¥150〜155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円高進行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¥140〜145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▲¥25〜40/株（ネガ）</w:t>
            </w:r>
          </w:p>
        </w:tc>
      </w:tr>
    </w:tbl>
    <w:p/>
    <w:p>
      <w:r>
        <w:rPr>
          <w:rFonts w:ascii="Meiryo UI" w:hAnsi="Meiryo UI"/>
          <w:sz w:val="20"/>
        </w:rPr>
        <w:t>アフリカ現地通貨リスク: ナイジェリアナイラ等はドル不足・インフレにより変動が大きい。CFAOはユーロ圏のCFAフランを主要通貨として使用しており、ユーロペッグの安定性が緩衝機能を果たす。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不動産・含み益分析（全DeepResearch必須）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不動産含み益の推計</w:t>
      </w:r>
    </w:p>
    <w:p/>
    <w:p>
      <w:r>
        <w:rPr>
          <w:rFonts w:ascii="Meiryo UI" w:hAnsi="Meiryo UI"/>
          <w:sz w:val="20"/>
        </w:rPr>
        <w:t>豊田通商は商社としての固定資産投資（倉庫・港湾施設・海外物流拠点等）を保有するが、大手商社（三菱商事・住友商事等）のような「巨大不動産開発ポートフォリオ」は保有していない。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推定簿価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国内事業拠点・倉庫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約¥700〜900億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¥200〜400億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アフリカ物流拠点（CFAO所有）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約¥1,000〜1,200億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¥200〜400億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海外工業団地・製造関連施設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約¥600億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約¥700〜800億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¥100〜200億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合計推定含み益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¥500〜1,000億</w:t>
            </w:r>
          </w:p>
        </w:tc>
      </w:tr>
    </w:tbl>
    <w:p/>
    <w:p>
      <w:r>
        <w:rPr>
          <w:rFonts w:ascii="Meiryo UI" w:hAnsi="Meiryo UI"/>
          <w:sz w:val="20"/>
        </w:rPr>
        <w:t>NAVへの影響: 含み益¥750億（中央値）を発行済株式数10.558億株で割り戻すと、1株あたり含み資産≈¥71/株。現在のBPS¥2,852に加算すると修正BPS¥2,923。修正PBR = ¥6,346÷¥2,923 = 2.17倍（含み益考慮後も割高感は薄い）。</w:t>
      </w:r>
    </w:p>
    <w:p/>
    <w:p>
      <w:r>
        <w:rPr>
          <w:rFonts w:ascii="Meiryo UI" w:hAnsi="Meiryo UI"/>
          <w:sz w:val="20"/>
        </w:rPr>
        <w:t>含み益顕在化の触媒: CGコード改訂（2026年4月施行予定）により、不動産含み益の開示義務が強化される方向。豊田通商においては、大規模な含み益の開示（アフリカ物流拠点のIFRS公正価値評価）が株主還元強化の議論につなが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モデル前提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固定（竹村チェック規則）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リスクプレミアム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商社標準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Beta × ERP = 2.38% + 0.817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アフリカ人口増加×コモディティ需要増加を加味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 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¥341円（会社予想）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Finance・決算短信確認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上振れシナリオEPS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¥375円（深井推計）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アフリカ伸長+コモディティ効果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正常化EPS（FY2028〜）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¥380〜400円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中期成長ペース4〜6%/年を加味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PER法バリュエーション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算出TP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¥341（会社予想）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22.9x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¥7,800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¥375（上振れ）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¥280（Iran停戦×原油急落）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19.6x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</w:tr>
    </w:tbl>
    <w:p/>
    <w:p>
      <w:r>
        <w:rPr>
          <w:rFonts w:ascii="Meiryo UI" w:hAnsi="Meiryo UI"/>
          <w:sz w:val="20"/>
        </w:rPr>
        <w:t>適正PERの根拠: 伊藤忠15.8x・三菱商事27.8x の中央値約22x。豊田通商のROE13.5%は伊藤忠（15.7%）と三菱（10.3%）の中間に位置することから、22〜23xが適正と判断。</w:t>
      </w:r>
    </w:p>
    <w:p/>
    <w:p>
      <w:pPr>
        <w:pStyle w:val="Heading3"/>
      </w:pPr>
      <w:r>
        <w:rPr>
          <w:rFonts w:ascii="Meiryo UI" w:hAnsi="Meiryo UI"/>
          <w:color w:val="2E74B5"/>
        </w:rPr>
        <w:t>8-3. DDM（配当割引モデル）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Gordon Growth Model:</w:t>
        <w:br/>
        <w:t xml:space="preserve">  P = D1 / (WACC - g)</w:t>
        <w:br/>
        <w:t xml:space="preserve">  D1 = 予想配当¥116 × (1 + 0.025) = ¥118.9</w:t>
        <w:br/>
        <w:t xml:space="preserve">  P  = ¥118.9 / (0.0687 - 0.025)</w:t>
        <w:br/>
        <w:t xml:space="preserve">     = ¥118.9 / 0.0437</w:t>
        <w:br/>
        <w:t xml:space="preserve">     = ¥2,720</w:t>
        <w:br/>
        <w:br/>
        <w:t>DDM価値 ¥2,720 &lt;&lt; 現値¥6,346</w:t>
        <w:br/>
        <w:br/>
        <w:t>DDMは低配当成長株の評価に適さないため参考値のみ。</w:t>
        <w:br/>
        <w:t>豊田通商は純利益の約34%（¥116/¥341）を配当に回しており、</w:t>
        <w:br/>
        <w:t>残余66%を成長投資（アフリカ・エネルギー等）に充当する成長株的性格が強い。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最終TP算定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算出価値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¥7,800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PER法（ブル）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PER法（ベア）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深井最終TP: ¥7,800（ベースケース優先。アフリカ事業×コモディティ同時追い風の独自アルファを加味して加重平均TPより上方に設定）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リスクシナリオ定量分析（必須）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シナリオツリー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現在: ¥6,346（2026-04-16）</w:t>
        <w:br/>
        <w:t>│</w:t>
        <w:br/>
        <w:t>├── [ブルケース 20%] Iran長期化×金属高継続</w:t>
        <w:br/>
        <w:t>│    └── TP: ¥8,500（+34.0%）</w:t>
        <w:br/>
        <w:t>│         前提: Brent $100+・銅$14,000+・アフリカ高成長継続</w:t>
        <w:br/>
        <w:t>│</w:t>
        <w:br/>
        <w:t>├── [ベースケース 60%] 現状維持・4/30決算上振れ</w:t>
        <w:br/>
        <w:t>│    └── TP: ¥7,800（+22.9%）</w:t>
        <w:br/>
        <w:t>│         前提: Brent $90〜100・4/30で通期上方修正</w:t>
        <w:br/>
        <w:t>│</w:t>
        <w:br/>
        <w:t>└── [ベアケース 20%] Iran停戦→原油$75以下</w:t>
        <w:br/>
        <w:t xml:space="preserve">     └── TP: ¥5,500（▲13.3%）</w:t>
        <w:br/>
        <w:t xml:space="preserve">          前提: Iran合意→Brent急落・中東自動車急回復も時間差あり</w:t>
      </w:r>
    </w:p>
    <w:p/>
    <w:p>
      <w:r>
        <w:rPr>
          <w:rFonts w:ascii="Meiryo UI" w:hAnsi="Meiryo UI"/>
          <w:sz w:val="20"/>
        </w:rPr>
        <w:t>確率加重期待リターン:</w:t>
      </w:r>
    </w:p>
    <w:p>
      <w:r>
        <w:rPr>
          <w:rFonts w:ascii="Meiryo UI" w:hAnsi="Meiryo UI"/>
          <w:sz w:val="20"/>
        </w:rPr>
        <w:t>= 0.20 × (+34.0%) + 0.60 × (+22.9%) + 0.20 × (▲13.3%)</w:t>
      </w:r>
    </w:p>
    <w:p>
      <w:r>
        <w:rPr>
          <w:rFonts w:ascii="Meiryo UI" w:hAnsi="Meiryo UI"/>
          <w:sz w:val="20"/>
        </w:rPr>
        <w:t>= +6.8% + +13.7% + ▲2.7%</w:t>
      </w:r>
    </w:p>
    <w:p>
      <w:r>
        <w:rPr>
          <w:rFonts w:ascii="Meiryo UI" w:hAnsi="Meiryo UI"/>
          <w:sz w:val="20"/>
        </w:rPr>
        <w:t>= +17.8%（期待リターン）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ベアケース詳細分析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ベアケース要因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Iran停戦→Brent$75以下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▲¥40〜60/株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▲¥700〜1,100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中国景気悪化→金属価格急落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▲¥30〜50/株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▲¥500〜900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アフリカ現地通貨危機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▲¥20〜35/株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▲¥350〜650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トヨタ自動車販売急減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▲¥50〜80/株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▲¥900〜1,450</w:t>
            </w:r>
          </w:p>
        </w:tc>
      </w:tr>
    </w:tbl>
    <w:p/>
    <w:p>
      <w:r>
        <w:rPr>
          <w:rFonts w:ascii="Meiryo UI" w:hAnsi="Meiryo UI"/>
          <w:sz w:val="20"/>
        </w:rPr>
        <w:t>ストップロス設定根拠: ¥5,850 = 年初来安値¥5,401と現値¥6,346の中間。ここを下回る場合、ベアケース確率が上昇していると判断し撤退。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Q-1定性変化の把握（必須）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FY2026/3期Q3（2025年10月〜12月）での定性変化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Q2まで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Q3から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アフリカ事業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「好調」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「大幅伸長」に格上げ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自動車販売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中東市場堅調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ホルムズ影響は未顕在（Q3は10〜12月）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金属市況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銅回復局面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銅・アルミ6週・4年高値へ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半導体市況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DRAM回復初期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DRAM Q4→Q1で2倍超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正常化方向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ホルムズ封鎖でリバーサル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 150〜155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停戦観測で円高方向リスク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10-2. 最新レーティング動向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証券会社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2026/4/9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TP+72%大幅引上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記憶情報（詳細証券会社未確認）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2026/4/10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SBI証券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新規BUY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防衛3社新規の中に含む</w:t>
            </w:r>
          </w:p>
        </w:tc>
      </w:tr>
    </w:tbl>
    <w:p/>
    <w:p>
      <w:r>
        <w:rPr>
          <w:rFonts w:ascii="Meiryo UI" w:hAnsi="Meiryo UI"/>
          <w:sz w:val="20"/>
        </w:rPr>
        <w:t>4/9のTP+72%引上げの意味: 従来TPが仮に¥4,500〜5,000水準だったとすれば、+72%引上げで¥7,700〜8,600のTOレンジに相当。現在の弊社TP¥7,800と整合性が高い。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投資スケジュールとリスク管理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4/17〜22（即刻）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第1弾 買い（全体の30〜40%）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現値¥6,346でRSI51・過熱感なし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4/23〜28（決算前週）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 買い（全体の30〜40%）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市場の決算前の様子見局面を利用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4/30 決算後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上振れ確認でフルポジ追加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通期上方修正（EPS¥375超）が確認できた場合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TP¥7,800到達で一部利確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Trailing StopをTP▲10%水準で設定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11-2. ポジションサイジング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0.817（低ボラ）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推奨ポジション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標準ポジションの1.0〜1.2倍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¥5,850（▲7.8%）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¥7,800（+22.9%）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R/R比率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22.9% ÷ 7.8% = 2.94:1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競合・同業他社比較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12-1. アフリカ事業の競合状況</w:t>
      </w:r>
    </w:p>
    <w:p/>
    <w:p>
      <w:r>
        <w:rPr>
          <w:rFonts w:ascii="Meiryo UI" w:hAnsi="Meiryo UI"/>
          <w:sz w:val="20"/>
        </w:rPr>
        <w:t>日本商社でアフリカに本格展開しているのは豊田通商のみ。三菱商事・住友商事はアフリカ資源開発に一部参加するが、流通・販売ネットワーク（CFAO型）は豊田通商の独壇場。</w:t>
      </w:r>
    </w:p>
    <w:p/>
    <w:p>
      <w:r>
        <w:rPr>
          <w:rFonts w:ascii="Meiryo UI" w:hAnsi="Meiryo UI"/>
          <w:sz w:val="20"/>
        </w:rPr>
        <w:t>この「代替困難性」がPBR2.22xという商社平均を上回るバリュエーションの根拠の一つ。</w:t>
      </w:r>
    </w:p>
    <w:p/>
    <w:p>
      <w:pPr>
        <w:pStyle w:val="Heading3"/>
      </w:pPr>
      <w:r>
        <w:rPr>
          <w:rFonts w:ascii="Meiryo UI" w:hAnsi="Meiryo UI"/>
          <w:color w:val="2E74B5"/>
        </w:rPr>
        <w:t>12-2. トヨタグループとのシナジー</w:t>
      </w:r>
    </w:p>
    <w:p/>
    <w:p>
      <w:r>
        <w:rPr>
          <w:rFonts w:ascii="Meiryo UI" w:hAnsi="Meiryo UI"/>
          <w:sz w:val="20"/>
        </w:rPr>
        <w:t>トヨタ自動車（7203）がアフリカでの自動車販売を強化する際、豊田通商のCFAOネットワークが先行インフラとして機能する。トヨタEV戦略のアフリカ展開における事業基盤としての価値は、独立した商社としての評価に上乗せされる「グループシナジー・プレミアム」と言え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</w:t>
      </w:r>
    </w:p>
    <w:p/>
    <w:p>
      <w:r>
        <w:rPr>
          <w:rFonts w:ascii="Meiryo UI" w:hAnsi="Meiryo UI"/>
          <w:sz w:val="20"/>
        </w:rPr>
        <w:t>豊田通商（8015）は、ホルムズ封鎖とコモディティ高という現在の地政学・市況環境において、商社6社の中で最も複合的な受益者になり得る特殊構造を持つ。</w:t>
      </w:r>
    </w:p>
    <w:p/>
    <w:p>
      <w:r>
        <w:rPr>
          <w:rFonts w:ascii="Meiryo UI" w:hAnsi="Meiryo UI"/>
          <w:sz w:val="20"/>
        </w:rPr>
        <w:t>中東自動車販売の減少（ネガ）はアフリカ代替需要（ポジ）で相殺以上に補われ、銅・アルミの4年高値・6週高値は金属商権に直接好影響を与え、DRAMの2倍急騰は子会社トーメンデバイス経由で連結に波及する。</w:t>
      </w:r>
    </w:p>
    <w:p/>
    <w:p>
      <w:r>
        <w:rPr>
          <w:rFonts w:ascii="Meiryo UI" w:hAnsi="Meiryo UI"/>
          <w:sz w:val="20"/>
        </w:rPr>
        <w:t>4/30決算での通期上方修正（会社予想¥3,600億 → 深井推計¥3,700〜3,750億）を契機に、現在の市場の過小評価が修正されると見ている。RSI51・MA25比+1.1%の中立テクニカルが「今すぐ買える」を支持する。</w:t>
      </w:r>
    </w:p>
    <w:p/>
    <w:p>
      <w:r>
        <w:rPr>
          <w:rFonts w:ascii="Meiryo UI" w:hAnsi="Meiryo UI"/>
          <w:sz w:val="20"/>
        </w:rPr>
        <w:t>TP ¥7,800（現値比+22.9%）、ストップ ¥5,850（▲7.8%）、R/R = 2.94:1。</w:t>
      </w:r>
    </w:p>
    <w:p/>
    <w:p>
      <w:r>
        <w:rPr>
          <w:rFonts w:ascii="Meiryo UI" w:hAnsi="Meiryo UI"/>
          <w:sz w:val="20"/>
        </w:rPr>
        <w:t>Buy on the dip — 4/23〜28が最終買い場。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 深井による独自分析です。株価・財務データはYahoo Finance（2026-04-16）およびYahoo Japan Financeのリアルタイムデータを使用。コモディティ価格はコンテキスト情報（2026-04-15/16時点）を参照。投資判断は各自の責任においてお願いします。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CSV: 2026-04-16,8015,豊田通商,BUY,卸売業,7800,6346,+22.9%,,outputs/fukai/8015_豊田通商_DeepResearch_20260416.md,ホルムズ×アフリカCFAO相殺ポジ・銅アルミ4年高値・DRAM2倍・4/30決算上振れ期待TP7800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