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Meiryo UI" w:hAnsi="Meiryo UI"/>
          <w:color w:val="2E74B5"/>
          <w:sz w:val="24"/>
        </w:rPr>
        <w:t>竹村トレードカンパニー</w:t>
      </w:r>
    </w:p>
    <w:p/>
    <w:p>
      <w:pPr>
        <w:jc w:val="center"/>
      </w:pPr>
      <w:r>
        <w:rPr>
          <w:rFonts w:ascii="Meiryo UI" w:hAnsi="Meiryo UI"/>
          <w:b/>
          <w:color w:val="1F3864"/>
          <w:sz w:val="40"/>
        </w:rPr>
        <w:t>8060 キヤノンマーケティングジャパン　Deep Research</w:t>
      </w:r>
    </w:p>
    <w:p/>
    <w:p/>
    <w:p>
      <w:pPr>
        <w:jc w:val="center"/>
      </w:pPr>
      <w:r>
        <w:rPr>
          <w:rFonts w:ascii="Meiryo UI" w:hAnsi="Meiryo UI"/>
          <w:sz w:val="24"/>
        </w:rPr>
        <w:t>アナリスト：深井</w:t>
      </w:r>
    </w:p>
    <w:p>
      <w:pPr>
        <w:jc w:val="center"/>
      </w:pPr>
      <w:r>
        <w:rPr>
          <w:rFonts w:ascii="Meiryo UI" w:hAnsi="Meiryo UI"/>
          <w:sz w:val="24"/>
        </w:rPr>
        <w:t>分析日：2026年04月16日</w:t>
      </w:r>
    </w:p>
    <w:p>
      <w:r>
        <w:br w:type="page"/>
      </w:r>
    </w:p>
    <w:p>
      <w:pPr>
        <w:pStyle w:val="Heading1"/>
      </w:pPr>
      <w:r>
        <w:rPr>
          <w:rFonts w:ascii="Meiryo UI" w:hAnsi="Meiryo UI"/>
          <w:color w:val="1F3864"/>
        </w:rPr>
        <w:t>8060 キヤノンマーケティングジャパン　Deep Research</w:t>
      </w:r>
    </w:p>
    <w:p>
      <w:r>
        <w:rPr>
          <w:rFonts w:ascii="Meiryo UI" w:hAnsi="Meiryo UI"/>
          <w:sz w:val="20"/>
        </w:rPr>
        <w:t>判定: BUY　TP ¥4,150（+18.5%）　ブルケース ¥5,000（+42.7%）　ストップ ¥3,000（▲14.4%）</w:t>
      </w:r>
    </w:p>
    <w:p>
      <w:r>
        <w:rPr>
          <w:rFonts w:ascii="Meiryo UI" w:hAnsi="Meiryo UI"/>
          <w:sz w:val="20"/>
        </w:rPr>
        <w:t>_作成日: 2026-04-16　参照: SMBC日興証券 新規カバレッジレポート 2026-04-15（内山優太）_</w:t>
      </w:r>
    </w:p>
    <w:p>
      <w:r>
        <w:rPr>
          <w:rFonts w:ascii="Meiryo UI" w:hAnsi="Meiryo UI"/>
          <w:sz w:val="20"/>
        </w:rPr>
        <w:t>_株価: ¥3,503（2026-04-14 SMBC報告書基準）　Rf = 2.380%（固定）_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IRページ・コンタクト先（自律偵察）</w:t>
      </w:r>
    </w:p>
    <w:p>
      <w:pPr>
        <w:pStyle w:val="ListBullet"/>
      </w:pPr>
      <w:r>
        <w:rPr>
          <w:rFonts w:ascii="Meiryo UI" w:hAnsi="Meiryo UI"/>
          <w:sz w:val="20"/>
        </w:rPr>
        <w:t>IRページ: https://global.canon/ja/ir/</w:t>
      </w:r>
    </w:p>
    <w:p>
      <w:pPr>
        <w:pStyle w:val="ListBullet"/>
      </w:pPr>
      <w:r>
        <w:rPr>
          <w:rFonts w:ascii="Meiryo UI" w:hAnsi="Meiryo UI"/>
          <w:sz w:val="20"/>
        </w:rPr>
        <w:t>IR担当部署: キヤノンマーケティングジャパン IR・広報部</w:t>
      </w:r>
    </w:p>
    <w:p>
      <w:pPr>
        <w:pStyle w:val="ListBullet"/>
      </w:pPr>
      <w:r>
        <w:rPr>
          <w:rFonts w:ascii="Meiryo UI" w:hAnsi="Meiryo UI"/>
          <w:sz w:val="20"/>
        </w:rPr>
        <w:t>電話: 03-6719-9111（本社代表）</w:t>
      </w:r>
    </w:p>
    <w:p>
      <w:pPr>
        <w:pStyle w:val="ListBullet"/>
      </w:pPr>
      <w:r>
        <w:rPr>
          <w:rFonts w:ascii="Meiryo UI" w:hAnsi="Meiryo UI"/>
          <w:sz w:val="20"/>
        </w:rPr>
        <w:t>次回決算発表: 2026年2月（FY25確定）→ 2026年5月（Q1 FY26）</w:t>
      </w:r>
    </w:p>
    <w:p>
      <w:pPr>
        <w:pStyle w:val="ListBullet"/>
      </w:pPr>
      <w:r>
        <w:rPr>
          <w:rFonts w:ascii="Meiryo UI" w:hAnsi="Meiryo UI"/>
          <w:sz w:val="20"/>
        </w:rPr>
        <w:t>中期経営計画: 2028年（中計）・2030年（長期経営構想）発表済み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10秒エグゼクティブサマリー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判定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BUY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TP（ベース）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¥4,150（+18.5%）　SMBC日興新規カバレッジTPと同値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TP（ブル）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¥5,000（+42.7%）　中堅企業拡販が想定超えのシナリオ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ストップ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¥3,000（▲14.4%）　ベアケース¥2,930手前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現値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¥3,503（4/14）→ 本日IOI Buy（岡三4/16）で上昇余地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R/R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+18.5% vs ▲14.4% = 1.3x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時間軸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6〜12ヶ月（FY27/12期の業績確認まで）</w:t>
            </w:r>
          </w:p>
        </w:tc>
      </w:tr>
    </w:tbl>
    <w:p/>
    <w:p>
      <w:r>
        <w:rPr>
          <w:rFonts w:ascii="Meiryo UI" w:hAnsi="Meiryo UI"/>
          <w:sz w:val="20"/>
        </w:rPr>
        <w:t>3弾丸:</w:t>
      </w:r>
    </w:p>
    <w:p>
      <w:pPr>
        <w:pStyle w:val="ListNumber"/>
      </w:pPr>
      <w:r>
        <w:rPr>
          <w:rFonts w:ascii="Meiryo UI" w:hAnsi="Meiryo UI"/>
          <w:sz w:val="20"/>
        </w:rPr>
        <w:t>「精密機器→ITサービス」のPER再評価 — ITソリューション比率50%→60%（FY30）で適正PERが14x→22xレンジにシフト。現在18.3xはその中間通過点</w:t>
      </w:r>
    </w:p>
    <w:p>
      <w:pPr>
        <w:pStyle w:val="ListNumber"/>
      </w:pPr>
      <w:r>
        <w:rPr>
          <w:rFonts w:ascii="Meiryo UI" w:hAnsi="Meiryo UI"/>
          <w:sz w:val="20"/>
        </w:rPr>
        <w:t>中堅企業市場（未開拓の最大穴場） — 従来大企業・中小企業の間に顧客基盤が薄かった「中堅企業」向けに2021年GB事業部設立。拡販余地が最大で、エンタープライズ成長の25%以上が中堅向け</w:t>
      </w:r>
    </w:p>
    <w:p>
      <w:pPr>
        <w:pStyle w:val="ListNumber"/>
      </w:pPr>
      <w:r>
        <w:rPr>
          <w:rFonts w:ascii="Meiryo UI" w:hAnsi="Meiryo UI"/>
          <w:sz w:val="20"/>
        </w:rPr>
        <w:t>リカーリング収益の構造的増加 — 保守運用・BPO・業界特化型サービスの横展開でOPM 8.6%→9.8%（FY25→30）へ着実改善。EPS CAGR +6.7%（FY25→30）</w:t>
      </w:r>
    </w:p>
    <w:p/>
    <w:p>
      <w:r>
        <w:rPr>
          <w:rFonts w:ascii="Meiryo UI" w:hAnsi="Meiryo UI"/>
          <w:sz w:val="20"/>
        </w:rPr>
        <w:t>1リスク: AIによるSIer業務代替→システム開発売上縮小リスク（ただし同社は「サービス化」戦略で対応済み）</w:t>
      </w:r>
    </w:p>
    <w:p/>
    <w:p>
      <w:r>
        <w:rPr>
          <w:rFonts w:ascii="Meiryo UI" w:hAnsi="Meiryo UI"/>
          <w:sz w:val="20"/>
        </w:rPr>
        <w:t>推奨アクション: 本日IOI Buy受領後、今週中に打診買い（50%）。Q1 FY26決算（5月発表予定）後に残50%。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バリュエーション詳細（SMBC日興レポートより精緻化）</w:t>
      </w:r>
    </w:p>
    <w:p/>
    <w:p>
      <w:pPr>
        <w:pStyle w:val="Heading3"/>
      </w:pPr>
      <w:r>
        <w:rPr>
          <w:rFonts w:ascii="Meiryo UI" w:hAnsi="Meiryo UI"/>
          <w:color w:val="2E74B5"/>
        </w:rPr>
        <w:t>TP ¥4,150の算出根拠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FY27E EPS ¥226.3 × 適正PER 18.3倍 = TP ¥4,150</w:t>
      </w:r>
    </w:p>
    <w:p/>
    <w:p>
      <w:r>
        <w:rPr>
          <w:rFonts w:ascii="Meiryo UI" w:hAnsi="Meiryo UI"/>
          <w:sz w:val="20"/>
        </w:rPr>
        <w:t>PER 18.3倍の根拠（加重平均）: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セグメント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業界平均PER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FY27E構成比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加重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精密機器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14x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47%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6.6x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ITサービス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22x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53%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11.7x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加重平均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18.3x</w:t>
            </w:r>
          </w:p>
        </w:tc>
      </w:tr>
    </w:tbl>
    <w:p/>
    <w:p>
      <w:r>
        <w:rPr>
          <w:rFonts w:ascii="Meiryo UI" w:hAnsi="Meiryo UI"/>
          <w:sz w:val="20"/>
        </w:rPr>
        <w:t>DCF検証（SMBC日興モデル）:</w:t>
      </w:r>
    </w:p>
    <w:p>
      <w:pPr>
        <w:pStyle w:val="ListBullet"/>
      </w:pPr>
      <w:r>
        <w:rPr>
          <w:rFonts w:ascii="Meiryo UI" w:hAnsi="Meiryo UI"/>
          <w:sz w:val="20"/>
        </w:rPr>
        <w:t>WACC: 5.34%（β=0.72、Rf=2.40%、MRP=4.10%）</w:t>
      </w:r>
    </w:p>
    <w:p>
      <w:pPr>
        <w:pStyle w:val="ListBullet"/>
      </w:pPr>
      <w:r>
        <w:rPr>
          <w:rFonts w:ascii="Meiryo UI" w:hAnsi="Meiryo UI"/>
          <w:sz w:val="20"/>
        </w:rPr>
        <w:t>永久成長率: 0%</w:t>
      </w:r>
    </w:p>
    <w:p>
      <w:pPr>
        <w:pStyle w:val="ListBullet"/>
      </w:pPr>
      <w:r>
        <w:rPr>
          <w:rFonts w:ascii="Meiryo UI" w:hAnsi="Meiryo UI"/>
          <w:sz w:val="20"/>
        </w:rPr>
        <w:t>DCF理論値: ¥4,150（一致）</w:t>
      </w:r>
    </w:p>
    <w:p/>
    <w:p>
      <w:pPr>
        <w:pStyle w:val="Heading3"/>
      </w:pPr>
      <w:r>
        <w:rPr>
          <w:rFonts w:ascii="Meiryo UI" w:hAnsi="Meiryo UI"/>
          <w:color w:val="2E74B5"/>
        </w:rPr>
        <w:t>ブルケース ¥5,000 の条件</w:t>
      </w:r>
    </w:p>
    <w:p>
      <w:pPr>
        <w:pStyle w:val="ListBullet"/>
      </w:pPr>
      <w:r>
        <w:rPr>
          <w:rFonts w:ascii="Meiryo UI" w:hAnsi="Meiryo UI"/>
          <w:sz w:val="20"/>
        </w:rPr>
        <w:t>中堅企業拡販が想定超え</w:t>
      </w:r>
    </w:p>
    <w:p>
      <w:pPr>
        <w:pStyle w:val="ListBullet"/>
      </w:pPr>
      <w:r>
        <w:rPr>
          <w:rFonts w:ascii="Meiryo UI" w:hAnsi="Meiryo UI"/>
          <w:sz w:val="20"/>
        </w:rPr>
        <w:t>FY27 OPM = 10%超（ベース9.4%）</w:t>
      </w:r>
    </w:p>
    <w:p>
      <w:pPr>
        <w:pStyle w:val="ListBullet"/>
      </w:pPr>
      <w:r>
        <w:rPr>
          <w:rFonts w:ascii="Meiryo UI" w:hAnsi="Meiryo UI"/>
          <w:sz w:val="20"/>
        </w:rPr>
        <w:t>FY27 EPS ≈ ¥250</w:t>
      </w:r>
    </w:p>
    <w:p>
      <w:pPr>
        <w:pStyle w:val="ListBullet"/>
      </w:pPr>
      <w:r>
        <w:rPr>
          <w:rFonts w:ascii="Meiryo UI" w:hAnsi="Meiryo UI"/>
          <w:sz w:val="20"/>
        </w:rPr>
        <w:t>適正PER = 20x（ITサービス寄り）</w:t>
      </w:r>
    </w:p>
    <w:p>
      <w:pPr>
        <w:pStyle w:val="ListBullet"/>
      </w:pPr>
      <w:r>
        <w:rPr>
          <w:rFonts w:ascii="Meiryo UI" w:hAnsi="Meiryo UI"/>
          <w:sz w:val="20"/>
        </w:rPr>
        <w:t>→ ¥250 × 20x = ¥5,000</w:t>
      </w:r>
    </w:p>
    <w:p/>
    <w:p>
      <w:pPr>
        <w:pStyle w:val="Heading3"/>
      </w:pPr>
      <w:r>
        <w:rPr>
          <w:rFonts w:ascii="Meiryo UI" w:hAnsi="Meiryo UI"/>
          <w:color w:val="2E74B5"/>
        </w:rPr>
        <w:t>ベアケース ¥2,930 の条件</w:t>
      </w:r>
    </w:p>
    <w:p>
      <w:pPr>
        <w:pStyle w:val="ListBullet"/>
      </w:pPr>
      <w:r>
        <w:rPr>
          <w:rFonts w:ascii="Meiryo UI" w:hAnsi="Meiryo UI"/>
          <w:sz w:val="20"/>
        </w:rPr>
        <w:t>中堅企業開拓・自社開発IT拡販が失敗</w:t>
      </w:r>
    </w:p>
    <w:p>
      <w:pPr>
        <w:pStyle w:val="ListBullet"/>
      </w:pPr>
      <w:r>
        <w:rPr>
          <w:rFonts w:ascii="Meiryo UI" w:hAnsi="Meiryo UI"/>
          <w:sz w:val="20"/>
        </w:rPr>
        <w:t>事務機需要急減 + メモリ価格高騰</w:t>
      </w:r>
    </w:p>
    <w:p>
      <w:pPr>
        <w:pStyle w:val="ListBullet"/>
      </w:pPr>
      <w:r>
        <w:rPr>
          <w:rFonts w:ascii="Meiryo UI" w:hAnsi="Meiryo UI"/>
          <w:sz w:val="20"/>
        </w:rPr>
        <w:t>FY27 OP = ¥470億（▲29%乖離）、EPS = ¥160</w:t>
      </w:r>
    </w:p>
    <w:p>
      <w:pPr>
        <w:pStyle w:val="ListBullet"/>
      </w:pPr>
      <w:r>
        <w:rPr>
          <w:rFonts w:ascii="Meiryo UI" w:hAnsi="Meiryo UI"/>
          <w:sz w:val="20"/>
        </w:rPr>
        <w:t>適正PER = 18.3x（変わらず）</w:t>
      </w:r>
    </w:p>
    <w:p>
      <w:pPr>
        <w:pStyle w:val="ListBullet"/>
      </w:pPr>
      <w:r>
        <w:rPr>
          <w:rFonts w:ascii="Meiryo UI" w:hAnsi="Meiryo UI"/>
          <w:sz w:val="20"/>
        </w:rPr>
        <w:t>→ ¥160 × 18.3x = ¥2,930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Q-1 定性変化の把握（FY25 25/12期からの主要変化）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変化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評価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エリア急成長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FY25 エリアセグメント売上/OP +3.9%/+23.7%急伸（Windows更新需要+販売体制整備）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ポジティブ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プリマジェスト買収（2024年3月）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金融/公共向けBPO・ペーパーレスサービス。既存顧客とのクロスセル源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ポジティブ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システム開発受注残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DC関連除き過去最大の受注残を抱える（FY26見通しの基盤）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ポジティブ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Windows更新需要反動減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2026年：PC販売・ITプロダクト減速の一過性要因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ネガティブ（一時的）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不採算案件（FY24終了）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FY25の一時費用消滅→FY26はポジティブ反転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ポジティブ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SMBC日興新規カバレッジ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4/15初カバレッジ「1」→機関投資家の認知向上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ポジティブ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事業の独自性：「幅広い販売網 × SIer」の防衛壁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競合タイプ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ハードウェア（ドアノック）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システム開発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保守運用/BPO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キヤノンMJ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✅ 複合機（全国販売網）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✅ キヤノンITS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✅ キュービーファイブ等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複写機メーカー販社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✅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❌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△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SIer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△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✅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✅</w:t>
            </w:r>
          </w:p>
        </w:tc>
      </w:tr>
    </w:tbl>
    <w:p/>
    <w:p>
      <w:r>
        <w:rPr>
          <w:rFonts w:ascii="Meiryo UI" w:hAnsi="Meiryo UI"/>
          <w:sz w:val="20"/>
        </w:rPr>
        <w:t>→ この「3つ全てを持つ」構造が中堅企業開拓に最適。ハードを売った後の「困りごとヒアリング」から自然にシステム案件へ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財務予想（SMBC日興予想をベースに深井検証）</w:t>
      </w:r>
    </w:p>
    <w:p/>
    <w:p>
      <w:pPr>
        <w:pStyle w:val="Heading3"/>
      </w:pPr>
      <w:r>
        <w:rPr>
          <w:rFonts w:ascii="Meiryo UI" w:hAnsi="Meiryo UI"/>
          <w:color w:val="2E74B5"/>
        </w:rPr>
        <w:t>P/L予想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FY24実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FY25実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FY26予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FY27予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FY28予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FY30予</w:t>
            </w:r>
          </w:p>
        </w:tc>
      </w:tr>
      <w:tr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売上高（億円）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6,539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6,798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6,878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7,093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7,302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7,964</w:t>
            </w:r>
          </w:p>
        </w:tc>
      </w:tr>
      <w:tr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売上YoY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+7.3%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+4.0%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+1.2%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+3.1%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+3.0%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+4.0%</w:t>
            </w:r>
          </w:p>
        </w:tc>
      </w:tr>
      <w:tr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営業利益（億円）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531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582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625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666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697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778</w:t>
            </w:r>
          </w:p>
        </w:tc>
      </w:tr>
      <w:tr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OPM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8.1%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8.6%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9.1%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9.4%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9.5%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9.8%</w:t>
            </w:r>
          </w:p>
        </w:tc>
      </w:tr>
      <w:tr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純利益（億円）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393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415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441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470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491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547</w:t>
            </w:r>
          </w:p>
        </w:tc>
      </w:tr>
      <w:tr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EPS（円）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¥159.9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¥190.7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¥209.9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¥226.3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¥236.4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¥263.3</w:t>
            </w:r>
          </w:p>
        </w:tc>
      </w:tr>
      <w:tr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DPS（円）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¥70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¥85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¥90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¥100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¥105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¥115</w:t>
            </w:r>
          </w:p>
        </w:tc>
      </w:tr>
      <w:tr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配当性向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43.8%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44.6%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42.9%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44.2%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44.4%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43.7%</w:t>
            </w:r>
          </w:p>
        </w:tc>
      </w:tr>
    </w:tbl>
    <w:p/>
    <w:p>
      <w:r>
        <w:rPr>
          <w:rFonts w:ascii="Meiryo UI" w:hAnsi="Meiryo UI"/>
          <w:sz w:val="20"/>
        </w:rPr>
        <w:t>Rationale:</w:t>
      </w:r>
    </w:p>
    <w:p>
      <w:pPr>
        <w:pStyle w:val="ListBullet"/>
      </w:pPr>
      <w:r>
        <w:rPr>
          <w:rFonts w:ascii="Meiryo UI" w:hAnsi="Meiryo UI"/>
          <w:sz w:val="20"/>
        </w:rPr>
        <w:t>FY26 OP +7.4%：システム開発受注残 × 不採算案件消滅 × エリア体制強化。Windows反動は軽微（固定費小さい）</w:t>
      </w:r>
    </w:p>
    <w:p>
      <w:pPr>
        <w:pStyle w:val="ListBullet"/>
      </w:pPr>
      <w:r>
        <w:rPr>
          <w:rFonts w:ascii="Meiryo UI" w:hAnsi="Meiryo UI"/>
          <w:sz w:val="20"/>
        </w:rPr>
        <w:t>FY27 EPS ¥226.3：SMBC予想を深井検証。中堅企業25%成長貢献 + プリマジェスト クロスセル寄与 → 上振れ余地あり</w:t>
      </w:r>
    </w:p>
    <w:p>
      <w:pPr>
        <w:pStyle w:val="ListBullet"/>
      </w:pPr>
      <w:r>
        <w:rPr>
          <w:rFonts w:ascii="Meiryo UI" w:hAnsi="Meiryo UI"/>
          <w:sz w:val="20"/>
        </w:rPr>
        <w:t>FY26予想 vs 会社ガイダンス（OP¥600億）：SMBC日興¥625億（+4.2%上振れ）。深井判断：上振れ確率65%</w:t>
      </w:r>
    </w:p>
    <w:p/>
    <w:p>
      <w:pPr>
        <w:pStyle w:val="Heading3"/>
      </w:pPr>
      <w:r>
        <w:rPr>
          <w:rFonts w:ascii="Meiryo UI" w:hAnsi="Meiryo UI"/>
          <w:color w:val="2E74B5"/>
        </w:rPr>
        <w:t>バランスシート特筆事項</w:t>
      </w:r>
    </w:p>
    <w:p>
      <w:pPr>
        <w:pStyle w:val="ListBullet"/>
      </w:pPr>
      <w:r>
        <w:rPr>
          <w:rFonts w:ascii="Meiryo UI" w:hAnsi="Meiryo UI"/>
          <w:sz w:val="20"/>
        </w:rPr>
        <w:t>純現金（ネットキャッシュ）: ▲¥1,395億（つまり現金超過）</w:t>
      </w:r>
    </w:p>
    <w:p>
      <w:pPr>
        <w:pStyle w:val="ListBullet"/>
      </w:pPr>
      <w:r>
        <w:rPr>
          <w:rFonts w:ascii="Meiryo UI" w:hAnsi="Meiryo UI"/>
          <w:sz w:val="20"/>
        </w:rPr>
        <w:t>FY26E 自己株取得¥300億予定</w:t>
      </w:r>
    </w:p>
    <w:p>
      <w:pPr>
        <w:pStyle w:val="ListBullet"/>
      </w:pPr>
      <w:r>
        <w:rPr>
          <w:rFonts w:ascii="Meiryo UI" w:hAnsi="Meiryo UI"/>
          <w:sz w:val="20"/>
        </w:rPr>
        <w:t>流動比率2.6倍、D/E=0倍 → 財務リスクゼロ</w:t>
      </w:r>
    </w:p>
    <w:p>
      <w:pPr>
        <w:pStyle w:val="ListBullet"/>
      </w:pPr>
      <w:r>
        <w:rPr>
          <w:rFonts w:ascii="Meiryo UI" w:hAnsi="Meiryo UI"/>
          <w:sz w:val="20"/>
        </w:rPr>
        <w:t>GPIFが3.6%保有 → 指数連動の安定株主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ガイダンス考察（FY26 会社予想 vs SMBC日興予想）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会社予想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SMBC日興予想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乖離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売上高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¥6,850億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¥6,878億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+0.4%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¥600億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¥625億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+4.2%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純利益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¥420億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¥441億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+5.0%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EPS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¥195.9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¥209.9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+7.1%</w:t>
            </w:r>
          </w:p>
        </w:tc>
      </w:tr>
    </w:tbl>
    <w:p/>
    <w:p>
      <w:r>
        <w:rPr>
          <w:rFonts w:ascii="Meiryo UI" w:hAnsi="Meiryo UI"/>
          <w:sz w:val="20"/>
        </w:rPr>
        <w:t>評価: 会社ガイダンスは保守的。FY25で既に中計計数（前回）を全て超過達成した実績から、上方修正の文化的傾向あり。FY26 Q1発表（5月）でのガイダンス確認が最初のカタリスト。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中期経営計画（2028年/2030年）との整合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FY25実績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FY28計画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FY30構想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SMBC予想FY28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売上高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¥6,798億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¥7,500億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¥8,500億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¥7,302億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¥582億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¥660億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¥750億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¥697億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IT売上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¥3,434億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¥4,000億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¥5,000億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うちS&amp;AO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¥1,013億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¥1,400億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¥2,000億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¥1,395億</w:t>
            </w:r>
          </w:p>
        </w:tc>
      </w:tr>
    </w:tbl>
    <w:p/>
    <w:p>
      <w:r>
        <w:rPr>
          <w:rFonts w:ascii="Meiryo UI" w:hAnsi="Meiryo UI"/>
          <w:sz w:val="20"/>
        </w:rPr>
        <w:t>→ SMBC日興はIT売上¥4,000億（FY28目標）は達成可能と評価。サービス売上¥1,400億はほぼ達成。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株主構成と潜在的イベント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株主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持株比率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キヤノン（親会社）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50.15%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キヤノンMJ自己株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3.48%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GPIF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3.6%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野村HD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1.9%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バンガード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1.9%</w:t>
            </w:r>
          </w:p>
        </w:tc>
      </w:tr>
    </w:tbl>
    <w:p/>
    <w:p>
      <w:r>
        <w:rPr>
          <w:rFonts w:ascii="Meiryo UI" w:hAnsi="Meiryo UI"/>
          <w:sz w:val="20"/>
        </w:rPr>
        <w:t>キヤノンによる完全子会社化リスク: 低い</w:t>
      </w:r>
    </w:p>
    <w:p>
      <w:pPr>
        <w:pStyle w:val="ListBullet"/>
      </w:pPr>
      <w:r>
        <w:rPr>
          <w:rFonts w:ascii="Meiryo UI" w:hAnsi="Meiryo UI"/>
          <w:sz w:val="20"/>
        </w:rPr>
        <w:t>買収コスト試算: ¥5,150億（現値×プレミアム33%×49.85%）</w:t>
      </w:r>
    </w:p>
    <w:p>
      <w:pPr>
        <w:pStyle w:val="ListBullet"/>
      </w:pPr>
      <w:r>
        <w:rPr>
          <w:rFonts w:ascii="Meiryo UI" w:hAnsi="Meiryo UI"/>
          <w:sz w:val="20"/>
        </w:rPr>
        <w:t>キヤノン手元資金: ¥205億のみ</w:t>
      </w:r>
    </w:p>
    <w:p>
      <w:pPr>
        <w:pStyle w:val="ListBullet"/>
      </w:pPr>
      <w:r>
        <w:rPr>
          <w:rFonts w:ascii="Meiryo UI" w:hAnsi="Meiryo UI"/>
          <w:sz w:val="20"/>
        </w:rPr>
        <w:t>キヤノンのM&amp;A戦略: メディカル・産業機械優先</w:t>
      </w:r>
    </w:p>
    <w:p>
      <w:pPr>
        <w:pStyle w:val="ListBullet"/>
      </w:pPr>
      <w:r>
        <w:rPr>
          <w:rFonts w:ascii="Meiryo UI" w:hAnsi="Meiryo UI"/>
          <w:sz w:val="20"/>
        </w:rPr>
        <w:t>→ TOBリスクは当面考慮不要</w:t>
      </w:r>
    </w:p>
    <w:p/>
    <w:p>
      <w:r>
        <w:rPr>
          <w:rFonts w:ascii="Meiryo UI" w:hAnsi="Meiryo UI"/>
          <w:sz w:val="20"/>
        </w:rPr>
        <w:t>流通株式比率の制約:</w:t>
      </w:r>
    </w:p>
    <w:p>
      <w:pPr>
        <w:pStyle w:val="ListBullet"/>
      </w:pPr>
      <w:r>
        <w:rPr>
          <w:rFonts w:ascii="Meiryo UI" w:hAnsi="Meiryo UI"/>
          <w:sz w:val="20"/>
        </w:rPr>
        <w:t>現在44.4%（TSEプライム基準35%以上必要）</w:t>
      </w:r>
    </w:p>
    <w:p>
      <w:pPr>
        <w:pStyle w:val="ListBullet"/>
      </w:pPr>
      <w:r>
        <w:rPr>
          <w:rFonts w:ascii="Meiryo UI" w:hAnsi="Meiryo UI"/>
          <w:sz w:val="20"/>
        </w:rPr>
        <w:t>FY26に¥300億自己株取得後: 40.5%（まだ余裕）</w:t>
      </w:r>
    </w:p>
    <w:p>
      <w:pPr>
        <w:pStyle w:val="ListBullet"/>
      </w:pPr>
      <w:r>
        <w:rPr>
          <w:rFonts w:ascii="Meiryo UI" w:hAnsi="Meiryo UI"/>
          <w:sz w:val="20"/>
        </w:rPr>
        <w:t>¥700億取得まで可能（プライム基準ギリギリ）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競合比較バリュエーション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コード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会社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FY26E PER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PBR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OPM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ROE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8060 キヤノンMJ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（SMBC予想）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16.7x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1.80x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9.1%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10.7%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4768 大塚商会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〃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17.9x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2.64x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6.9%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15.5%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2327 日鉄ソリューションズ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〃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22.8x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2.48x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11.4%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11.3%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6702 富士通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〃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14.4x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3.1x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22.3%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4307 NRI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〃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25.5x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5.2x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21.9%</w:t>
            </w:r>
          </w:p>
        </w:tc>
      </w:tr>
    </w:tbl>
    <w:p/>
    <w:p>
      <w:r>
        <w:rPr>
          <w:rFonts w:ascii="Meiryo UI" w:hAnsi="Meiryo UI"/>
          <w:sz w:val="20"/>
        </w:rPr>
        <w:t>→ キヤノンMJはITサービス競合対比でPERが割安。OPMも大塚商会を凌駕。PBRは上昇中。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需給・市場動向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情報源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シグナル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評価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岡三 IOI 4/16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Buy リスト入り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✅ ポジティブ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SMBC日興 新規カバレッジ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「1」TP¥4,150（4/15）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✅ 強力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本日マスターCSV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上昇（+）/ MA乖離確認要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✅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外国人持株比率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16.3%（低め）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外国人増加余地あり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GPIF 3.6%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安定保有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安心感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不動産含み益分析</w:t>
      </w:r>
    </w:p>
    <w:p/>
    <w:p>
      <w:r>
        <w:rPr>
          <w:rFonts w:ascii="Meiryo UI" w:hAnsi="Meiryo UI"/>
          <w:sz w:val="20"/>
        </w:rPr>
        <w:t>キヤノンMJは販売・ITサービス会社のため大規模不動産保有は限定的:</w:t>
      </w:r>
    </w:p>
    <w:p>
      <w:pPr>
        <w:pStyle w:val="ListBullet"/>
      </w:pPr>
      <w:r>
        <w:rPr>
          <w:rFonts w:ascii="Meiryo UI" w:hAnsi="Meiryo UI"/>
          <w:sz w:val="20"/>
        </w:rPr>
        <w:t>東品川本社ビル（東京）：内装投資主体、土地は賃借</w:t>
      </w:r>
    </w:p>
    <w:p>
      <w:pPr>
        <w:pStyle w:val="ListBullet"/>
      </w:pPr>
      <w:r>
        <w:rPr>
          <w:rFonts w:ascii="Meiryo UI" w:hAnsi="Meiryo UI"/>
          <w:sz w:val="20"/>
        </w:rPr>
        <w:t>全国営業所（多くは賃借）</w:t>
      </w:r>
    </w:p>
    <w:p>
      <w:pPr>
        <w:pStyle w:val="ListBullet"/>
      </w:pPr>
      <w:r>
        <w:rPr>
          <w:rFonts w:ascii="Meiryo UI" w:hAnsi="Meiryo UI"/>
          <w:sz w:val="20"/>
        </w:rPr>
        <w:t>含み益: ほぼなし（製造業・不動産業と異なる）</w:t>
      </w:r>
    </w:p>
    <w:p>
      <w:r>
        <w:rPr>
          <w:rFonts w:ascii="Meiryo UI" w:hAnsi="Meiryo UI"/>
          <w:sz w:val="20"/>
        </w:rPr>
        <w:t>→ 本分析項目は「限定的・対象外」として投資判断から除外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リスク定量化</w:t>
      </w:r>
    </w:p>
    <w:p/>
    <w:p>
      <w:pPr>
        <w:pStyle w:val="Heading3"/>
      </w:pPr>
      <w:r>
        <w:rPr>
          <w:rFonts w:ascii="Meiryo UI" w:hAnsi="Meiryo UI"/>
          <w:color w:val="2E74B5"/>
        </w:rPr>
        <w:t>ベアケース（ストップ ¥3,000）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リスク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影響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確率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AIによるSIer代替（FY28以降）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システム開発売上▲20% → OP▲¥50億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20%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中堅企業開拓失敗（GB事業部不振）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エンタープライズ成長半減 → OP▲¥30億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15%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事務機需要急落（複合機）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Canon製品売上▲10% → OP▲¥20億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10%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メモリ価格高騰 × PC販売減速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IT プロダクト売上▲15%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15%</w:t>
            </w:r>
          </w:p>
        </w:tc>
      </w:tr>
    </w:tbl>
    <w:p/>
    <w:p>
      <w:r>
        <w:rPr>
          <w:rFonts w:ascii="Meiryo UI" w:hAnsi="Meiryo UI"/>
          <w:sz w:val="20"/>
        </w:rPr>
        <w:t>ベアケースEPS FY27: ¥160 × PER 18.3x = ¥2,930</w:t>
      </w:r>
    </w:p>
    <w:p>
      <w:r>
        <w:rPr>
          <w:rFonts w:ascii="Meiryo UI" w:hAnsi="Meiryo UI"/>
          <w:sz w:val="20"/>
        </w:rPr>
        <w:t>→ ストップ: ¥3,000（¥2,930にバッファ）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カタリスト（時系列）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時期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イベント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期待内容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2026年5月（予定）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FY26 Q1決算発表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ガイダンス上振れ確認（SMBC予想 vs 会社予想+4.2%）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2026年5月（予定）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FY25通期決算確定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中堅企業向け売上進捗数値開示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2026年8月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FY26 Q2発表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Windows反動後のITソリューション回復確認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2026年下期継続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自己株取得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¥300億予定（約280万株還元）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2027年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FY27 EPS ¥226.3 確認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PER 18.3x × ¥226 = ¥4,150 TP達成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2028年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中計最終年度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IT売上¥4,000億達成でブル転換 → ¥5,000検討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投資スタンス総括</w:t>
      </w:r>
    </w:p>
    <w:p/>
    <w:p>
      <w:r>
        <w:rPr>
          <w:rFonts w:ascii="Meiryo UI" w:hAnsi="Meiryo UI"/>
          <w:sz w:val="20"/>
        </w:rPr>
        <w:t>BUY　TP ¥4,150（+18.5%）　ストップ ¥3,000（▲14.4%）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論点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評価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ITサービスへの転換（確認済み）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2020-25年でIT売上+73%。転換は既に始まっている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PER再評価余地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現在16.7x（FY26E）→ IT比率60%時に18〜20xへ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財務健全性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純現金¥1,395億・D/E=0倍・ROE上昇トレンド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中堅企業（アルファ源）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未開拓市場で「キヤノン複合機×SIer」の独自強み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IOI Buy（岡三4/16） + SMBC日興新規「1」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需給・カバレッジ両面の同時強化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キヤノンTOBリスク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低（資金力・M&amp;A戦略両面から）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為替感応度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ほぼなし（売上ほぼ全て国内）</w:t>
            </w:r>
          </w:p>
        </w:tc>
      </w:tr>
    </w:tbl>
    <w:p/>
    <w:p>
      <w:r>
        <w:rPr>
          <w:rFonts w:ascii="Meiryo UI" w:hAnsi="Meiryo UI"/>
          <w:sz w:val="20"/>
        </w:rPr>
        <w:t>エントリー:</w:t>
      </w:r>
    </w:p>
    <w:p>
      <w:pPr>
        <w:pStyle w:val="ListBullet"/>
      </w:pPr>
      <w:r>
        <w:rPr>
          <w:rFonts w:ascii="Meiryo UI" w:hAnsi="Meiryo UI"/>
          <w:sz w:val="20"/>
        </w:rPr>
        <w:t>今週打診買い（50%）</w:t>
      </w:r>
    </w:p>
    <w:p>
      <w:pPr>
        <w:pStyle w:val="ListBullet"/>
      </w:pPr>
      <w:r>
        <w:rPr>
          <w:rFonts w:ascii="Meiryo UI" w:hAnsi="Meiryo UI"/>
          <w:sz w:val="20"/>
        </w:rPr>
        <w:t>5月Q1決算後に残50%（上振れ確認後）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CSVワンライナー</w:t>
      </w:r>
    </w:p>
    <w:p>
      <w:pPr>
        <w:shd w:val="clear" w:color="auto" w:fill="F2F2F2"/>
      </w:pPr>
      <w:r>
        <w:rPr>
          <w:rFonts w:ascii="Courier New" w:hAnsi="Courier New"/>
          <w:sz w:val="16"/>
        </w:rPr>
        <w:t>2026-04-16,8060,キヤノンMJ,BUY,ITサービス転換（精密機器→IT）,4150,3503,+18.5%,,outputs/fukai/8060_キヤノンMJ_BUY_DeepResearch_20260416.docx,"BUY TP¥4,150(+18.5%)。IT販社→ITサービス転換によるPER再評価（14x精密→18.3x加重平均）。中堅企業開拓×リカーリング収益増でOPM8.6→9.8%。SMBC日興新規カバ+IOI Buy4/16二重整合。EPS CAGR6.7%。ストップ¥3,000。Rf=2.380%固定。"</w:t>
      </w:r>
    </w:p>
    <w:p/>
    <w:p>
      <w:r>
        <w:rPr>
          <w:rFonts w:ascii="Meiryo UI" w:hAnsi="Meiryo UI"/>
          <w:sz w:val="20"/>
        </w:rPr>
        <w:t>_作成: 深井 / Claude Sonnet 4.6 / 2026-04-16_</w:t>
      </w:r>
    </w:p>
    <w:p>
      <w:r>
        <w:rPr>
          <w:rFonts w:ascii="Meiryo UI" w:hAnsi="Meiryo UI"/>
          <w:sz w:val="20"/>
        </w:rPr>
        <w:t>_データ出所: SMBC日興証券 新規カバレッジレポート（2026-04-15 内山優太・桂竜輔）、Yahoo Finance（株価）、岡三証券IOI（2026-04-16）_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