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[8113] ユニ・チャーム</w:t>
      </w:r>
    </w:p>
    <w:p/>
    <w:p/>
    <w:p>
      <w:pPr>
        <w:jc w:val="center"/>
      </w:pPr>
      <w:r>
        <w:rPr>
          <w:rFonts w:ascii="Meiryo UI" w:hAnsi="Meiryo UI"/>
          <w:sz w:val="24"/>
        </w:rPr>
        <w:t>アナリスト：深井</w:t>
      </w:r>
    </w:p>
    <w:p>
      <w:pPr>
        <w:jc w:val="center"/>
      </w:pPr>
      <w:r>
        <w:rPr>
          <w:rFonts w:ascii="Meiryo UI" w:hAnsi="Meiryo UI"/>
          <w:sz w:val="24"/>
        </w:rPr>
        <w:t>分析日：2026-04-04</w:t>
      </w:r>
    </w:p>
    <w:p>
      <w:r>
        <w:br w:type="page"/>
      </w:r>
    </w:p>
    <w:p>
      <w:pPr>
        <w:pStyle w:val="Heading1"/>
      </w:pPr>
      <w:r>
        <w:rPr>
          <w:rFonts w:ascii="Meiryo UI" w:hAnsi="Meiryo UI"/>
          <w:color w:val="1F3864"/>
        </w:rPr>
        <w:t>深井 DeepResearchレポート — [8113] ユニ・チャーム</w:t>
      </w:r>
    </w:p>
    <w:p>
      <w:pPr>
        <w:pStyle w:val="Heading2"/>
      </w:pPr>
      <w:r>
        <w:rPr>
          <w:rFonts w:ascii="Meiryo UI" w:hAnsi="Meiryo UI"/>
          <w:color w:val="2E74B5"/>
        </w:rPr>
        <w:t>── 川上コスト連鎖×川下需要弾力性×6279瑞光への波及分析 ──</w:t>
      </w:r>
    </w:p>
    <w:p/>
    <w:p>
      <w:r>
        <w:rPr>
          <w:rFonts w:ascii="Meiryo UI" w:hAnsi="Meiryo UI"/>
          <w:sz w:val="20"/>
        </w:rPr>
        <w:t xml:space="preserve">作成日: 2026-04-04 20:44　|　アナリスト: 深井　|　分類: ⚠️ HOLD（条件付き）  </w:t>
      </w:r>
    </w:p>
    <w:p>
      <w:r>
        <w:rPr>
          <w:rFonts w:ascii="Meiryo UI" w:hAnsi="Meiryo UI"/>
          <w:sz w:val="20"/>
        </w:rPr>
        <w:t>優先度: 2（社長指示）　|　トリガー: SAP・ナフサ急騰による収益圧迫リスクと設備投資戦略転換の検証</w:t>
      </w:r>
    </w:p>
    <w:p/>
    <w:p>
      <w:r>
        <w:t>──────────────────────────────────────────────────</w:t>
      </w:r>
    </w:p>
    <w:p/>
    <w:p>
      <w:r>
        <w:rPr>
          <w:rFonts w:ascii="Meiryo UI" w:hAnsi="Meiryo UI"/>
          <w:sz w:val="20"/>
        </w:rPr>
        <w:t>&gt; 深井の核心命題:</w:t>
      </w:r>
    </w:p>
    <w:p>
      <w:r>
        <w:rPr>
          <w:rFonts w:ascii="Meiryo UI" w:hAnsi="Meiryo UI"/>
          <w:sz w:val="20"/>
        </w:rPr>
        <w:t>&gt; 「川上（SAP・ナフサ）が上がれば、川中（ユニ・チャーム）はどう動くか。</w:t>
      </w:r>
    </w:p>
    <w:p>
      <w:r>
        <w:rPr>
          <w:rFonts w:ascii="Meiryo UI" w:hAnsi="Meiryo UI"/>
          <w:sz w:val="20"/>
        </w:rPr>
        <w:t>&gt; そして川中の動きが、川下（瑞光の装置受注）を蒸発させるか」──</w:t>
      </w:r>
    </w:p>
    <w:p>
      <w:r>
        <w:rPr>
          <w:rFonts w:ascii="Meiryo UI" w:hAnsi="Meiryo UI"/>
          <w:sz w:val="20"/>
        </w:rPr>
        <w:t>&gt; この三段連鎖を、数値で証明する。</w:t>
      </w:r>
    </w:p>
    <w:p/>
    <w:p>
      <w:r>
        <w:t>──────────────────────────────────────────────────</w:t>
      </w:r>
    </w:p>
    <w:p/>
    <w:p>
      <w:pPr>
        <w:pStyle w:val="Heading2"/>
      </w:pPr>
      <w:r>
        <w:rPr>
          <w:rFonts w:ascii="Meiryo UI" w:hAnsi="Meiryo UI"/>
          <w:color w:val="2E74B5"/>
        </w:rPr>
        <w:t>目次</w:t>
      </w:r>
    </w:p>
    <w:p/>
    <w:p>
      <w:pPr>
        <w:pStyle w:val="ListNumber"/>
      </w:pPr>
      <w:r>
        <w:rPr>
          <w:rFonts w:ascii="Meiryo UI" w:hAnsi="Meiryo UI"/>
          <w:sz w:val="20"/>
        </w:rPr>
        <w:t>[エグゼクティブサマリー](#1)</w:t>
      </w:r>
    </w:p>
    <w:p>
      <w:pPr>
        <w:pStyle w:val="ListNumber"/>
      </w:pPr>
      <w:r>
        <w:rPr>
          <w:rFonts w:ascii="Meiryo UI" w:hAnsi="Meiryo UI"/>
          <w:sz w:val="20"/>
        </w:rPr>
        <w:t>[企業概要と財務実態](#2)</w:t>
      </w:r>
    </w:p>
    <w:p>
      <w:pPr>
        <w:pStyle w:val="ListNumber"/>
      </w:pPr>
      <w:r>
        <w:rPr>
          <w:rFonts w:ascii="Meiryo UI" w:hAnsi="Meiryo UI"/>
          <w:sz w:val="20"/>
        </w:rPr>
        <w:t>[核心テーマ①：原材料高騰と価格転嫁力の精査](#3)</w:t>
      </w:r>
    </w:p>
    <w:p>
      <w:pPr>
        <w:pStyle w:val="ListNumber"/>
      </w:pPr>
      <w:r>
        <w:rPr>
          <w:rFonts w:ascii="Meiryo UI" w:hAnsi="Meiryo UI"/>
          <w:sz w:val="20"/>
        </w:rPr>
        <w:t>[核心テーマ②：需要の価格弾力性──おむつは売れ続けるか](#4)</w:t>
      </w:r>
    </w:p>
    <w:p>
      <w:pPr>
        <w:pStyle w:val="ListNumber"/>
      </w:pPr>
      <w:r>
        <w:rPr>
          <w:rFonts w:ascii="Meiryo UI" w:hAnsi="Meiryo UI"/>
          <w:sz w:val="20"/>
        </w:rPr>
        <w:t>[核心テーマ③：6279瑞光への波及──装置発注蒸発リスク定量化](#5)</w:t>
      </w:r>
    </w:p>
    <w:p>
      <w:pPr>
        <w:pStyle w:val="ListNumber"/>
      </w:pPr>
      <w:r>
        <w:rPr>
          <w:rFonts w:ascii="Meiryo UI" w:hAnsi="Meiryo UI"/>
          <w:sz w:val="20"/>
        </w:rPr>
        <w:t>[DCFバリュエーション](#6)</w:t>
      </w:r>
    </w:p>
    <w:p>
      <w:pPr>
        <w:pStyle w:val="ListNumber"/>
      </w:pPr>
      <w:r>
        <w:rPr>
          <w:rFonts w:ascii="Meiryo UI" w:hAnsi="Meiryo UI"/>
          <w:sz w:val="20"/>
        </w:rPr>
        <w:t>[投資判断と社長へのアクション勧告](#7)</w:t>
      </w:r>
    </w:p>
    <w:p>
      <w:pPr>
        <w:pStyle w:val="ListNumber"/>
      </w:pPr>
      <w:r>
        <w:rPr>
          <w:rFonts w:ascii="Meiryo UI" w:hAnsi="Meiryo UI"/>
          <w:sz w:val="20"/>
        </w:rPr>
        <w:t>[三段連鎖：川上→川中→川下の総合結論](#8)</w:t>
      </w:r>
    </w:p>
    <w:p/>
    <w:p>
      <w:r>
        <w:t>──────────────────────────────────────────────────</w:t>
      </w:r>
    </w:p>
    <w:p/>
    <w:p>
      <w:pPr>
        <w:pStyle w:val="Heading2"/>
      </w:pPr>
      <w:r>
        <w:rPr>
          <w:rFonts w:ascii="Meiryo UI" w:hAnsi="Meiryo UI"/>
          <w:color w:val="2E74B5"/>
        </w:rPr>
        <w:t>1. エグゼクティブサマリー</w:t>
      </w:r>
    </w:p>
    <w:p/>
    <w:p>
      <w:r>
        <w:rPr>
          <w:rFonts w:ascii="Meiryo UI" w:hAnsi="Meiryo UI"/>
          <w:sz w:val="20"/>
        </w:rPr>
        <w:t>ユニ・チャーム（8113）は、日本最大の衛生材料メーカーにして、瑞光（6279）の最大顧客である。本レポートの目的は、イラン戦争に端を発したSAP・ナフサ急騰が同社の収益と設備投資計画にどう影響するかを精査し、川下の瑞光に対する装置発注キャンセル・延期リスクを定量化することにある。</w:t>
      </w:r>
    </w:p>
    <w:p/>
    <w:p>
      <w:pPr>
        <w:pStyle w:val="Heading3"/>
      </w:pPr>
      <w:r>
        <w:rPr>
          <w:rFonts w:ascii="Meiryo UI" w:hAnsi="Meiryo UI"/>
          <w:color w:val="2E74B5"/>
        </w:rPr>
        <w:t>深井の核心発見（エグゼクティブサマリー）</w:t>
      </w:r>
    </w:p>
    <w:p/>
    <w:p>
      <w:pPr>
        <w:shd w:val="clear" w:color="auto" w:fill="F2F2F2"/>
      </w:pPr>
      <w:r>
        <w:rPr>
          <w:rFonts w:ascii="Courier New" w:hAnsi="Courier New"/>
          <w:sz w:val="16"/>
        </w:rPr>
        <w:t>┌─────────────────────────────────────────────────────────────┐</w:t>
        <w:br/>
        <w:t>│                                                             │</w:t>
        <w:br/>
        <w:t>│  ユニ・チャーム（8113）                                      │</w:t>
        <w:br/>
        <w:t>│                                                             │</w:t>
        <w:br/>
        <w:t>│  レーティング：⚠️ HOLD（条件付き）                           │</w:t>
        <w:br/>
        <w:t>│  目標株価（基本FV）：¥2,000〜¥2,300                          │</w:t>
        <w:br/>
        <w:t>│  現在株価（推定）：¥2,200前後                                 │</w:t>
        <w:br/>
        <w:t>│  乖離率：▲0〜5%（概ね適正〜やや割高）                        │</w:t>
        <w:br/>
        <w:t>│                                                             │</w:t>
        <w:br/>
        <w:t>│  最重要発見：                                                │</w:t>
        <w:br/>
        <w:t>│  1. FY2026 Core OPI目標¥136bn は「イラン戦争前」の数字。     │</w:t>
        <w:br/>
        <w:t>│     実質予想：¥115〜125bn（▲8〜15%下振れリスク）             │</w:t>
        <w:br/>
        <w:t>│  2. 第13次中計「脱製造業」戦略 = OEM/ODM転換                 │</w:t>
        <w:br/>
        <w:t>│     → FY2026設備投資¥40bn &lt; 減価償却¥47bn（純設備投資マイナス）│</w:t>
        <w:br/>
        <w:t>│     → これは「瑞光への装置発注を構造的に減少させる」宣言である │</w:t>
        <w:br/>
        <w:t>│  3. 日本の需要弾力性は極めて低い（防衛的）                   │</w:t>
        <w:br/>
        <w:t>│     アジア（中国・インドネシア）は弾力性が高く代替品に流出中  │</w:t>
        <w:br/>
        <w:t>│                                                             │</w:t>
        <w:br/>
        <w:t>│  瑞光への連鎖評価：STRONG SELL格下げを「追確認」              │</w:t>
        <w:br/>
        <w:t>│  ユニ・チャームの戦略転換は、瑞光の中計270億円目標を          │</w:t>
        <w:br/>
        <w:t>│  構造的に破壊する。装置発注減少は一時的ではなく永続的。        │</w:t>
        <w:br/>
        <w:t>│                                                             │</w:t>
        <w:br/>
        <w:t>└─────────────────────────────────────────────────────────────┘</w:t>
      </w:r>
    </w:p>
    <w:p/>
    <w:p>
      <w:r>
        <w:t>──────────────────────────────────────────────────</w:t>
      </w:r>
    </w:p>
    <w:p/>
    <w:p>
      <w:pPr>
        <w:pStyle w:val="Heading2"/>
      </w:pPr>
      <w:r>
        <w:rPr>
          <w:rFonts w:ascii="Meiryo UI" w:hAnsi="Meiryo UI"/>
          <w:color w:val="2E74B5"/>
        </w:rPr>
        <w:t>2. 企業概要と財務実態</w:t>
      </w:r>
    </w:p>
    <w:p/>
    <w:p>
      <w:pPr>
        <w:pStyle w:val="Heading3"/>
      </w:pPr>
      <w:r>
        <w:rPr>
          <w:rFonts w:ascii="Meiryo UI" w:hAnsi="Meiryo UI"/>
          <w:color w:val="2E74B5"/>
        </w:rPr>
        <w:t>2.1 会社プロフィール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社名</w:t>
            </w:r>
          </w:p>
        </w:tc>
        <w:tc>
          <w:tcPr>
            <w:tcW w:type="dxa" w:w="4703"/>
          </w:tcPr>
          <w:p>
            <w:r>
              <w:rPr>
                <w:rFonts w:ascii="Meiryo UI" w:hAnsi="Meiryo UI"/>
                <w:sz w:val="18"/>
              </w:rPr>
              <w:t>ユニ・チャーム株式会社</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1961年</w:t>
            </w:r>
          </w:p>
        </w:tc>
      </w:tr>
      <w:tr>
        <w:tc>
          <w:tcPr>
            <w:tcW w:type="dxa" w:w="4703"/>
          </w:tcPr>
          <w:p>
            <w:r>
              <w:rPr>
                <w:rFonts w:ascii="Meiryo UI" w:hAnsi="Meiryo UI"/>
                <w:sz w:val="18"/>
              </w:rPr>
              <w:t>本社</w:t>
            </w:r>
          </w:p>
        </w:tc>
        <w:tc>
          <w:tcPr>
            <w:tcW w:type="dxa" w:w="4703"/>
          </w:tcPr>
          <w:p>
            <w:r>
              <w:rPr>
                <w:rFonts w:ascii="Meiryo UI" w:hAnsi="Meiryo UI"/>
                <w:sz w:val="18"/>
              </w:rPr>
              <w:t>東京都港区</w:t>
            </w:r>
          </w:p>
        </w:tc>
      </w:tr>
      <w:tr>
        <w:tc>
          <w:tcPr>
            <w:tcW w:type="dxa" w:w="4703"/>
            <w:shd w:val="clear" w:color="auto" w:fill="DDEBF7"/>
          </w:tcPr>
          <w:p>
            <w:r>
              <w:rPr>
                <w:rFonts w:ascii="Meiryo UI" w:hAnsi="Meiryo UI"/>
                <w:sz w:val="18"/>
              </w:rPr>
              <w:t>上場市場</w:t>
            </w:r>
          </w:p>
        </w:tc>
        <w:tc>
          <w:tcPr>
            <w:tcW w:type="dxa" w:w="4703"/>
            <w:shd w:val="clear" w:color="auto" w:fill="DDEBF7"/>
          </w:tcPr>
          <w:p>
            <w:r>
              <w:rPr>
                <w:rFonts w:ascii="Meiryo UI" w:hAnsi="Meiryo UI"/>
                <w:sz w:val="18"/>
              </w:rPr>
              <w:t>東証プライム（8113）</w:t>
            </w:r>
          </w:p>
        </w:tc>
      </w:tr>
      <w:tr>
        <w:tc>
          <w:tcPr>
            <w:tcW w:type="dxa" w:w="4703"/>
          </w:tcPr>
          <w:p>
            <w:r>
              <w:rPr>
                <w:rFonts w:ascii="Meiryo UI" w:hAnsi="Meiryo UI"/>
                <w:sz w:val="18"/>
              </w:rPr>
              <w:t>従業員数</w:t>
            </w:r>
          </w:p>
        </w:tc>
        <w:tc>
          <w:tcPr>
            <w:tcW w:type="dxa" w:w="4703"/>
          </w:tcPr>
          <w:p>
            <w:r>
              <w:rPr>
                <w:rFonts w:ascii="Meiryo UI" w:hAnsi="Meiryo UI"/>
                <w:sz w:val="18"/>
              </w:rPr>
              <w:t>約18,000名（連結）</w:t>
            </w:r>
          </w:p>
        </w:tc>
      </w:tr>
      <w:tr>
        <w:tc>
          <w:tcPr>
            <w:tcW w:type="dxa" w:w="4703"/>
            <w:shd w:val="clear" w:color="auto" w:fill="DDEBF7"/>
          </w:tcPr>
          <w:p>
            <w:r>
              <w:rPr>
                <w:rFonts w:ascii="Meiryo UI" w:hAnsi="Meiryo UI"/>
                <w:sz w:val="18"/>
              </w:rPr>
              <w:t>主要事業</w:t>
            </w:r>
          </w:p>
        </w:tc>
        <w:tc>
          <w:tcPr>
            <w:tcW w:type="dxa" w:w="4703"/>
            <w:shd w:val="clear" w:color="auto" w:fill="DDEBF7"/>
          </w:tcPr>
          <w:p>
            <w:r>
              <w:rPr>
                <w:rFonts w:ascii="Meiryo UI" w:hAnsi="Meiryo UI"/>
                <w:sz w:val="18"/>
              </w:rPr>
              <w:t>乳児・大人用おむつ、生理用品、ペットケア用品</w:t>
            </w:r>
          </w:p>
        </w:tc>
      </w:tr>
      <w:tr>
        <w:tc>
          <w:tcPr>
            <w:tcW w:type="dxa" w:w="4703"/>
          </w:tcPr>
          <w:p>
            <w:r>
              <w:rPr>
                <w:rFonts w:ascii="Meiryo UI" w:hAnsi="Meiryo UI"/>
                <w:sz w:val="18"/>
              </w:rPr>
              <w:t>主要ブランド</w:t>
            </w:r>
          </w:p>
        </w:tc>
        <w:tc>
          <w:tcPr>
            <w:tcW w:type="dxa" w:w="4703"/>
          </w:tcPr>
          <w:p>
            <w:r>
              <w:rPr>
                <w:rFonts w:ascii="Meiryo UI" w:hAnsi="Meiryo UI"/>
                <w:sz w:val="18"/>
              </w:rPr>
              <w:t>ムーニー、グーン、ライフリー（日本）; MamyPoko（アジア）</w:t>
            </w:r>
          </w:p>
        </w:tc>
      </w:tr>
      <w:tr>
        <w:tc>
          <w:tcPr>
            <w:tcW w:type="dxa" w:w="4703"/>
            <w:shd w:val="clear" w:color="auto" w:fill="DDEBF7"/>
          </w:tcPr>
          <w:p>
            <w:r>
              <w:rPr>
                <w:rFonts w:ascii="Meiryo UI" w:hAnsi="Meiryo UI"/>
                <w:sz w:val="18"/>
              </w:rPr>
              <w:t>日本市場シェア</w:t>
            </w:r>
          </w:p>
        </w:tc>
        <w:tc>
          <w:tcPr>
            <w:tcW w:type="dxa" w:w="4703"/>
            <w:shd w:val="clear" w:color="auto" w:fill="DDEBF7"/>
          </w:tcPr>
          <w:p>
            <w:r>
              <w:rPr>
                <w:rFonts w:ascii="Meiryo UI" w:hAnsi="Meiryo UI"/>
                <w:sz w:val="18"/>
              </w:rPr>
              <w:t>約52%（乳児用＋大人用おむつ合計、No.1）</w:t>
            </w:r>
          </w:p>
        </w:tc>
      </w:tr>
    </w:tbl>
    <w:p/>
    <w:p>
      <w:pPr>
        <w:pStyle w:val="Heading3"/>
      </w:pPr>
      <w:r>
        <w:rPr>
          <w:rFonts w:ascii="Meiryo UI" w:hAnsi="Meiryo UI"/>
          <w:color w:val="2E74B5"/>
        </w:rPr>
        <w:t>2.2 損益サマリー（実績・予想）</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指標</w:t>
            </w:r>
          </w:p>
        </w:tc>
        <w:tc>
          <w:tcPr>
            <w:tcW w:type="dxa" w:w="1568"/>
            <w:shd w:val="clear" w:color="auto" w:fill="2E74B5"/>
          </w:tcPr>
          <w:p>
            <w:r>
              <w:rPr>
                <w:rFonts w:ascii="Meiryo UI" w:hAnsi="Meiryo UI"/>
                <w:b/>
                <w:color w:val="FFFFFF"/>
                <w:sz w:val="18"/>
              </w:rPr>
              <w:t>FY2023実績</w:t>
            </w:r>
          </w:p>
        </w:tc>
        <w:tc>
          <w:tcPr>
            <w:tcW w:type="dxa" w:w="1568"/>
            <w:shd w:val="clear" w:color="auto" w:fill="2E74B5"/>
          </w:tcPr>
          <w:p>
            <w:r>
              <w:rPr>
                <w:rFonts w:ascii="Meiryo UI" w:hAnsi="Meiryo UI"/>
                <w:b/>
                <w:color w:val="FFFFFF"/>
                <w:sz w:val="18"/>
              </w:rPr>
              <w:t>FY2024実績</w:t>
            </w:r>
          </w:p>
        </w:tc>
        <w:tc>
          <w:tcPr>
            <w:tcW w:type="dxa" w:w="1568"/>
            <w:shd w:val="clear" w:color="auto" w:fill="2E74B5"/>
          </w:tcPr>
          <w:p>
            <w:r>
              <w:rPr>
                <w:rFonts w:ascii="Meiryo UI" w:hAnsi="Meiryo UI"/>
                <w:b/>
                <w:color w:val="FFFFFF"/>
                <w:sz w:val="18"/>
              </w:rPr>
              <w:t>FY2025実績</w:t>
            </w:r>
          </w:p>
        </w:tc>
        <w:tc>
          <w:tcPr>
            <w:tcW w:type="dxa" w:w="1568"/>
            <w:shd w:val="clear" w:color="auto" w:fill="2E74B5"/>
          </w:tcPr>
          <w:p>
            <w:r>
              <w:rPr>
                <w:rFonts w:ascii="Meiryo UI" w:hAnsi="Meiryo UI"/>
                <w:b/>
                <w:color w:val="FFFFFF"/>
                <w:sz w:val="18"/>
              </w:rPr>
              <w:t>FY2026予想(会社)</w:t>
            </w:r>
          </w:p>
        </w:tc>
        <w:tc>
          <w:tcPr>
            <w:tcW w:type="dxa" w:w="1568"/>
            <w:shd w:val="clear" w:color="auto" w:fill="2E74B5"/>
          </w:tcPr>
          <w:p>
            <w:r>
              <w:rPr>
                <w:rFonts w:ascii="Meiryo UI" w:hAnsi="Meiryo UI"/>
                <w:b/>
                <w:color w:val="FFFFFF"/>
                <w:sz w:val="18"/>
              </w:rPr>
              <w:t>FY2026予想(深井修正)</w:t>
            </w:r>
          </w:p>
        </w:tc>
      </w:tr>
      <w:tr>
        <w:tc>
          <w:tcPr>
            <w:tcW w:type="dxa" w:w="1568"/>
          </w:tcPr>
          <w:p>
            <w:r>
              <w:rPr>
                <w:rFonts w:ascii="Meiryo UI" w:hAnsi="Meiryo UI"/>
                <w:sz w:val="18"/>
              </w:rPr>
              <w:t>売上高（億円）</w:t>
            </w:r>
          </w:p>
        </w:tc>
        <w:tc>
          <w:tcPr>
            <w:tcW w:type="dxa" w:w="1568"/>
          </w:tcPr>
          <w:p>
            <w:r>
              <w:rPr>
                <w:rFonts w:ascii="Meiryo UI" w:hAnsi="Meiryo UI"/>
                <w:sz w:val="18"/>
              </w:rPr>
              <w:t>9,420</w:t>
            </w:r>
          </w:p>
        </w:tc>
        <w:tc>
          <w:tcPr>
            <w:tcW w:type="dxa" w:w="1568"/>
          </w:tcPr>
          <w:p>
            <w:r>
              <w:rPr>
                <w:rFonts w:ascii="Meiryo UI" w:hAnsi="Meiryo UI"/>
                <w:sz w:val="18"/>
              </w:rPr>
              <w:t>9,890</w:t>
            </w:r>
          </w:p>
        </w:tc>
        <w:tc>
          <w:tcPr>
            <w:tcW w:type="dxa" w:w="1568"/>
          </w:tcPr>
          <w:p>
            <w:r>
              <w:rPr>
                <w:rFonts w:ascii="Meiryo UI" w:hAnsi="Meiryo UI"/>
                <w:sz w:val="18"/>
              </w:rPr>
              <w:t>9,450</w:t>
            </w:r>
          </w:p>
        </w:tc>
        <w:tc>
          <w:tcPr>
            <w:tcW w:type="dxa" w:w="1568"/>
          </w:tcPr>
          <w:p>
            <w:r>
              <w:rPr>
                <w:rFonts w:ascii="Meiryo UI" w:hAnsi="Meiryo UI"/>
                <w:sz w:val="18"/>
              </w:rPr>
              <w:t>10,100</w:t>
            </w:r>
          </w:p>
        </w:tc>
        <w:tc>
          <w:tcPr>
            <w:tcW w:type="dxa" w:w="1568"/>
          </w:tcPr>
          <w:p>
            <w:r>
              <w:rPr>
                <w:rFonts w:ascii="Meiryo UI" w:hAnsi="Meiryo UI"/>
                <w:sz w:val="18"/>
              </w:rPr>
              <w:t>9,700〜9,900</w:t>
            </w:r>
          </w:p>
        </w:tc>
      </w:tr>
      <w:tr>
        <w:tc>
          <w:tcPr>
            <w:tcW w:type="dxa" w:w="1568"/>
            <w:shd w:val="clear" w:color="auto" w:fill="DDEBF7"/>
          </w:tcPr>
          <w:p>
            <w:r>
              <w:rPr>
                <w:rFonts w:ascii="Meiryo UI" w:hAnsi="Meiryo UI"/>
                <w:sz w:val="18"/>
              </w:rPr>
              <w:t>Core営業利益（億円）</w:t>
            </w:r>
          </w:p>
        </w:tc>
        <w:tc>
          <w:tcPr>
            <w:tcW w:type="dxa" w:w="1568"/>
            <w:shd w:val="clear" w:color="auto" w:fill="DDEBF7"/>
          </w:tcPr>
          <w:p>
            <w:r>
              <w:rPr>
                <w:rFonts w:ascii="Meiryo UI" w:hAnsi="Meiryo UI"/>
                <w:sz w:val="18"/>
              </w:rPr>
              <w:t>1,380</w:t>
            </w:r>
          </w:p>
        </w:tc>
        <w:tc>
          <w:tcPr>
            <w:tcW w:type="dxa" w:w="1568"/>
            <w:shd w:val="clear" w:color="auto" w:fill="DDEBF7"/>
          </w:tcPr>
          <w:p>
            <w:r>
              <w:rPr>
                <w:rFonts w:ascii="Meiryo UI" w:hAnsi="Meiryo UI"/>
                <w:sz w:val="18"/>
              </w:rPr>
              <w:t>1,385</w:t>
            </w:r>
          </w:p>
        </w:tc>
        <w:tc>
          <w:tcPr>
            <w:tcW w:type="dxa" w:w="1568"/>
            <w:shd w:val="clear" w:color="auto" w:fill="DDEBF7"/>
          </w:tcPr>
          <w:p>
            <w:r>
              <w:rPr>
                <w:rFonts w:ascii="Meiryo UI" w:hAnsi="Meiryo UI"/>
                <w:sz w:val="18"/>
              </w:rPr>
              <w:t>1,089</w:t>
            </w:r>
          </w:p>
        </w:tc>
        <w:tc>
          <w:tcPr>
            <w:tcW w:type="dxa" w:w="1568"/>
            <w:shd w:val="clear" w:color="auto" w:fill="DDEBF7"/>
          </w:tcPr>
          <w:p>
            <w:r>
              <w:rPr>
                <w:rFonts w:ascii="Meiryo UI" w:hAnsi="Meiryo UI"/>
                <w:sz w:val="18"/>
              </w:rPr>
              <w:t>1,360</w:t>
            </w:r>
          </w:p>
        </w:tc>
        <w:tc>
          <w:tcPr>
            <w:tcW w:type="dxa" w:w="1568"/>
            <w:shd w:val="clear" w:color="auto" w:fill="DDEBF7"/>
          </w:tcPr>
          <w:p>
            <w:r>
              <w:rPr>
                <w:rFonts w:ascii="Meiryo UI" w:hAnsi="Meiryo UI"/>
                <w:sz w:val="18"/>
              </w:rPr>
              <w:t>1,150〜1,250</w:t>
            </w:r>
          </w:p>
        </w:tc>
      </w:tr>
      <w:tr>
        <w:tc>
          <w:tcPr>
            <w:tcW w:type="dxa" w:w="1568"/>
          </w:tcPr>
          <w:p>
            <w:r>
              <w:rPr>
                <w:rFonts w:ascii="Meiryo UI" w:hAnsi="Meiryo UI"/>
                <w:sz w:val="18"/>
              </w:rPr>
              <w:t>Core営業利益率</w:t>
            </w:r>
          </w:p>
        </w:tc>
        <w:tc>
          <w:tcPr>
            <w:tcW w:type="dxa" w:w="1568"/>
          </w:tcPr>
          <w:p>
            <w:r>
              <w:rPr>
                <w:rFonts w:ascii="Meiryo UI" w:hAnsi="Meiryo UI"/>
                <w:sz w:val="18"/>
              </w:rPr>
              <w:t>14.6%</w:t>
            </w:r>
          </w:p>
        </w:tc>
        <w:tc>
          <w:tcPr>
            <w:tcW w:type="dxa" w:w="1568"/>
          </w:tcPr>
          <w:p>
            <w:r>
              <w:rPr>
                <w:rFonts w:ascii="Meiryo UI" w:hAnsi="Meiryo UI"/>
                <w:sz w:val="18"/>
              </w:rPr>
              <w:t>14.0%</w:t>
            </w:r>
          </w:p>
        </w:tc>
        <w:tc>
          <w:tcPr>
            <w:tcW w:type="dxa" w:w="1568"/>
          </w:tcPr>
          <w:p>
            <w:r>
              <w:rPr>
                <w:rFonts w:ascii="Meiryo UI" w:hAnsi="Meiryo UI"/>
                <w:sz w:val="18"/>
              </w:rPr>
              <w:t>11.5%</w:t>
            </w:r>
          </w:p>
        </w:tc>
        <w:tc>
          <w:tcPr>
            <w:tcW w:type="dxa" w:w="1568"/>
          </w:tcPr>
          <w:p>
            <w:r>
              <w:rPr>
                <w:rFonts w:ascii="Meiryo UI" w:hAnsi="Meiryo UI"/>
                <w:sz w:val="18"/>
              </w:rPr>
              <w:t>13.5%</w:t>
            </w:r>
          </w:p>
        </w:tc>
        <w:tc>
          <w:tcPr>
            <w:tcW w:type="dxa" w:w="1568"/>
          </w:tcPr>
          <w:p>
            <w:r>
              <w:rPr>
                <w:rFonts w:ascii="Meiryo UI" w:hAnsi="Meiryo UI"/>
                <w:sz w:val="18"/>
              </w:rPr>
              <w:t>11.9〜12.6%</w:t>
            </w:r>
          </w:p>
        </w:tc>
      </w:tr>
      <w:tr>
        <w:tc>
          <w:tcPr>
            <w:tcW w:type="dxa" w:w="1568"/>
            <w:shd w:val="clear" w:color="auto" w:fill="DDEBF7"/>
          </w:tcPr>
          <w:p>
            <w:r>
              <w:rPr>
                <w:rFonts w:ascii="Meiryo UI" w:hAnsi="Meiryo UI"/>
                <w:sz w:val="18"/>
              </w:rPr>
              <w:t>純利益（億円）</w:t>
            </w:r>
          </w:p>
        </w:tc>
        <w:tc>
          <w:tcPr>
            <w:tcW w:type="dxa" w:w="1568"/>
            <w:shd w:val="clear" w:color="auto" w:fill="DDEBF7"/>
          </w:tcPr>
          <w:p>
            <w:r>
              <w:rPr>
                <w:rFonts w:ascii="Meiryo UI" w:hAnsi="Meiryo UI"/>
                <w:sz w:val="18"/>
              </w:rPr>
              <w:t>約850</w:t>
            </w:r>
          </w:p>
        </w:tc>
        <w:tc>
          <w:tcPr>
            <w:tcW w:type="dxa" w:w="1568"/>
            <w:shd w:val="clear" w:color="auto" w:fill="DDEBF7"/>
          </w:tcPr>
          <w:p>
            <w:r>
              <w:rPr>
                <w:rFonts w:ascii="Meiryo UI" w:hAnsi="Meiryo UI"/>
                <w:sz w:val="18"/>
              </w:rPr>
              <w:t>818</w:t>
            </w:r>
          </w:p>
        </w:tc>
        <w:tc>
          <w:tcPr>
            <w:tcW w:type="dxa" w:w="1568"/>
            <w:shd w:val="clear" w:color="auto" w:fill="DDEBF7"/>
          </w:tcPr>
          <w:p>
            <w:r>
              <w:rPr>
                <w:rFonts w:ascii="Meiryo UI" w:hAnsi="Meiryo UI"/>
                <w:sz w:val="18"/>
              </w:rPr>
              <w:t>652</w:t>
            </w:r>
          </w:p>
        </w:tc>
        <w:tc>
          <w:tcPr>
            <w:tcW w:type="dxa" w:w="1568"/>
            <w:shd w:val="clear" w:color="auto" w:fill="DDEBF7"/>
          </w:tcPr>
          <w:p>
            <w:r>
              <w:rPr>
                <w:rFonts w:ascii="Meiryo UI" w:hAnsi="Meiryo UI"/>
                <w:sz w:val="18"/>
              </w:rPr>
              <w:t>865</w:t>
            </w:r>
          </w:p>
        </w:tc>
        <w:tc>
          <w:tcPr>
            <w:tcW w:type="dxa" w:w="1568"/>
            <w:shd w:val="clear" w:color="auto" w:fill="DDEBF7"/>
          </w:tcPr>
          <w:p>
            <w:r>
              <w:rPr>
                <w:rFonts w:ascii="Meiryo UI" w:hAnsi="Meiryo UI"/>
                <w:sz w:val="18"/>
              </w:rPr>
              <w:t>700〜780</w:t>
            </w:r>
          </w:p>
        </w:tc>
      </w:tr>
      <w:tr>
        <w:tc>
          <w:tcPr>
            <w:tcW w:type="dxa" w:w="1568"/>
          </w:tcPr>
          <w:p>
            <w:r>
              <w:rPr>
                <w:rFonts w:ascii="Meiryo UI" w:hAnsi="Meiryo UI"/>
                <w:sz w:val="18"/>
              </w:rPr>
              <w:t>EPS（推定、円/株）</w:t>
            </w:r>
          </w:p>
        </w:tc>
        <w:tc>
          <w:tcPr>
            <w:tcW w:type="dxa" w:w="1568"/>
          </w:tcPr>
          <w:p>
            <w:r>
              <w:rPr>
                <w:rFonts w:ascii="Meiryo UI" w:hAnsi="Meiryo UI"/>
                <w:sz w:val="18"/>
              </w:rPr>
              <w:t>約52</w:t>
            </w:r>
          </w:p>
        </w:tc>
        <w:tc>
          <w:tcPr>
            <w:tcW w:type="dxa" w:w="1568"/>
          </w:tcPr>
          <w:p>
            <w:r>
              <w:rPr>
                <w:rFonts w:ascii="Meiryo UI" w:hAnsi="Meiryo UI"/>
                <w:sz w:val="18"/>
              </w:rPr>
              <w:t>約50</w:t>
            </w:r>
          </w:p>
        </w:tc>
        <w:tc>
          <w:tcPr>
            <w:tcW w:type="dxa" w:w="1568"/>
          </w:tcPr>
          <w:p>
            <w:r>
              <w:rPr>
                <w:rFonts w:ascii="Meiryo UI" w:hAnsi="Meiryo UI"/>
                <w:sz w:val="18"/>
              </w:rPr>
              <w:t>約40</w:t>
            </w:r>
          </w:p>
        </w:tc>
        <w:tc>
          <w:tcPr>
            <w:tcW w:type="dxa" w:w="1568"/>
          </w:tcPr>
          <w:p>
            <w:r>
              <w:rPr>
                <w:rFonts w:ascii="Meiryo UI" w:hAnsi="Meiryo UI"/>
                <w:sz w:val="18"/>
              </w:rPr>
              <w:t>約53</w:t>
            </w:r>
          </w:p>
        </w:tc>
        <w:tc>
          <w:tcPr>
            <w:tcW w:type="dxa" w:w="1568"/>
          </w:tcPr>
          <w:p>
            <w:r>
              <w:rPr>
                <w:rFonts w:ascii="Meiryo UI" w:hAnsi="Meiryo UI"/>
                <w:sz w:val="18"/>
              </w:rPr>
              <w:t>43〜48</w:t>
            </w:r>
          </w:p>
        </w:tc>
      </w:tr>
    </w:tbl>
    <w:p/>
    <w:p>
      <w:r>
        <w:rPr>
          <w:rFonts w:ascii="Meiryo UI" w:hAnsi="Meiryo UI"/>
          <w:sz w:val="20"/>
        </w:rPr>
        <w:t>&gt; 深井修正の根拠: 会社FY2026予想は2026年2月12日設定（イラン戦争前）。2026年3月以降のナフサ+60%・LNG+140%・コンテナ運賃+30%を反映していない。社長（高原豪久氏）自身が「2026年後半にコスト上昇」と言明（2026年3月9日記者会見）。</w:t>
      </w:r>
    </w:p>
    <w:p/>
    <w:p>
      <w:pPr>
        <w:pStyle w:val="Heading3"/>
      </w:pPr>
      <w:r>
        <w:rPr>
          <w:rFonts w:ascii="Meiryo UI" w:hAnsi="Meiryo UI"/>
          <w:color w:val="2E74B5"/>
        </w:rPr>
        <w:t>2.3 地域別売上構成</w:t>
      </w:r>
    </w:p>
    <w:p/>
    <w:p>
      <w:pPr>
        <w:shd w:val="clear" w:color="auto" w:fill="F2F2F2"/>
      </w:pPr>
      <w:r>
        <w:rPr>
          <w:rFonts w:ascii="Courier New" w:hAnsi="Courier New"/>
          <w:sz w:val="16"/>
        </w:rPr>
        <w:t>【FY2024実績・地域別売上構成】</w:t>
        <w:br/>
        <w:br/>
        <w:t>日本: 約34% (¥3,370億円)</w:t>
        <w:br/>
        <w:t xml:space="preserve">  └─ 乳児用おむつ、大人用おむつ、生理用品</w:t>
        <w:br/>
        <w:t xml:space="preserve">     市場シェア52% → 極めて安定</w:t>
        <w:br/>
        <w:br/>
        <w:t>海外: 約66% (¥6,520億円)</w:t>
        <w:br/>
        <w:t xml:space="preserve">  ├─ アジア: 約45% (¥4,430億円) ← ここが問題の震源地</w:t>
        <w:br/>
        <w:t xml:space="preserve">  │    ├─ 中国: 2022年ピーク比 △20%超（構造的衰退）</w:t>
        <w:br/>
        <w:t xml:space="preserve">  │    ├─ インドネシア: 現地ブランド台頭で圧迫</w:t>
        <w:br/>
        <w:t xml:space="preserve">  │    ├─ インド: 年率30〜40%成長（唯一の明るい光）</w:t>
        <w:br/>
        <w:t xml:space="preserve">  │    └─ 東南アジア: タイ・ベトナム安定</w:t>
        <w:br/>
        <w:t xml:space="preserve">  └─ 中東・その他: 成長中（サウジアラビア現地製造あり）</w:t>
      </w:r>
    </w:p>
    <w:p/>
    <w:p>
      <w:r>
        <w:rPr>
          <w:rFonts w:ascii="Meiryo UI" w:hAnsi="Meiryo UI"/>
          <w:sz w:val="20"/>
        </w:rPr>
        <w:t>FY2025（2025年12月期）の主な変動要因:</w:t>
      </w:r>
    </w:p>
    <w:p>
      <w:pPr>
        <w:pStyle w:val="ListBullet"/>
      </w:pPr>
      <w:r>
        <w:rPr>
          <w:rFonts w:ascii="Meiryo UI" w:hAnsi="Meiryo UI"/>
          <w:sz w:val="20"/>
        </w:rPr>
        <w:t>日本: 売上+0.8%・利益▲0.9%（価格転嫁成功も微減益）</w:t>
      </w:r>
    </w:p>
    <w:p>
      <w:pPr>
        <w:pStyle w:val="ListBullet"/>
      </w:pPr>
      <w:r>
        <w:rPr>
          <w:rFonts w:ascii="Meiryo UI" w:hAnsi="Meiryo UI"/>
          <w:sz w:val="20"/>
        </w:rPr>
        <w:t>海外: 売上▲7.1%（中国の衛生材料風評被害＋インドネシア競争激化）</w:t>
      </w:r>
    </w:p>
    <w:p>
      <w:pPr>
        <w:pStyle w:val="ListBullet"/>
      </w:pPr>
      <w:r>
        <w:rPr>
          <w:rFonts w:ascii="Meiryo UI" w:hAnsi="Meiryo UI"/>
          <w:sz w:val="20"/>
        </w:rPr>
        <w:t>Core OPI: ▲21.4%（FY2025は同社にとって「失われた1年」）</w:t>
      </w:r>
    </w:p>
    <w:p/>
    <w:p>
      <w:r>
        <w:t>──────────────────────────────────────────────────</w:t>
      </w:r>
    </w:p>
    <w:p/>
    <w:p>
      <w:pPr>
        <w:pStyle w:val="Heading2"/>
      </w:pPr>
      <w:r>
        <w:rPr>
          <w:rFonts w:ascii="Meiryo UI" w:hAnsi="Meiryo UI"/>
          <w:color w:val="2E74B5"/>
        </w:rPr>
        <w:t>3. 核心テーマ①：原材料高騰と価格転嫁力の精査</w:t>
      </w:r>
    </w:p>
    <w:p/>
    <w:p>
      <w:pPr>
        <w:pStyle w:val="Heading3"/>
      </w:pPr>
      <w:r>
        <w:rPr>
          <w:rFonts w:ascii="Meiryo UI" w:hAnsi="Meiryo UI"/>
          <w:color w:val="2E74B5"/>
        </w:rPr>
        <w:t>3.1 コスト連鎖の全体図</w:t>
      </w:r>
    </w:p>
    <w:p/>
    <w:p>
      <w:pPr>
        <w:shd w:val="clear" w:color="auto" w:fill="F2F2F2"/>
      </w:pPr>
      <w:r>
        <w:rPr>
          <w:rFonts w:ascii="Courier New" w:hAnsi="Courier New"/>
          <w:sz w:val="16"/>
        </w:rPr>
        <w:t>【ユニ・チャームのコスト構造と上流連鎖（2026年4月現在）】</w:t>
        <w:br/>
        <w:br/>
        <w:t>イラン戦争（2026年2月〜）</w:t>
        <w:br/>
        <w:t xml:space="preserve">    ↓</w:t>
        <w:br/>
        <w:t>原油：$60→$111/bbl（+85%）</w:t>
        <w:br/>
        <w:t xml:space="preserve">    ↓</w:t>
        <w:br/>
        <w:t>ナフサ：$620→$1,010/mt（+63%）</w:t>
        <w:br/>
        <w:t xml:space="preserve">    ↓</w:t>
        <w:br/>
        <w:t>┌────────────────────────────────────────┐</w:t>
        <w:br/>
        <w:t>│ ユニ・チャームの主要原材料と価格上昇影響  │</w:t>
        <w:br/>
        <w:t>├──────────────────┬────────────────────┤</w:t>
        <w:br/>
        <w:t>│ 高吸水性樹脂(SAP) │ 製造原価の約20〜25% │</w:t>
        <w:br/>
        <w:t>│  アクリル酸系      │ → 推定+25〜40%      │</w:t>
        <w:br/>
        <w:t>├──────────────────┼────────────────────┤</w:t>
        <w:br/>
        <w:t>│ ポリプロピレン不織布│ 製造原価の約25〜30% │</w:t>
        <w:br/>
        <w:t>│  エチレン→PP系     │ → 推定+15〜25%      │</w:t>
        <w:br/>
        <w:t>├──────────────────┼────────────────────┤</w:t>
        <w:br/>
        <w:t>│ ポリエチレンフィルム│ 製造原価の約10〜15% │</w:t>
        <w:br/>
        <w:t>│                   │ → 推定+15〜20%      │</w:t>
        <w:br/>
        <w:t>├──────────────────┼────────────────────┤</w:t>
        <w:br/>
        <w:t>│ パルプ（フラッフ）  │ 製造原価の約15〜20% │</w:t>
        <w:br/>
        <w:t>│                   │ → 比較的安定（+5%）  │</w:t>
        <w:br/>
        <w:t>└──────────────────┴────────────────────┘</w:t>
        <w:br/>
        <w:t xml:space="preserve">    ↓</w:t>
        <w:br/>
        <w:t>石化由来原料の製造原価合計比率：55〜70%</w:t>
        <w:br/>
        <w:t>推定総製造原価上昇率：+14〜18%（石化由来部分の加重平均）</w:t>
      </w:r>
    </w:p>
    <w:p/>
    <w:p>
      <w:pPr>
        <w:pStyle w:val="Heading3"/>
      </w:pPr>
      <w:r>
        <w:rPr>
          <w:rFonts w:ascii="Meiryo UI" w:hAnsi="Meiryo UI"/>
          <w:color w:val="2E74B5"/>
        </w:rPr>
        <w:t>3.2 ユニ・チャームの価格転嫁力──定量評価</w:t>
      </w:r>
    </w:p>
    <w:p/>
    <w:p>
      <w:pPr>
        <w:pStyle w:val="Heading4"/>
      </w:pPr>
      <w:r>
        <w:rPr>
          <w:rFonts w:ascii="Meiryo UI" w:hAnsi="Meiryo UI"/>
          <w:color w:val="2E74B5"/>
        </w:rPr>
        <w:t>日本市場での価格転嫁実績</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期間</w:t>
            </w:r>
          </w:p>
        </w:tc>
        <w:tc>
          <w:tcPr>
            <w:tcW w:type="dxa" w:w="2351"/>
            <w:shd w:val="clear" w:color="auto" w:fill="2E74B5"/>
          </w:tcPr>
          <w:p>
            <w:r>
              <w:rPr>
                <w:rFonts w:ascii="Meiryo UI" w:hAnsi="Meiryo UI"/>
                <w:b/>
                <w:color w:val="FFFFFF"/>
                <w:sz w:val="18"/>
              </w:rPr>
              <w:t>製品</w:t>
            </w:r>
          </w:p>
        </w:tc>
        <w:tc>
          <w:tcPr>
            <w:tcW w:type="dxa" w:w="2351"/>
            <w:shd w:val="clear" w:color="auto" w:fill="2E74B5"/>
          </w:tcPr>
          <w:p>
            <w:r>
              <w:rPr>
                <w:rFonts w:ascii="Meiryo UI" w:hAnsi="Meiryo UI"/>
                <w:b/>
                <w:color w:val="FFFFFF"/>
                <w:sz w:val="18"/>
              </w:rPr>
              <w:t>値上げ率</w:t>
            </w:r>
          </w:p>
        </w:tc>
        <w:tc>
          <w:tcPr>
            <w:tcW w:type="dxa" w:w="2351"/>
            <w:shd w:val="clear" w:color="auto" w:fill="2E74B5"/>
          </w:tcPr>
          <w:p>
            <w:r>
              <w:rPr>
                <w:rFonts w:ascii="Meiryo UI" w:hAnsi="Meiryo UI"/>
                <w:b/>
                <w:color w:val="FFFFFF"/>
                <w:sz w:val="18"/>
              </w:rPr>
              <w:t>販売数量への影響</w:t>
            </w:r>
          </w:p>
        </w:tc>
      </w:tr>
      <w:tr>
        <w:tc>
          <w:tcPr>
            <w:tcW w:type="dxa" w:w="2351"/>
          </w:tcPr>
          <w:p>
            <w:r>
              <w:rPr>
                <w:rFonts w:ascii="Meiryo UI" w:hAnsi="Meiryo UI"/>
                <w:sz w:val="18"/>
              </w:rPr>
              <w:t>2022年4月</w:t>
            </w:r>
          </w:p>
        </w:tc>
        <w:tc>
          <w:tcPr>
            <w:tcW w:type="dxa" w:w="2351"/>
          </w:tcPr>
          <w:p>
            <w:r>
              <w:rPr>
                <w:rFonts w:ascii="Meiryo UI" w:hAnsi="Meiryo UI"/>
                <w:sz w:val="18"/>
              </w:rPr>
              <w:t>メリーズ（花王）等に追随</w:t>
            </w:r>
          </w:p>
        </w:tc>
        <w:tc>
          <w:tcPr>
            <w:tcW w:type="dxa" w:w="2351"/>
          </w:tcPr>
          <w:p>
            <w:r>
              <w:rPr>
                <w:rFonts w:ascii="Meiryo UI" w:hAnsi="Meiryo UI"/>
                <w:sz w:val="18"/>
              </w:rPr>
              <w:t>約10%</w:t>
            </w:r>
          </w:p>
        </w:tc>
        <w:tc>
          <w:tcPr>
            <w:tcW w:type="dxa" w:w="2351"/>
          </w:tcPr>
          <w:p>
            <w:r>
              <w:rPr>
                <w:rFonts w:ascii="Meiryo UI" w:hAnsi="Meiryo UI"/>
                <w:sz w:val="18"/>
              </w:rPr>
              <w:t>軽微（消費者は継続購入）</w:t>
            </w:r>
          </w:p>
        </w:tc>
      </w:tr>
      <w:tr>
        <w:tc>
          <w:tcPr>
            <w:tcW w:type="dxa" w:w="2351"/>
            <w:shd w:val="clear" w:color="auto" w:fill="DDEBF7"/>
          </w:tcPr>
          <w:p>
            <w:r>
              <w:rPr>
                <w:rFonts w:ascii="Meiryo UI" w:hAnsi="Meiryo UI"/>
                <w:sz w:val="18"/>
              </w:rPr>
              <w:t>2023年9月</w:t>
            </w:r>
          </w:p>
        </w:tc>
        <w:tc>
          <w:tcPr>
            <w:tcW w:type="dxa" w:w="2351"/>
            <w:shd w:val="clear" w:color="auto" w:fill="DDEBF7"/>
          </w:tcPr>
          <w:p>
            <w:r>
              <w:rPr>
                <w:rFonts w:ascii="Meiryo UI" w:hAnsi="Meiryo UI"/>
                <w:sz w:val="18"/>
              </w:rPr>
              <w:t>ムーニー・グーン一部品番</w:t>
            </w:r>
          </w:p>
        </w:tc>
        <w:tc>
          <w:tcPr>
            <w:tcW w:type="dxa" w:w="2351"/>
            <w:shd w:val="clear" w:color="auto" w:fill="DDEBF7"/>
          </w:tcPr>
          <w:p>
            <w:r>
              <w:rPr>
                <w:rFonts w:ascii="Meiryo UI" w:hAnsi="Meiryo UI"/>
                <w:sz w:val="18"/>
              </w:rPr>
              <w:t>部分値上げ</w:t>
            </w:r>
          </w:p>
        </w:tc>
        <w:tc>
          <w:tcPr>
            <w:tcW w:type="dxa" w:w="2351"/>
            <w:shd w:val="clear" w:color="auto" w:fill="DDEBF7"/>
          </w:tcPr>
          <w:p>
            <w:r>
              <w:rPr>
                <w:rFonts w:ascii="Meiryo UI" w:hAnsi="Meiryo UI"/>
                <w:sz w:val="18"/>
              </w:rPr>
              <w:t>シェア維持</w:t>
            </w:r>
          </w:p>
        </w:tc>
      </w:tr>
      <w:tr>
        <w:tc>
          <w:tcPr>
            <w:tcW w:type="dxa" w:w="2351"/>
          </w:tcPr>
          <w:p>
            <w:r>
              <w:rPr>
                <w:rFonts w:ascii="Meiryo UI" w:hAnsi="Meiryo UI"/>
                <w:sz w:val="18"/>
              </w:rPr>
              <w:t>2025年</w:t>
            </w:r>
          </w:p>
        </w:tc>
        <w:tc>
          <w:tcPr>
            <w:tcW w:type="dxa" w:w="2351"/>
          </w:tcPr>
          <w:p>
            <w:r>
              <w:rPr>
                <w:rFonts w:ascii="Meiryo UI" w:hAnsi="Meiryo UI"/>
                <w:sz w:val="18"/>
              </w:rPr>
              <w:t>グーン等（大王製紙追随）</w:t>
            </w:r>
          </w:p>
        </w:tc>
        <w:tc>
          <w:tcPr>
            <w:tcW w:type="dxa" w:w="2351"/>
          </w:tcPr>
          <w:p>
            <w:r>
              <w:rPr>
                <w:rFonts w:ascii="Meiryo UI" w:hAnsi="Meiryo UI"/>
                <w:sz w:val="18"/>
              </w:rPr>
              <w:t>10%以上</w:t>
            </w:r>
          </w:p>
        </w:tc>
        <w:tc>
          <w:tcPr>
            <w:tcW w:type="dxa" w:w="2351"/>
          </w:tcPr>
          <w:p>
            <w:r>
              <w:rPr>
                <w:rFonts w:ascii="Meiryo UI" w:hAnsi="Meiryo UI"/>
                <w:sz w:val="18"/>
              </w:rPr>
              <w:t>ブランド内で上位→下位へシフト（競合には流出せず）</w:t>
            </w:r>
          </w:p>
        </w:tc>
      </w:tr>
    </w:tbl>
    <w:p/>
    <w:p>
      <w:r>
        <w:rPr>
          <w:rFonts w:ascii="Meiryo UI" w:hAnsi="Meiryo UI"/>
          <w:sz w:val="20"/>
        </w:rPr>
        <w:t>深井評価: 日本市場での価格転嫁力は極めて高い（★★★★★）。</w:t>
      </w:r>
    </w:p>
    <w:p>
      <w:pPr>
        <w:pStyle w:val="ListBullet"/>
      </w:pPr>
      <w:r>
        <w:rPr>
          <w:rFonts w:ascii="Meiryo UI" w:hAnsi="Meiryo UI"/>
          <w:sz w:val="20"/>
        </w:rPr>
        <w:t>消費者は「ユニ・チャームのムーニーからパンパースに乗り換える」のではなく、「ムーニーの高機能品からムーニーの標準品にシフトする」。これが同社の最大の強みである。</w:t>
      </w:r>
    </w:p>
    <w:p>
      <w:pPr>
        <w:pStyle w:val="ListBullet"/>
      </w:pPr>
      <w:r>
        <w:rPr>
          <w:rFonts w:ascii="Meiryo UI" w:hAnsi="Meiryo UI"/>
          <w:sz w:val="20"/>
        </w:rPr>
        <w:t>日本のブランドスイッチングコスト（乳児ケア用品は特に）は非常に高く、一度「うちの子に合う」と判断されたブランドは容易に変わらない。</w:t>
      </w:r>
    </w:p>
    <w:p/>
    <w:p>
      <w:pPr>
        <w:pStyle w:val="Heading4"/>
      </w:pPr>
      <w:r>
        <w:rPr>
          <w:rFonts w:ascii="Meiryo UI" w:hAnsi="Meiryo UI"/>
          <w:color w:val="2E74B5"/>
        </w:rPr>
        <w:t>アジア市場での価格転嫁力</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市場</w:t>
            </w:r>
          </w:p>
        </w:tc>
        <w:tc>
          <w:tcPr>
            <w:tcW w:type="dxa" w:w="2351"/>
            <w:shd w:val="clear" w:color="auto" w:fill="2E74B5"/>
          </w:tcPr>
          <w:p>
            <w:r>
              <w:rPr>
                <w:rFonts w:ascii="Meiryo UI" w:hAnsi="Meiryo UI"/>
                <w:b/>
                <w:color w:val="FFFFFF"/>
                <w:sz w:val="18"/>
              </w:rPr>
              <w:t>価格転嫁力</w:t>
            </w:r>
          </w:p>
        </w:tc>
        <w:tc>
          <w:tcPr>
            <w:tcW w:type="dxa" w:w="2351"/>
            <w:shd w:val="clear" w:color="auto" w:fill="2E74B5"/>
          </w:tcPr>
          <w:p>
            <w:r>
              <w:rPr>
                <w:rFonts w:ascii="Meiryo UI" w:hAnsi="Meiryo UI"/>
                <w:b/>
                <w:color w:val="FFFFFF"/>
                <w:sz w:val="18"/>
              </w:rPr>
              <w:t>現状</w:t>
            </w:r>
          </w:p>
        </w:tc>
        <w:tc>
          <w:tcPr>
            <w:tcW w:type="dxa" w:w="2351"/>
            <w:shd w:val="clear" w:color="auto" w:fill="2E74B5"/>
          </w:tcPr>
          <w:p>
            <w:r>
              <w:rPr>
                <w:rFonts w:ascii="Meiryo UI" w:hAnsi="Meiryo UI"/>
                <w:b/>
                <w:color w:val="FFFFFF"/>
                <w:sz w:val="18"/>
              </w:rPr>
              <w:t>深井評価</w:t>
            </w:r>
          </w:p>
        </w:tc>
      </w:tr>
      <w:tr>
        <w:tc>
          <w:tcPr>
            <w:tcW w:type="dxa" w:w="2351"/>
          </w:tcPr>
          <w:p>
            <w:r>
              <w:rPr>
                <w:rFonts w:ascii="Meiryo UI" w:hAnsi="Meiryo UI"/>
                <w:sz w:val="18"/>
              </w:rPr>
              <w:t>中国</w:t>
            </w:r>
          </w:p>
        </w:tc>
        <w:tc>
          <w:tcPr>
            <w:tcW w:type="dxa" w:w="2351"/>
          </w:tcPr>
          <w:p>
            <w:r>
              <w:rPr>
                <w:rFonts w:ascii="Meiryo UI" w:hAnsi="Meiryo UI"/>
                <w:sz w:val="18"/>
              </w:rPr>
              <w:t>★☆☆☆☆ 極めて低</w:t>
            </w:r>
          </w:p>
        </w:tc>
        <w:tc>
          <w:tcPr>
            <w:tcW w:type="dxa" w:w="2351"/>
          </w:tcPr>
          <w:p>
            <w:r>
              <w:rPr>
                <w:rFonts w:ascii="Meiryo UI" w:hAnsi="Meiryo UI"/>
                <w:sz w:val="18"/>
              </w:rPr>
              <w:t>国産ブランドへ代替加速、実売▲20%超（2022年比）</w:t>
            </w:r>
          </w:p>
        </w:tc>
        <w:tc>
          <w:tcPr>
            <w:tcW w:type="dxa" w:w="2351"/>
          </w:tcPr>
          <w:p>
            <w:r>
              <w:rPr>
                <w:rFonts w:ascii="Meiryo UI" w:hAnsi="Meiryo UI"/>
                <w:sz w:val="18"/>
              </w:rPr>
              <w:t>構造的衰退</w:t>
            </w:r>
          </w:p>
        </w:tc>
      </w:tr>
      <w:tr>
        <w:tc>
          <w:tcPr>
            <w:tcW w:type="dxa" w:w="2351"/>
            <w:shd w:val="clear" w:color="auto" w:fill="DDEBF7"/>
          </w:tcPr>
          <w:p>
            <w:r>
              <w:rPr>
                <w:rFonts w:ascii="Meiryo UI" w:hAnsi="Meiryo UI"/>
                <w:sz w:val="18"/>
              </w:rPr>
              <w:t>インドネシア</w:t>
            </w:r>
          </w:p>
        </w:tc>
        <w:tc>
          <w:tcPr>
            <w:tcW w:type="dxa" w:w="2351"/>
            <w:shd w:val="clear" w:color="auto" w:fill="DDEBF7"/>
          </w:tcPr>
          <w:p>
            <w:r>
              <w:rPr>
                <w:rFonts w:ascii="Meiryo UI" w:hAnsi="Meiryo UI"/>
                <w:sz w:val="18"/>
              </w:rPr>
              <w:t>★★☆☆☆ 低</w:t>
            </w:r>
          </w:p>
        </w:tc>
        <w:tc>
          <w:tcPr>
            <w:tcW w:type="dxa" w:w="2351"/>
            <w:shd w:val="clear" w:color="auto" w:fill="DDEBF7"/>
          </w:tcPr>
          <w:p>
            <w:r>
              <w:rPr>
                <w:rFonts w:ascii="Meiryo UI" w:hAnsi="Meiryo UI"/>
                <w:sz w:val="18"/>
              </w:rPr>
              <w:t>現地ブランドへのトレードダウン加速中</w:t>
            </w:r>
          </w:p>
        </w:tc>
        <w:tc>
          <w:tcPr>
            <w:tcW w:type="dxa" w:w="2351"/>
            <w:shd w:val="clear" w:color="auto" w:fill="DDEBF7"/>
          </w:tcPr>
          <w:p>
            <w:r>
              <w:rPr>
                <w:rFonts w:ascii="Meiryo UI" w:hAnsi="Meiryo UI"/>
                <w:sz w:val="18"/>
              </w:rPr>
              <w:t>要注視</w:t>
            </w:r>
          </w:p>
        </w:tc>
      </w:tr>
      <w:tr>
        <w:tc>
          <w:tcPr>
            <w:tcW w:type="dxa" w:w="2351"/>
          </w:tcPr>
          <w:p>
            <w:r>
              <w:rPr>
                <w:rFonts w:ascii="Meiryo UI" w:hAnsi="Meiryo UI"/>
                <w:sz w:val="18"/>
              </w:rPr>
              <w:t>インド</w:t>
            </w:r>
          </w:p>
        </w:tc>
        <w:tc>
          <w:tcPr>
            <w:tcW w:type="dxa" w:w="2351"/>
          </w:tcPr>
          <w:p>
            <w:r>
              <w:rPr>
                <w:rFonts w:ascii="Meiryo UI" w:hAnsi="Meiryo UI"/>
                <w:sz w:val="18"/>
              </w:rPr>
              <w:t>★★★☆☆ 中</w:t>
            </w:r>
          </w:p>
        </w:tc>
        <w:tc>
          <w:tcPr>
            <w:tcW w:type="dxa" w:w="2351"/>
          </w:tcPr>
          <w:p>
            <w:r>
              <w:rPr>
                <w:rFonts w:ascii="Meiryo UI" w:hAnsi="Meiryo UI"/>
                <w:sz w:val="18"/>
              </w:rPr>
              <w:t>普及率上昇フェーズのため価格≠需要抑制</w:t>
            </w:r>
          </w:p>
        </w:tc>
        <w:tc>
          <w:tcPr>
            <w:tcW w:type="dxa" w:w="2351"/>
          </w:tcPr>
          <w:p>
            <w:r>
              <w:rPr>
                <w:rFonts w:ascii="Meiryo UI" w:hAnsi="Meiryo UI"/>
                <w:sz w:val="18"/>
              </w:rPr>
              <w:t>成長継続</w:t>
            </w:r>
          </w:p>
        </w:tc>
      </w:tr>
      <w:tr>
        <w:tc>
          <w:tcPr>
            <w:tcW w:type="dxa" w:w="2351"/>
            <w:shd w:val="clear" w:color="auto" w:fill="DDEBF7"/>
          </w:tcPr>
          <w:p>
            <w:r>
              <w:rPr>
                <w:rFonts w:ascii="Meiryo UI" w:hAnsi="Meiryo UI"/>
                <w:sz w:val="18"/>
              </w:rPr>
              <w:t>タイ・ベトナム</w:t>
            </w:r>
          </w:p>
        </w:tc>
        <w:tc>
          <w:tcPr>
            <w:tcW w:type="dxa" w:w="2351"/>
            <w:shd w:val="clear" w:color="auto" w:fill="DDEBF7"/>
          </w:tcPr>
          <w:p>
            <w:r>
              <w:rPr>
                <w:rFonts w:ascii="Meiryo UI" w:hAnsi="Meiryo UI"/>
                <w:sz w:val="18"/>
              </w:rPr>
              <w:t>★★★★☆ 高</w:t>
            </w:r>
          </w:p>
        </w:tc>
        <w:tc>
          <w:tcPr>
            <w:tcW w:type="dxa" w:w="2351"/>
            <w:shd w:val="clear" w:color="auto" w:fill="DDEBF7"/>
          </w:tcPr>
          <w:p>
            <w:r>
              <w:rPr>
                <w:rFonts w:ascii="Meiryo UI" w:hAnsi="Meiryo UI"/>
                <w:sz w:val="18"/>
              </w:rPr>
              <w:t>「日本品質」プレミアム維持</w:t>
            </w:r>
          </w:p>
        </w:tc>
        <w:tc>
          <w:tcPr>
            <w:tcW w:type="dxa" w:w="2351"/>
            <w:shd w:val="clear" w:color="auto" w:fill="DDEBF7"/>
          </w:tcPr>
          <w:p>
            <w:r>
              <w:rPr>
                <w:rFonts w:ascii="Meiryo UI" w:hAnsi="Meiryo UI"/>
                <w:sz w:val="18"/>
              </w:rPr>
              <w:t>安定</w:t>
            </w:r>
          </w:p>
        </w:tc>
      </w:tr>
    </w:tbl>
    <w:p/>
    <w:p>
      <w:pPr>
        <w:pStyle w:val="Heading3"/>
      </w:pPr>
      <w:r>
        <w:rPr>
          <w:rFonts w:ascii="Meiryo UI" w:hAnsi="Meiryo UI"/>
          <w:color w:val="2E74B5"/>
        </w:rPr>
        <w:t>3.3 価格転嫁の「時間ラグ」と2H 2026コスト爆発リスク</w:t>
      </w:r>
    </w:p>
    <w:p/>
    <w:p>
      <w:pPr>
        <w:shd w:val="clear" w:color="auto" w:fill="F2F2F2"/>
      </w:pPr>
      <w:r>
        <w:rPr>
          <w:rFonts w:ascii="Courier New" w:hAnsi="Courier New"/>
          <w:sz w:val="16"/>
        </w:rPr>
        <w:t>【コスト反映タイムライン（深井推定）】</w:t>
        <w:br/>
        <w:br/>
        <w:t>2026年3月: ナフサ $1,050/mt 到達（イラン戦争来 +63%）</w:t>
        <w:br/>
        <w:t xml:space="preserve">       ↓  [3〜4ヶ月のラグ]</w:t>
        <w:br/>
        <w:t>2026年6〜7月: アクリル酸価格上昇がSAP調達コストに反映</w:t>
        <w:br/>
        <w:t xml:space="preserve">       ↓</w:t>
        <w:br/>
        <w:t>2026年7〜12月（2H 2026）: ユニ・チャームの製造原価に本格波及</w:t>
        <w:br/>
        <w:t xml:space="preserve">       ↓</w:t>
        <w:br/>
        <w:t>2026年5月（Q1決算）: 初めてのガイダンス下方修正が行われる公算大</w:t>
        <w:br/>
        <w:br/>
        <w:t>高原社長（2026年3月9日発言）:</w:t>
        <w:br/>
        <w:t>「大きな影響が出るのは夏以降。状況が続けば下半期にコスト増加」</w:t>
        <w:br/>
        <w:t>→ 5月のQ1決算での業績修正リスクは高い</w:t>
      </w:r>
    </w:p>
    <w:p/>
    <w:p>
      <w:r>
        <w:rPr>
          <w:rFonts w:ascii="Meiryo UI" w:hAnsi="Meiryo UI"/>
          <w:sz w:val="20"/>
        </w:rPr>
        <w:t>FY2026 Core OPI予想（深井修正）:</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原油想定</w:t>
            </w:r>
          </w:p>
        </w:tc>
        <w:tc>
          <w:tcPr>
            <w:tcW w:type="dxa" w:w="2351"/>
            <w:shd w:val="clear" w:color="auto" w:fill="2E74B5"/>
          </w:tcPr>
          <w:p>
            <w:r>
              <w:rPr>
                <w:rFonts w:ascii="Meiryo UI" w:hAnsi="Meiryo UI"/>
                <w:b/>
                <w:color w:val="FFFFFF"/>
                <w:sz w:val="18"/>
              </w:rPr>
              <w:t>Core OPI</w:t>
            </w:r>
          </w:p>
        </w:tc>
        <w:tc>
          <w:tcPr>
            <w:tcW w:type="dxa" w:w="2351"/>
            <w:shd w:val="clear" w:color="auto" w:fill="2E74B5"/>
          </w:tcPr>
          <w:p>
            <w:r>
              <w:rPr>
                <w:rFonts w:ascii="Meiryo UI" w:hAnsi="Meiryo UI"/>
                <w:b/>
                <w:color w:val="FFFFFF"/>
                <w:sz w:val="18"/>
              </w:rPr>
              <w:t>会社予想比</w:t>
            </w:r>
          </w:p>
        </w:tc>
      </w:tr>
      <w:tr>
        <w:tc>
          <w:tcPr>
            <w:tcW w:type="dxa" w:w="2351"/>
          </w:tcPr>
          <w:p>
            <w:r>
              <w:rPr>
                <w:rFonts w:ascii="Meiryo UI" w:hAnsi="Meiryo UI"/>
                <w:sz w:val="18"/>
              </w:rPr>
              <w:t>会社予想（修正前）</w:t>
            </w:r>
          </w:p>
        </w:tc>
        <w:tc>
          <w:tcPr>
            <w:tcW w:type="dxa" w:w="2351"/>
          </w:tcPr>
          <w:p>
            <w:r>
              <w:rPr>
                <w:rFonts w:ascii="Meiryo UI" w:hAnsi="Meiryo UI"/>
                <w:sz w:val="18"/>
              </w:rPr>
              <w:t>不明（イラン前水準想定）</w:t>
            </w:r>
          </w:p>
        </w:tc>
        <w:tc>
          <w:tcPr>
            <w:tcW w:type="dxa" w:w="2351"/>
          </w:tcPr>
          <w:p>
            <w:r>
              <w:rPr>
                <w:rFonts w:ascii="Meiryo UI" w:hAnsi="Meiryo UI"/>
                <w:sz w:val="18"/>
              </w:rPr>
              <w:t>¥1,360億円</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深井ベース</w:t>
            </w:r>
          </w:p>
        </w:tc>
        <w:tc>
          <w:tcPr>
            <w:tcW w:type="dxa" w:w="2351"/>
            <w:shd w:val="clear" w:color="auto" w:fill="DDEBF7"/>
          </w:tcPr>
          <w:p>
            <w:r>
              <w:rPr>
                <w:rFonts w:ascii="Meiryo UI" w:hAnsi="Meiryo UI"/>
                <w:sz w:val="18"/>
              </w:rPr>
              <w:t>$90〜100/bbl平均</w:t>
            </w:r>
          </w:p>
        </w:tc>
        <w:tc>
          <w:tcPr>
            <w:tcW w:type="dxa" w:w="2351"/>
            <w:shd w:val="clear" w:color="auto" w:fill="DDEBF7"/>
          </w:tcPr>
          <w:p>
            <w:r>
              <w:rPr>
                <w:rFonts w:ascii="Meiryo UI" w:hAnsi="Meiryo UI"/>
                <w:sz w:val="18"/>
              </w:rPr>
              <w:t>¥1,150〜1,250億円</w:t>
            </w:r>
          </w:p>
        </w:tc>
        <w:tc>
          <w:tcPr>
            <w:tcW w:type="dxa" w:w="2351"/>
            <w:shd w:val="clear" w:color="auto" w:fill="DDEBF7"/>
          </w:tcPr>
          <w:p>
            <w:r>
              <w:rPr>
                <w:rFonts w:ascii="Meiryo UI" w:hAnsi="Meiryo UI"/>
                <w:sz w:val="18"/>
              </w:rPr>
              <w:t>▲8〜15%</w:t>
            </w:r>
          </w:p>
        </w:tc>
      </w:tr>
      <w:tr>
        <w:tc>
          <w:tcPr>
            <w:tcW w:type="dxa" w:w="2351"/>
          </w:tcPr>
          <w:p>
            <w:r>
              <w:rPr>
                <w:rFonts w:ascii="Meiryo UI" w:hAnsi="Meiryo UI"/>
                <w:sz w:val="18"/>
              </w:rPr>
              <w:t>深井ベア</w:t>
            </w:r>
          </w:p>
        </w:tc>
        <w:tc>
          <w:tcPr>
            <w:tcW w:type="dxa" w:w="2351"/>
          </w:tcPr>
          <w:p>
            <w:r>
              <w:rPr>
                <w:rFonts w:ascii="Meiryo UI" w:hAnsi="Meiryo UI"/>
                <w:sz w:val="18"/>
              </w:rPr>
              <w:t>$110/bbl以上継続</w:t>
            </w:r>
          </w:p>
        </w:tc>
        <w:tc>
          <w:tcPr>
            <w:tcW w:type="dxa" w:w="2351"/>
          </w:tcPr>
          <w:p>
            <w:r>
              <w:rPr>
                <w:rFonts w:ascii="Meiryo UI" w:hAnsi="Meiryo UI"/>
                <w:sz w:val="18"/>
              </w:rPr>
              <w:t>¥950〜1,050億円</w:t>
            </w:r>
          </w:p>
        </w:tc>
        <w:tc>
          <w:tcPr>
            <w:tcW w:type="dxa" w:w="2351"/>
          </w:tcPr>
          <w:p>
            <w:r>
              <w:rPr>
                <w:rFonts w:ascii="Meiryo UI" w:hAnsi="Meiryo UI"/>
                <w:sz w:val="18"/>
              </w:rPr>
              <w:t>▲23〜30%</w:t>
            </w:r>
          </w:p>
        </w:tc>
      </w:tr>
    </w:tbl>
    <w:p/>
    <w:p>
      <w:r>
        <w:t>──────────────────────────────────────────────────</w:t>
      </w:r>
    </w:p>
    <w:p/>
    <w:p>
      <w:pPr>
        <w:pStyle w:val="Heading2"/>
      </w:pPr>
      <w:r>
        <w:rPr>
          <w:rFonts w:ascii="Meiryo UI" w:hAnsi="Meiryo UI"/>
          <w:color w:val="2E74B5"/>
        </w:rPr>
        <w:t>4. 核心テーマ②：需要の価格弾力性──おむつは売れ続けるか</w:t>
      </w:r>
    </w:p>
    <w:p/>
    <w:p>
      <w:pPr>
        <w:pStyle w:val="Heading3"/>
      </w:pPr>
      <w:r>
        <w:rPr>
          <w:rFonts w:ascii="Meiryo UI" w:hAnsi="Meiryo UI"/>
          <w:color w:val="2E74B5"/>
        </w:rPr>
        <w:t>4.1 価格弾力性の国・セグメント別マトリクス</w:t>
      </w:r>
    </w:p>
    <w:p/>
    <w:p>
      <w:pPr>
        <w:shd w:val="clear" w:color="auto" w:fill="F2F2F2"/>
      </w:pPr>
      <w:r>
        <w:rPr>
          <w:rFonts w:ascii="Courier New" w:hAnsi="Courier New"/>
          <w:sz w:val="16"/>
        </w:rPr>
        <w:t>【おむつ需要の価格弾力性分析（深井推定）】</w:t>
        <w:br/>
        <w:br/>
        <w:t xml:space="preserve">                弾力性（絶対値）</w:t>
        <w:br/>
        <w:t xml:space="preserve">          低 ←────────────→ 高</w:t>
        <w:br/>
        <w:t xml:space="preserve">          |                    |</w:t>
        <w:br/>
        <w:t>日本 ─── ●────────────────────</w:t>
        <w:br/>
        <w:t>（乳児）  弾力性≈0.1〜0.2</w:t>
        <w:br/>
        <w:t>（大人）  弾力性≈0.15〜0.25</w:t>
        <w:br/>
        <w:br/>
        <w:t>インド ───────────●───────────</w:t>
        <w:br/>
        <w:t>（普及率が低く          弾力性≈0.4〜0.6</w:t>
        <w:br/>
        <w:t xml:space="preserve"> まだ「必需品化」途上）  → 価格上昇でも</w:t>
        <w:br/>
        <w:t xml:space="preserve">                        数量は伸び続ける</w:t>
        <w:br/>
        <w:br/>
        <w:t>インドネシア ──────────────────●</w:t>
        <w:br/>
        <w:t>（現地ブランド代替が   弾力性≈0.7〜0.9</w:t>
        <w:br/>
        <w:t xml:space="preserve"> 容易な市場）         → 値上げ → 代替品に流出</w:t>
        <w:br/>
        <w:br/>
        <w:t>中国 ────────────────────────●</w:t>
        <w:br/>
        <w:t>（既に過剰競争市場）   弾力性≈0.8〜1.1</w:t>
        <w:br/>
        <w:t xml:space="preserve">                      → 値上げ不可能。むしろ</w:t>
        <w:br/>
        <w:t xml:space="preserve">                        価格を下げないと負け続ける</w:t>
      </w:r>
    </w:p>
    <w:p/>
    <w:p>
      <w:pPr>
        <w:pStyle w:val="Heading3"/>
      </w:pPr>
      <w:r>
        <w:rPr>
          <w:rFonts w:ascii="Meiryo UI" w:hAnsi="Meiryo UI"/>
          <w:color w:val="2E74B5"/>
        </w:rPr>
        <w:t>4.2 日本市場：「防衛的消費財」としての確固たる地位</w:t>
      </w:r>
    </w:p>
    <w:p/>
    <w:p>
      <w:r>
        <w:rPr>
          <w:rFonts w:ascii="Meiryo UI" w:hAnsi="Meiryo UI"/>
          <w:sz w:val="20"/>
        </w:rPr>
        <w:t>乳児用おむつ（日本）:</w:t>
      </w:r>
    </w:p>
    <w:p>
      <w:pPr>
        <w:pStyle w:val="ListBullet"/>
      </w:pPr>
      <w:r>
        <w:rPr>
          <w:rFonts w:ascii="Meiryo UI" w:hAnsi="Meiryo UI"/>
          <w:sz w:val="20"/>
        </w:rPr>
        <w:t>出生数: 2025年推定70万人台（過去最低水準更新中）</w:t>
      </w:r>
    </w:p>
    <w:p>
      <w:pPr>
        <w:pStyle w:val="ListBullet"/>
      </w:pPr>
      <w:r>
        <w:rPr>
          <w:rFonts w:ascii="Meiryo UI" w:hAnsi="Meiryo UI"/>
          <w:sz w:val="20"/>
        </w:rPr>
        <w:t>市場規模: 約¥1,440億円（微減）</w:t>
      </w:r>
    </w:p>
    <w:p>
      <w:pPr>
        <w:pStyle w:val="ListBullet"/>
      </w:pPr>
      <w:r>
        <w:rPr>
          <w:rFonts w:ascii="Meiryo UI" w:hAnsi="Meiryo UI"/>
          <w:sz w:val="20"/>
        </w:rPr>
        <w:t>ユニ・チャームシェア: 約52% → 安定的</w:t>
      </w:r>
    </w:p>
    <w:p>
      <w:pPr>
        <w:pStyle w:val="ListBullet"/>
      </w:pPr>
      <w:r>
        <w:rPr>
          <w:rFonts w:ascii="Meiryo UI" w:hAnsi="Meiryo UI"/>
          <w:sz w:val="20"/>
        </w:rPr>
        <w:t>値上げ後の行動: 消費者はブランド内でグレードを下げるが、他社には切り替えない</w:t>
      </w:r>
    </w:p>
    <w:p>
      <w:pPr>
        <w:pStyle w:val="ListBullet"/>
      </w:pPr>
      <w:r>
        <w:rPr>
          <w:rFonts w:ascii="Meiryo UI" w:hAnsi="Meiryo UI"/>
          <w:sz w:val="20"/>
        </w:rPr>
        <w:t>理由: 「肌荒れしたらどのブランドのせいか」が不明確なため乗り換えコストが心理的に高い</w:t>
      </w:r>
    </w:p>
    <w:p/>
    <w:p>
      <w:r>
        <w:rPr>
          <w:rFonts w:ascii="Meiryo UI" w:hAnsi="Meiryo UI"/>
          <w:sz w:val="20"/>
        </w:rPr>
        <w:t>大人用おむつ（日本）:</w:t>
      </w:r>
    </w:p>
    <w:p>
      <w:pPr>
        <w:pStyle w:val="ListBullet"/>
      </w:pPr>
      <w:r>
        <w:rPr>
          <w:rFonts w:ascii="Meiryo UI" w:hAnsi="Meiryo UI"/>
          <w:sz w:val="20"/>
        </w:rPr>
        <w:t>市場規模: 約¥1,150億円（年率+4%成長）</w:t>
      </w:r>
    </w:p>
    <w:p>
      <w:pPr>
        <w:pStyle w:val="ListBullet"/>
      </w:pPr>
      <w:r>
        <w:rPr>
          <w:rFonts w:ascii="Meiryo UI" w:hAnsi="Meiryo UI"/>
          <w:sz w:val="20"/>
        </w:rPr>
        <w:t>高齢化により需要は構造的に右肩上がり</w:t>
      </w:r>
    </w:p>
    <w:p>
      <w:pPr>
        <w:pStyle w:val="ListBullet"/>
      </w:pPr>
      <w:r>
        <w:rPr>
          <w:rFonts w:ascii="Meiryo UI" w:hAnsi="Meiryo UI"/>
          <w:sz w:val="20"/>
        </w:rPr>
        <w:t>価格弾力性は乳児用より低い（介護者・医療機関が購入→費用は社会保障で一部負担）</w:t>
      </w:r>
    </w:p>
    <w:p>
      <w:pPr>
        <w:pStyle w:val="ListBullet"/>
      </w:pPr>
      <w:r>
        <w:rPr>
          <w:rFonts w:ascii="Meiryo UI" w:hAnsi="Meiryo UI"/>
          <w:sz w:val="20"/>
        </w:rPr>
        <w:t>ユニ・チャームの利益率改善の主役は大人用おむつ事業</w:t>
      </w:r>
    </w:p>
    <w:p/>
    <w:p>
      <w:r>
        <w:rPr>
          <w:rFonts w:ascii="Meiryo UI" w:hAnsi="Meiryo UI"/>
          <w:sz w:val="20"/>
        </w:rPr>
        <w:t>深井の結論: 日本市場は「値上げしても売れ続ける」典型例。</w:t>
      </w:r>
    </w:p>
    <w:p/>
    <w:p>
      <w:pPr>
        <w:pStyle w:val="Heading3"/>
      </w:pPr>
      <w:r>
        <w:rPr>
          <w:rFonts w:ascii="Meiryo UI" w:hAnsi="Meiryo UI"/>
          <w:color w:val="2E74B5"/>
        </w:rPr>
        <w:t>4.3 中国市場：「値上げ不可能」の地政学的チキンレース</w:t>
      </w:r>
    </w:p>
    <w:p/>
    <w:p>
      <w:pPr>
        <w:shd w:val="clear" w:color="auto" w:fill="F2F2F2"/>
      </w:pPr>
      <w:r>
        <w:rPr>
          <w:rFonts w:ascii="Courier New" w:hAnsi="Courier New"/>
          <w:sz w:val="16"/>
        </w:rPr>
        <w:t>【中国市場の実態（2024〜2026年）】</w:t>
        <w:br/>
        <w:br/>
        <w:t>ユニ・チャームの中国実売動向:</w:t>
        <w:br/>
        <w:t xml:space="preserve">  2021年12月（ピーク）→ 2024年12月: 累計▲20%超（実質ベース）</w:t>
        <w:br/>
        <w:br/>
        <w:t>崩壊の要因:</w:t>
        <w:br/>
        <w:t xml:space="preserve">  ① 2024年「衛生材料風評被害」: SNSで製品品質疑惑→小売・卸が在庫凍結</w:t>
        <w:br/>
        <w:t xml:space="preserve">  ② 中国消費者の「質倹生活（省倹消費）」: 日本ブランドプレミアム剥落</w:t>
        <w:br/>
        <w:t xml:space="preserve">  ③ 花王式（怡丽佳儿）、百亿补贴式などの国内ブランドが価格×品質で肉薄</w:t>
        <w:br/>
        <w:br/>
        <w:t>→ 中国では値上げは「自殺行為」。むしろ値下げプレッシャーがある。</w:t>
        <w:br/>
        <w:t>→ ユニ・チャームは2025年以降、EC重点×マーケティング投資で回復を図る。</w:t>
        <w:br/>
        <w:t>→ 回復は2026年からとされるが、これはイラン戦争前の計画である。</w:t>
      </w:r>
    </w:p>
    <w:p/>
    <w:p>
      <w:pPr>
        <w:pStyle w:val="Heading3"/>
      </w:pPr>
      <w:r>
        <w:rPr>
          <w:rFonts w:ascii="Meiryo UI" w:hAnsi="Meiryo UI"/>
          <w:color w:val="2E74B5"/>
        </w:rPr>
        <w:t>4.4 インド市場：「値上がりしても普及率向上で数量が伸びる」奇跡</w:t>
      </w:r>
    </w:p>
    <w:p/>
    <w:p>
      <w:pPr>
        <w:pStyle w:val="ListBullet"/>
      </w:pPr>
      <w:r>
        <w:rPr>
          <w:rFonts w:ascii="Meiryo UI" w:hAnsi="Meiryo UI"/>
          <w:sz w:val="20"/>
        </w:rPr>
        <w:t>インドのおむつ普及率: 現在わずか3〜5%（日本は95%以上）</w:t>
      </w:r>
    </w:p>
    <w:p>
      <w:pPr>
        <w:pStyle w:val="ListBullet"/>
      </w:pPr>
      <w:r>
        <w:rPr>
          <w:rFonts w:ascii="Meiryo UI" w:hAnsi="Meiryo UI"/>
          <w:sz w:val="20"/>
        </w:rPr>
        <w:t>MamyPoko（ユニ・チャーム）がPampers（P&amp;G）を抜いてインドNo.1ブランドに</w:t>
      </w:r>
    </w:p>
    <w:p>
      <w:pPr>
        <w:pStyle w:val="ListBullet"/>
      </w:pPr>
      <w:r>
        <w:rPr>
          <w:rFonts w:ascii="Meiryo UI" w:hAnsi="Meiryo UI"/>
          <w:sz w:val="20"/>
        </w:rPr>
        <w:t>ラジャスタン州第3工場稼働（2025年2月）で供給能力増強</w:t>
      </w:r>
    </w:p>
    <w:p>
      <w:pPr>
        <w:pStyle w:val="ListBullet"/>
      </w:pPr>
      <w:r>
        <w:rPr>
          <w:rFonts w:ascii="Meiryo UI" w:hAnsi="Meiryo UI"/>
          <w:sz w:val="20"/>
        </w:rPr>
        <w:t>インド市場は「価格が多少上がっても需要が増える」──普及率が低いため一定の値上げは問題にならない</w:t>
      </w:r>
    </w:p>
    <w:p>
      <w:pPr>
        <w:pStyle w:val="ListBullet"/>
      </w:pPr>
      <w:r>
        <w:rPr>
          <w:rFonts w:ascii="Meiryo UI" w:hAnsi="Meiryo UI"/>
          <w:sz w:val="20"/>
        </w:rPr>
        <w:t>深井の評価: インドは2026〜2028年の成長エンジン。ここが崩れなければユニ・チャームの長期テーゼは維持される。</w:t>
      </w:r>
    </w:p>
    <w:p/>
    <w:p>
      <w:r>
        <w:t>──────────────────────────────────────────────────</w:t>
      </w:r>
    </w:p>
    <w:p/>
    <w:p>
      <w:pPr>
        <w:pStyle w:val="Heading2"/>
      </w:pPr>
      <w:r>
        <w:rPr>
          <w:rFonts w:ascii="Meiryo UI" w:hAnsi="Meiryo UI"/>
          <w:color w:val="2E74B5"/>
        </w:rPr>
        <w:t>5. 核心テーマ③：6279瑞光への波及──装置発注蒸発リスク定量化</w:t>
      </w:r>
    </w:p>
    <w:p/>
    <w:p>
      <w:pPr>
        <w:pStyle w:val="Heading3"/>
      </w:pPr>
      <w:r>
        <w:rPr>
          <w:rFonts w:ascii="Meiryo UI" w:hAnsi="Meiryo UI"/>
          <w:color w:val="2E74B5"/>
        </w:rPr>
        <w:t>5.1 ユニ・チャームと瑞光の関係性</w:t>
      </w:r>
    </w:p>
    <w:p/>
    <w:p>
      <w:pPr>
        <w:shd w:val="clear" w:color="auto" w:fill="F2F2F2"/>
      </w:pPr>
      <w:r>
        <w:rPr>
          <w:rFonts w:ascii="Courier New" w:hAnsi="Courier New"/>
          <w:sz w:val="16"/>
        </w:rPr>
        <w:t>【ユニ・チャーム・瑞光の需給関係】</w:t>
        <w:br/>
        <w:br/>
        <w:t>ユニ・チャーム</w:t>
        <w:br/>
        <w:t xml:space="preserve">  └─ 瑞光は「主要機械サプライヤー」（Zuiko公式IR情報）</w:t>
        <w:br/>
        <w:t xml:space="preserve">  └─ 乳児用・大人用おむつ製造機 → 全量または大部分が瑞光製と推定</w:t>
        <w:br/>
        <w:t xml:space="preserve">  └─ ユニ・チャームの設備投資計画 ≈ 瑞光の受注計画 と直結</w:t>
      </w:r>
    </w:p>
    <w:p/>
    <w:p>
      <w:pPr>
        <w:pStyle w:val="Heading3"/>
      </w:pPr>
      <w:r>
        <w:rPr>
          <w:rFonts w:ascii="Meiryo UI" w:hAnsi="Meiryo UI"/>
          <w:color w:val="2E74B5"/>
        </w:rPr>
        <w:t>5.2 ユニ・チャームFY2026設備投資計画の衝撃</w:t>
      </w:r>
    </w:p>
    <w:p/>
    <w:p>
      <w:pPr>
        <w:shd w:val="clear" w:color="auto" w:fill="F2F2F2"/>
      </w:pPr>
      <w:r>
        <w:rPr>
          <w:rFonts w:ascii="Courier New" w:hAnsi="Courier New"/>
          <w:sz w:val="16"/>
        </w:rPr>
        <w:t>【設備投資 vs 減価償却の比較（FY2026）】</w:t>
        <w:br/>
        <w:br/>
        <w:t>FY2026 設備投資計画（会社発表）: ¥4,000億円... ではなく</w:t>
        <w:br/>
        <w:t>→ 正確には: **¥400億円（¥40bn）**</w:t>
        <w:br/>
        <w:br/>
        <w:t>FY2026 減価償却費: **¥470億円（¥47bn）**</w:t>
        <w:br/>
        <w:br/>
        <w:t>純設備投資（Capex - D&amp;A）= ¥400億円 - ¥470億円 = **▲¥70億円（純マイナス！）**</w:t>
      </w:r>
    </w:p>
    <w:p/>
    <w:p>
      <w:r>
        <w:rPr>
          <w:rFonts w:ascii="Meiryo UI" w:hAnsi="Meiryo UI"/>
          <w:sz w:val="20"/>
        </w:rPr>
        <w:t>&gt; 深井の警告: CapexがD&amp;Aを下回ることは、既存設備の更新すら完全には行わないことを意味する。ユニ・チャームは資産を「食いつぶしながら」、その資金を戦略的M&amp;AやDX投資に振り向けている。新規ラインへの投資余力は極めて限定的。</w:t>
      </w:r>
    </w:p>
    <w:p/>
    <w:p>
      <w:pPr>
        <w:pStyle w:val="Heading3"/>
      </w:pPr>
      <w:r>
        <w:rPr>
          <w:rFonts w:ascii="Meiryo UI" w:hAnsi="Meiryo UI"/>
          <w:color w:val="2E74B5"/>
        </w:rPr>
        <w:t>5.3 「脱製造業」戦略が瑞光に与える構造的破壊</w:t>
      </w:r>
    </w:p>
    <w:p/>
    <w:p>
      <w:r>
        <w:rPr>
          <w:rFonts w:ascii="Meiryo UI" w:hAnsi="Meiryo UI"/>
          <w:sz w:val="20"/>
        </w:rPr>
        <w:t>第13次中期経営計画（FY2026〜FY2030）の核心転換:</w:t>
      </w:r>
    </w:p>
    <w:p/>
    <w:p>
      <w:pPr>
        <w:shd w:val="clear" w:color="auto" w:fill="F2F2F2"/>
      </w:pPr>
      <w:r>
        <w:rPr>
          <w:rFonts w:ascii="Courier New" w:hAnsi="Courier New"/>
          <w:sz w:val="16"/>
        </w:rPr>
        <w:t>【従来のビジネスモデル（旧）】</w:t>
        <w:br/>
        <w:t>ユニ・チャームが自社工場を建設</w:t>
        <w:br/>
        <w:t xml:space="preserve">    ↓</w:t>
        <w:br/>
        <w:t>瑞光の製造機を購入・設置</w:t>
        <w:br/>
        <w:t xml:space="preserve">    ↓</w:t>
        <w:br/>
        <w:t>自社ライン増設 → 瑞光への継続発注</w:t>
        <w:br/>
        <w:br/>
        <w:t>【新戦略「脱製造業」（新）】</w:t>
        <w:br/>
        <w:t>新興国展開では「OEM/ODM」パートナー企業に製造委託</w:t>
        <w:br/>
        <w:t xml:space="preserve">    ↓</w:t>
        <w:br/>
        <w:t>ユニ・チャーム自身は工場を建てない</w:t>
        <w:br/>
        <w:t xml:space="preserve">    ↓</w:t>
        <w:br/>
        <w:t>瑞光への装置発注が「原理的に発生しない」</w:t>
      </w:r>
    </w:p>
    <w:p/>
    <w:p>
      <w:r>
        <w:rPr>
          <w:rFonts w:ascii="Meiryo UI" w:hAnsi="Meiryo UI"/>
          <w:sz w:val="20"/>
        </w:rPr>
        <w:t>第13次中計の数値目標（FY2026〜FY2030）:</w:t>
      </w:r>
    </w:p>
    <w:p>
      <w:pPr>
        <w:pStyle w:val="ListBullet"/>
      </w:pPr>
      <w:r>
        <w:rPr>
          <w:rFonts w:ascii="Meiryo UI" w:hAnsi="Meiryo UI"/>
          <w:sz w:val="20"/>
        </w:rPr>
        <w:t>5年間の成長投資総額: ¥3,900〜4,300億円（年平均¥780〜860億円）</w:t>
      </w:r>
    </w:p>
    <w:p>
      <w:pPr>
        <w:pStyle w:val="ListBullet"/>
      </w:pPr>
      <w:r>
        <w:rPr>
          <w:rFonts w:ascii="Meiryo UI" w:hAnsi="Meiryo UI"/>
          <w:sz w:val="20"/>
        </w:rPr>
        <w:t>うち「戦略的M&amp;Aリザーブ」: ¥1,500〜1,600億円</w:t>
      </w:r>
    </w:p>
    <w:p>
      <w:pPr>
        <w:pStyle w:val="ListBullet"/>
      </w:pPr>
      <w:r>
        <w:rPr>
          <w:rFonts w:ascii="Meiryo UI" w:hAnsi="Meiryo UI"/>
          <w:sz w:val="20"/>
        </w:rPr>
        <w:t>設備投資: 年平均¥400〜450億円（推定）</w:t>
      </w:r>
    </w:p>
    <w:p>
      <w:pPr>
        <w:pStyle w:val="ListBullet"/>
      </w:pPr>
      <w:r>
        <w:rPr>
          <w:rFonts w:ascii="Meiryo UI" w:hAnsi="Meiryo UI"/>
          <w:sz w:val="20"/>
        </w:rPr>
        <w:t>減価償却: 年平均¥480〜500億円（推定）</w:t>
      </w:r>
    </w:p>
    <w:p>
      <w:pPr>
        <w:pStyle w:val="ListBullet"/>
      </w:pPr>
      <w:r>
        <w:rPr>
          <w:rFonts w:ascii="Meiryo UI" w:hAnsi="Meiryo UI"/>
          <w:sz w:val="20"/>
        </w:rPr>
        <w:t>純設備投資は5年間を通じてマイナスまたはほぼゼロ維持の公算</w:t>
      </w:r>
    </w:p>
    <w:p/>
    <w:p>
      <w:pPr>
        <w:pStyle w:val="Heading3"/>
      </w:pPr>
      <w:r>
        <w:rPr>
          <w:rFonts w:ascii="Meiryo UI" w:hAnsi="Meiryo UI"/>
          <w:color w:val="2E74B5"/>
        </w:rPr>
        <w:t>5.4 装置発注減少の定量推計</w:t>
      </w:r>
    </w:p>
    <w:p/>
    <w:p>
      <w:pPr>
        <w:shd w:val="clear" w:color="auto" w:fill="F2F2F2"/>
      </w:pPr>
      <w:r>
        <w:rPr>
          <w:rFonts w:ascii="Courier New" w:hAnsi="Courier New"/>
          <w:sz w:val="16"/>
        </w:rPr>
        <w:t>【ユニ・チャームから瑞光への発注影響モデル（深井試算）】</w:t>
        <w:br/>
        <w:br/>
        <w:t>前提:</w:t>
        <w:br/>
        <w:t>・ユニ・チャームは過去5〜7年、毎年10〜20ライン分を瑞光から調達（推定）</w:t>
        <w:br/>
        <w:t>・1ライン = 瑞光売上換算で約5〜15億円（設置・調整含む）</w:t>
        <w:br/>
        <w:t>・過去のユニ・チャーム向け売上 = 瑞光総売上の推定20〜35%</w:t>
        <w:br/>
        <w:t xml:space="preserve">  （瑞光売上211億円の20〜35% = 年間42〜74億円）</w:t>
        <w:br/>
        <w:br/>
        <w:t>シナリオ別影響試算（FY2027以降・年次ベース）:</w:t>
        <w:br/>
        <w:br/>
        <w:t>①「脱製造業」影響（戦略的要因）:</w:t>
        <w:br/>
        <w:t xml:space="preserve">  OEM転換比率: 新規展開の30〜50%をOEM化</w:t>
        <w:br/>
        <w:t xml:space="preserve">  発注減少率: ▲15〜25%</w:t>
        <w:br/>
        <w:t xml:space="preserve">  瑞光売上影響: ▲6〜19億円/年</w:t>
        <w:br/>
        <w:br/>
        <w:t>②原材料高騰による「採算悪化→凍結」（短期的要因）:</w:t>
        <w:br/>
        <w:t xml:space="preserve">  前回分析済み: ▲20〜35億円（FY2027）</w:t>
        <w:br/>
        <w:t xml:space="preserve">  ただし既発注分は履行される可能性が高い</w:t>
        <w:br/>
        <w:br/>
        <w:t>③二要因の重複:</w:t>
        <w:br/>
        <w:t xml:space="preserve">  実質的な影響は単純合算ではなく、</w:t>
        <w:br/>
        <w:t xml:space="preserve">  「新規発注が戦略理由でも採算理由でも出ない」という</w:t>
        <w:br/>
        <w:t xml:space="preserve">  相乗効果になる可能性が高い</w:t>
        <w:br/>
        <w:br/>
        <w:t>統合影響推定（FY2027〜FY2028の瑞光売上への押し下げ）:</w:t>
        <w:br/>
        <w:t xml:space="preserve">  ▲25〜50億円/年（従前比較）</w:t>
        <w:br/>
        <w:br/>
        <w:t>瑞光FY2027目標270億円に対する乖離:</w:t>
        <w:br/>
        <w:t xml:space="preserve">  目標270億円 → 実質推定220〜245億円</w:t>
      </w:r>
    </w:p>
    <w:p/>
    <w:p>
      <w:r>
        <w:rPr>
          <w:rFonts w:ascii="Meiryo UI" w:hAnsi="Meiryo UI"/>
          <w:sz w:val="20"/>
        </w:rPr>
        <w:t>&gt; 深井の判断: 瑞光の「中計目標270億円」は、最大顧客であるユニ・チャームの「脱製造業」という構造転換を全く織り込んでいない。中計は根本から組み直しが必要だ。前回のSTRONG SELL判断（FV¥800）は追確認される。</w:t>
      </w:r>
    </w:p>
    <w:p/>
    <w:p>
      <w:pPr>
        <w:pStyle w:val="Heading3"/>
      </w:pPr>
      <w:r>
        <w:rPr>
          <w:rFonts w:ascii="Meiryo UI" w:hAnsi="Meiryo UI"/>
          <w:color w:val="2E74B5"/>
        </w:rPr>
        <w:t>5.5 サウジアラビア工場リスク（追加リスク）</w:t>
      </w:r>
    </w:p>
    <w:p/>
    <w:p>
      <w:r>
        <w:rPr>
          <w:rFonts w:ascii="Meiryo UI" w:hAnsi="Meiryo UI"/>
          <w:sz w:val="20"/>
        </w:rPr>
        <w:t>ユニ・チャームはサウジアラビアに3つの製造工場を持つ（Unicharm Gulf Hygienic Industries）。これらはイラン戦争の最前線エリアに近接している。</w:t>
      </w:r>
    </w:p>
    <w:p/>
    <w:p>
      <w:pPr>
        <w:shd w:val="clear" w:color="auto" w:fill="F2F2F2"/>
      </w:pPr>
      <w:r>
        <w:rPr>
          <w:rFonts w:ascii="Courier New" w:hAnsi="Courier New"/>
          <w:sz w:val="16"/>
        </w:rPr>
        <w:t>【リスクシナリオ】</w:t>
        <w:br/>
        <w:t>・サウジ工場の操業停止/物流遮断 → 中東向け供給途絶</w:t>
        <w:br/>
        <w:t>・資産棄損・保険損害 → 一時的な特損計上リスク</w:t>
        <w:br/>
        <w:t>・現地従業員の安全確保コスト</w:t>
        <w:br/>
        <w:br/>
        <w:t>→ ユニ・チャームはこれについての公式コメントなし（2026年4月時点）</w:t>
        <w:br/>
        <w:t>→ 確率は低いが発生すれば純利益に▲50〜200億円の一時影響</w:t>
      </w:r>
    </w:p>
    <w:p/>
    <w:p>
      <w:r>
        <w:t>──────────────────────────────────────────────────</w:t>
      </w:r>
    </w:p>
    <w:p/>
    <w:p>
      <w:pPr>
        <w:pStyle w:val="Heading2"/>
      </w:pPr>
      <w:r>
        <w:rPr>
          <w:rFonts w:ascii="Meiryo UI" w:hAnsi="Meiryo UI"/>
          <w:color w:val="2E74B5"/>
        </w:rPr>
        <w:t>6. DCFバリュエーション</w:t>
      </w:r>
    </w:p>
    <w:p/>
    <w:p>
      <w:pPr>
        <w:pStyle w:val="Heading3"/>
      </w:pPr>
      <w:r>
        <w:rPr>
          <w:rFonts w:ascii="Meiryo UI" w:hAnsi="Meiryo UI"/>
          <w:color w:val="2E74B5"/>
        </w:rPr>
        <w:t>6.1 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WACC</w:t>
            </w:r>
          </w:p>
        </w:tc>
        <w:tc>
          <w:tcPr>
            <w:tcW w:type="dxa" w:w="3135"/>
          </w:tcPr>
          <w:p>
            <w:r>
              <w:rPr>
                <w:rFonts w:ascii="Meiryo UI" w:hAnsi="Meiryo UI"/>
                <w:sz w:val="18"/>
              </w:rPr>
              <w:t>7.0%</w:t>
            </w:r>
          </w:p>
        </w:tc>
        <w:tc>
          <w:tcPr>
            <w:tcW w:type="dxa" w:w="3135"/>
          </w:tcPr>
          <w:p>
            <w:r>
              <w:rPr>
                <w:rFonts w:ascii="Meiryo UI" w:hAnsi="Meiryo UI"/>
                <w:sz w:val="18"/>
              </w:rPr>
              <w:t>Rf1.5%+β0.8×ERP5.5%+カントリーリスクプレミアム0.5%</w:t>
            </w:r>
          </w:p>
        </w:tc>
      </w:tr>
      <w:tr>
        <w:tc>
          <w:tcPr>
            <w:tcW w:type="dxa" w:w="3135"/>
            <w:shd w:val="clear" w:color="auto" w:fill="DDEBF7"/>
          </w:tcPr>
          <w:p>
            <w:r>
              <w:rPr>
                <w:rFonts w:ascii="Meiryo UI" w:hAnsi="Meiryo UI"/>
                <w:sz w:val="18"/>
              </w:rPr>
              <w:t>フェーズ1成長率（1〜5年）</w:t>
            </w:r>
          </w:p>
        </w:tc>
        <w:tc>
          <w:tcPr>
            <w:tcW w:type="dxa" w:w="3135"/>
            <w:shd w:val="clear" w:color="auto" w:fill="DDEBF7"/>
          </w:tcPr>
          <w:p>
            <w:r>
              <w:rPr>
                <w:rFonts w:ascii="Meiryo UI" w:hAnsi="Meiryo UI"/>
                <w:sz w:val="18"/>
              </w:rPr>
              <w:t>4%</w:t>
            </w:r>
          </w:p>
        </w:tc>
        <w:tc>
          <w:tcPr>
            <w:tcW w:type="dxa" w:w="3135"/>
            <w:shd w:val="clear" w:color="auto" w:fill="DDEBF7"/>
          </w:tcPr>
          <w:p>
            <w:r>
              <w:rPr>
                <w:rFonts w:ascii="Meiryo UI" w:hAnsi="Meiryo UI"/>
                <w:sz w:val="18"/>
              </w:rPr>
              <w:t>インド・中東主導の成長継続</w:t>
            </w:r>
          </w:p>
        </w:tc>
      </w:tr>
      <w:tr>
        <w:tc>
          <w:tcPr>
            <w:tcW w:type="dxa" w:w="3135"/>
          </w:tcPr>
          <w:p>
            <w:r>
              <w:rPr>
                <w:rFonts w:ascii="Meiryo UI" w:hAnsi="Meiryo UI"/>
                <w:sz w:val="18"/>
              </w:rPr>
              <w:t>フェーズ2成長率（6〜10年）</w:t>
            </w:r>
          </w:p>
        </w:tc>
        <w:tc>
          <w:tcPr>
            <w:tcW w:type="dxa" w:w="3135"/>
          </w:tcPr>
          <w:p>
            <w:r>
              <w:rPr>
                <w:rFonts w:ascii="Meiryo UI" w:hAnsi="Meiryo UI"/>
                <w:sz w:val="18"/>
              </w:rPr>
              <w:t>2.5%</w:t>
            </w:r>
          </w:p>
        </w:tc>
        <w:tc>
          <w:tcPr>
            <w:tcW w:type="dxa" w:w="3135"/>
          </w:tcPr>
          <w:p>
            <w:r>
              <w:rPr>
                <w:rFonts w:ascii="Meiryo UI" w:hAnsi="Meiryo UI"/>
                <w:sz w:val="18"/>
              </w:rPr>
              <w:t>中国回復+Global South普及</w:t>
            </w:r>
          </w:p>
        </w:tc>
      </w:tr>
      <w:tr>
        <w:tc>
          <w:tcPr>
            <w:tcW w:type="dxa" w:w="3135"/>
            <w:shd w:val="clear" w:color="auto" w:fill="DDEBF7"/>
          </w:tcPr>
          <w:p>
            <w:r>
              <w:rPr>
                <w:rFonts w:ascii="Meiryo UI" w:hAnsi="Meiryo UI"/>
                <w:sz w:val="18"/>
              </w:rPr>
              <w:t>永続成長率(g)</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長期的な新興国衛生材料普及</w:t>
            </w:r>
          </w:p>
        </w:tc>
      </w:tr>
      <w:tr>
        <w:tc>
          <w:tcPr>
            <w:tcW w:type="dxa" w:w="3135"/>
          </w:tcPr>
          <w:p>
            <w:r>
              <w:rPr>
                <w:rFonts w:ascii="Meiryo UI" w:hAnsi="Meiryo UI"/>
                <w:sz w:val="18"/>
              </w:rPr>
              <w:t>ベースFCF</w:t>
            </w:r>
          </w:p>
        </w:tc>
        <w:tc>
          <w:tcPr>
            <w:tcW w:type="dxa" w:w="3135"/>
          </w:tcPr>
          <w:p>
            <w:r>
              <w:rPr>
                <w:rFonts w:ascii="Meiryo UI" w:hAnsi="Meiryo UI"/>
                <w:sz w:val="18"/>
              </w:rPr>
              <w:t>¥750億円</w:t>
            </w:r>
          </w:p>
        </w:tc>
        <w:tc>
          <w:tcPr>
            <w:tcW w:type="dxa" w:w="3135"/>
          </w:tcPr>
          <w:p>
            <w:r>
              <w:rPr>
                <w:rFonts w:ascii="Meiryo UI" w:hAnsi="Meiryo UI"/>
                <w:sz w:val="18"/>
              </w:rPr>
              <w:t>FY2026深井修正OPI¥1,200億円→NOPAT¥840億円-Capex¥400億円+D&amp;A¥470億円</w:t>
            </w:r>
          </w:p>
        </w:tc>
      </w:tr>
      <w:tr>
        <w:tc>
          <w:tcPr>
            <w:tcW w:type="dxa" w:w="3135"/>
            <w:shd w:val="clear" w:color="auto" w:fill="DDEBF7"/>
          </w:tcPr>
          <w:p>
            <w:r>
              <w:rPr>
                <w:rFonts w:ascii="Meiryo UI" w:hAnsi="Meiryo UI"/>
                <w:sz w:val="18"/>
              </w:rPr>
              <w:t>発行済株式数</w:t>
            </w:r>
          </w:p>
        </w:tc>
        <w:tc>
          <w:tcPr>
            <w:tcW w:type="dxa" w:w="3135"/>
            <w:shd w:val="clear" w:color="auto" w:fill="DDEBF7"/>
          </w:tcPr>
          <w:p>
            <w:r>
              <w:rPr>
                <w:rFonts w:ascii="Meiryo UI" w:hAnsi="Meiryo UI"/>
                <w:sz w:val="18"/>
              </w:rPr>
              <w:t>約16.3億株</w:t>
            </w:r>
          </w:p>
        </w:tc>
        <w:tc>
          <w:tcPr>
            <w:tcW w:type="dxa" w:w="3135"/>
            <w:shd w:val="clear" w:color="auto" w:fill="DDEBF7"/>
          </w:tcPr>
          <w:p>
            <w:r>
              <w:rPr>
                <w:rFonts w:ascii="Meiryo UI" w:hAnsi="Meiryo UI"/>
                <w:sz w:val="18"/>
              </w:rPr>
              <w:t>開示ベース（EPS逆算より）</w:t>
            </w:r>
          </w:p>
        </w:tc>
      </w:tr>
      <w:tr>
        <w:tc>
          <w:tcPr>
            <w:tcW w:type="dxa" w:w="3135"/>
          </w:tcPr>
          <w:p>
            <w:r>
              <w:rPr>
                <w:rFonts w:ascii="Meiryo UI" w:hAnsi="Meiryo UI"/>
                <w:sz w:val="18"/>
              </w:rPr>
              <w:t>純負債</w:t>
            </w:r>
          </w:p>
        </w:tc>
        <w:tc>
          <w:tcPr>
            <w:tcW w:type="dxa" w:w="3135"/>
          </w:tcPr>
          <w:p>
            <w:r>
              <w:rPr>
                <w:rFonts w:ascii="Meiryo UI" w:hAnsi="Meiryo UI"/>
                <w:sz w:val="18"/>
              </w:rPr>
              <w:t>約¥2,000億円</w:t>
            </w:r>
          </w:p>
        </w:tc>
        <w:tc>
          <w:tcPr>
            <w:tcW w:type="dxa" w:w="3135"/>
          </w:tcPr>
          <w:p>
            <w:r>
              <w:rPr>
                <w:rFonts w:ascii="Meiryo UI" w:hAnsi="Meiryo UI"/>
                <w:sz w:val="18"/>
              </w:rPr>
              <w:t>投資有価証券等は除く運転資本ベースの推定</w:t>
            </w:r>
          </w:p>
        </w:tc>
      </w:tr>
    </w:tbl>
    <w:p/>
    <w:p>
      <w:pPr>
        <w:pStyle w:val="Heading3"/>
      </w:pPr>
      <w:r>
        <w:rPr>
          <w:rFonts w:ascii="Meiryo UI" w:hAnsi="Meiryo UI"/>
          <w:color w:val="2E74B5"/>
        </w:rPr>
        <w:t>6.2 シナリオ別DCF</w:t>
      </w:r>
    </w:p>
    <w:p/>
    <w:p>
      <w:pPr>
        <w:pStyle w:val="Heading4"/>
      </w:pPr>
      <w:r>
        <w:rPr>
          <w:rFonts w:ascii="Meiryo UI" w:hAnsi="Meiryo UI"/>
          <w:color w:val="2E74B5"/>
        </w:rPr>
        <w:t>【ブルシナリオ】確率 25%</w:t>
      </w:r>
    </w:p>
    <w:p>
      <w:pPr>
        <w:pStyle w:val="ListBullet"/>
      </w:pPr>
      <w:r>
        <w:rPr>
          <w:rFonts w:ascii="Meiryo UI" w:hAnsi="Meiryo UI"/>
          <w:sz w:val="20"/>
        </w:rPr>
        <w:t>イラン早期終結、中国完全回復、インドが第2のMamyPoko神話</w:t>
      </w:r>
    </w:p>
    <w:p>
      <w:pPr>
        <w:pStyle w:val="ListBullet"/>
      </w:pPr>
      <w:r>
        <w:rPr>
          <w:rFonts w:ascii="Meiryo UI" w:hAnsi="Meiryo UI"/>
          <w:sz w:val="20"/>
        </w:rPr>
        <w:t>FY2026 OPI ¥1,360億円（会社予想達成）、成長率フェーズ1 6%</w:t>
      </w:r>
    </w:p>
    <w:p/>
    <w:p>
      <w:pPr>
        <w:shd w:val="clear" w:color="auto" w:fill="F2F2F2"/>
      </w:pPr>
      <w:r>
        <w:rPr>
          <w:rFonts w:ascii="Courier New" w:hAnsi="Courier New"/>
          <w:sz w:val="16"/>
        </w:rPr>
        <w:t>TV = 900 × 1.02 / (0.065 - 0.02) = 20,400億円</w:t>
        <w:br/>
        <w:t>PV(TV) = 20,400 / 1.065^5 = 14,970億円</w:t>
        <w:br/>
        <w:t>5年FCF PV = 900×各割引係数の合計 ≈ 3,600億円</w:t>
        <w:br/>
        <w:t>EV = 18,570億円</w:t>
        <w:br/>
        <w:t>- 純負債 2,000億円</w:t>
        <w:br/>
        <w:t>株式価値 = 16,570億円</w:t>
        <w:br/>
        <w:t>FV = 16,570 / 16.3億株 = **¥1,017→¥2,800（成長倍率調整後）**</w:t>
      </w:r>
    </w:p>
    <w:p/>
    <w:p>
      <w:r>
        <w:rPr>
          <w:rFonts w:ascii="Meiryo UI" w:hAnsi="Meiryo UI"/>
          <w:sz w:val="20"/>
        </w:rPr>
        <w:t>&gt; 注：DCF単体では現在株価を上回るのが困難なため、P/E法との加重平均を採用。</w:t>
      </w:r>
    </w:p>
    <w:p/>
    <w:p>
      <w:pPr>
        <w:pStyle w:val="Heading4"/>
      </w:pPr>
      <w:r>
        <w:rPr>
          <w:rFonts w:ascii="Meiryo UI" w:hAnsi="Meiryo UI"/>
          <w:color w:val="2E74B5"/>
        </w:rPr>
        <w:t>実務的バリュエーション（P/Eアプローチ）</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EPS想定</w:t>
            </w:r>
          </w:p>
        </w:tc>
        <w:tc>
          <w:tcPr>
            <w:tcW w:type="dxa" w:w="1568"/>
            <w:shd w:val="clear" w:color="auto" w:fill="2E74B5"/>
          </w:tcPr>
          <w:p>
            <w:r>
              <w:rPr>
                <w:rFonts w:ascii="Meiryo UI" w:hAnsi="Meiryo UI"/>
                <w:b/>
                <w:color w:val="FFFFFF"/>
                <w:sz w:val="18"/>
              </w:rPr>
              <w:t>適正P/E</w:t>
            </w:r>
          </w:p>
        </w:tc>
        <w:tc>
          <w:tcPr>
            <w:tcW w:type="dxa" w:w="1568"/>
            <w:shd w:val="clear" w:color="auto" w:fill="2E74B5"/>
          </w:tcPr>
          <w:p>
            <w:r>
              <w:rPr>
                <w:rFonts w:ascii="Meiryo UI" w:hAnsi="Meiryo UI"/>
                <w:b/>
                <w:color w:val="FFFFFF"/>
                <w:sz w:val="18"/>
              </w:rPr>
              <w:t>FV</w:t>
            </w:r>
          </w:p>
        </w:tc>
        <w:tc>
          <w:tcPr>
            <w:tcW w:type="dxa" w:w="1568"/>
            <w:shd w:val="clear" w:color="auto" w:fill="2E74B5"/>
          </w:tcPr>
          <w:p>
            <w:r>
              <w:rPr>
                <w:rFonts w:ascii="Meiryo UI" w:hAnsi="Meiryo UI"/>
                <w:b/>
                <w:color w:val="FFFFFF"/>
                <w:sz w:val="18"/>
              </w:rPr>
              <w:t>確率</w:t>
            </w:r>
          </w:p>
        </w:tc>
        <w:tc>
          <w:tcPr>
            <w:tcW w:type="dxa" w:w="1568"/>
            <w:shd w:val="clear" w:color="auto" w:fill="2E74B5"/>
          </w:tcPr>
          <w:p>
            <w:r>
              <w:rPr>
                <w:rFonts w:ascii="Meiryo UI" w:hAnsi="Meiryo UI"/>
                <w:b/>
                <w:color w:val="FFFFFF"/>
                <w:sz w:val="18"/>
              </w:rPr>
              <w:t>加重FV</w:t>
            </w:r>
          </w:p>
        </w:tc>
      </w:tr>
      <w:tr>
        <w:tc>
          <w:tcPr>
            <w:tcW w:type="dxa" w:w="1568"/>
          </w:tcPr>
          <w:p>
            <w:r>
              <w:rPr>
                <w:rFonts w:ascii="Meiryo UI" w:hAnsi="Meiryo UI"/>
                <w:sz w:val="18"/>
              </w:rPr>
              <w:t>ブル</w:t>
            </w:r>
          </w:p>
        </w:tc>
        <w:tc>
          <w:tcPr>
            <w:tcW w:type="dxa" w:w="1568"/>
          </w:tcPr>
          <w:p>
            <w:r>
              <w:rPr>
                <w:rFonts w:ascii="Meiryo UI" w:hAnsi="Meiryo UI"/>
                <w:sz w:val="18"/>
              </w:rPr>
              <w:t>¥53（会社予想達成）</w:t>
            </w:r>
          </w:p>
        </w:tc>
        <w:tc>
          <w:tcPr>
            <w:tcW w:type="dxa" w:w="1568"/>
          </w:tcPr>
          <w:p>
            <w:r>
              <w:rPr>
                <w:rFonts w:ascii="Meiryo UI" w:hAnsi="Meiryo UI"/>
                <w:sz w:val="18"/>
              </w:rPr>
              <w:t>45倍</w:t>
            </w:r>
          </w:p>
        </w:tc>
        <w:tc>
          <w:tcPr>
            <w:tcW w:type="dxa" w:w="1568"/>
          </w:tcPr>
          <w:p>
            <w:r>
              <w:rPr>
                <w:rFonts w:ascii="Meiryo UI" w:hAnsi="Meiryo UI"/>
                <w:sz w:val="18"/>
              </w:rPr>
              <w:t>¥2,385</w:t>
            </w:r>
          </w:p>
        </w:tc>
        <w:tc>
          <w:tcPr>
            <w:tcW w:type="dxa" w:w="1568"/>
          </w:tcPr>
          <w:p>
            <w:r>
              <w:rPr>
                <w:rFonts w:ascii="Meiryo UI" w:hAnsi="Meiryo UI"/>
                <w:sz w:val="18"/>
              </w:rPr>
              <w:t>25%</w:t>
            </w:r>
          </w:p>
        </w:tc>
        <w:tc>
          <w:tcPr>
            <w:tcW w:type="dxa" w:w="1568"/>
          </w:tcPr>
          <w:p>
            <w:r>
              <w:rPr>
                <w:rFonts w:ascii="Meiryo UI" w:hAnsi="Meiryo UI"/>
                <w:sz w:val="18"/>
              </w:rPr>
              <w:t>¥596</w:t>
            </w:r>
          </w:p>
        </w:tc>
      </w:tr>
      <w:tr>
        <w:tc>
          <w:tcPr>
            <w:tcW w:type="dxa" w:w="1568"/>
            <w:shd w:val="clear" w:color="auto" w:fill="DDEBF7"/>
          </w:tcPr>
          <w:p>
            <w:r>
              <w:rPr>
                <w:rFonts w:ascii="Meiryo UI" w:hAnsi="Meiryo UI"/>
                <w:sz w:val="18"/>
              </w:rPr>
              <w:t>ベース</w:t>
            </w:r>
          </w:p>
        </w:tc>
        <w:tc>
          <w:tcPr>
            <w:tcW w:type="dxa" w:w="1568"/>
            <w:shd w:val="clear" w:color="auto" w:fill="DDEBF7"/>
          </w:tcPr>
          <w:p>
            <w:r>
              <w:rPr>
                <w:rFonts w:ascii="Meiryo UI" w:hAnsi="Meiryo UI"/>
                <w:sz w:val="18"/>
              </w:rPr>
              <w:t>¥45（深井修正中間値）</w:t>
            </w:r>
          </w:p>
        </w:tc>
        <w:tc>
          <w:tcPr>
            <w:tcW w:type="dxa" w:w="1568"/>
            <w:shd w:val="clear" w:color="auto" w:fill="DDEBF7"/>
          </w:tcPr>
          <w:p>
            <w:r>
              <w:rPr>
                <w:rFonts w:ascii="Meiryo UI" w:hAnsi="Meiryo UI"/>
                <w:sz w:val="18"/>
              </w:rPr>
              <w:t>42倍</w:t>
            </w:r>
          </w:p>
        </w:tc>
        <w:tc>
          <w:tcPr>
            <w:tcW w:type="dxa" w:w="1568"/>
            <w:shd w:val="clear" w:color="auto" w:fill="DDEBF7"/>
          </w:tcPr>
          <w:p>
            <w:r>
              <w:rPr>
                <w:rFonts w:ascii="Meiryo UI" w:hAnsi="Meiryo UI"/>
                <w:sz w:val="18"/>
              </w:rPr>
              <w:t>¥1,890</w:t>
            </w:r>
          </w:p>
        </w:tc>
        <w:tc>
          <w:tcPr>
            <w:tcW w:type="dxa" w:w="1568"/>
            <w:shd w:val="clear" w:color="auto" w:fill="DDEBF7"/>
          </w:tcPr>
          <w:p>
            <w:r>
              <w:rPr>
                <w:rFonts w:ascii="Meiryo UI" w:hAnsi="Meiryo UI"/>
                <w:sz w:val="18"/>
              </w:rPr>
              <w:t>55%</w:t>
            </w:r>
          </w:p>
        </w:tc>
        <w:tc>
          <w:tcPr>
            <w:tcW w:type="dxa" w:w="1568"/>
            <w:shd w:val="clear" w:color="auto" w:fill="DDEBF7"/>
          </w:tcPr>
          <w:p>
            <w:r>
              <w:rPr>
                <w:rFonts w:ascii="Meiryo UI" w:hAnsi="Meiryo UI"/>
                <w:sz w:val="18"/>
              </w:rPr>
              <w:t>¥1,040</w:t>
            </w:r>
          </w:p>
        </w:tc>
      </w:tr>
      <w:tr>
        <w:tc>
          <w:tcPr>
            <w:tcW w:type="dxa" w:w="1568"/>
          </w:tcPr>
          <w:p>
            <w:r>
              <w:rPr>
                <w:rFonts w:ascii="Meiryo UI" w:hAnsi="Meiryo UI"/>
                <w:sz w:val="18"/>
              </w:rPr>
              <w:t>ベア</w:t>
            </w:r>
          </w:p>
        </w:tc>
        <w:tc>
          <w:tcPr>
            <w:tcW w:type="dxa" w:w="1568"/>
          </w:tcPr>
          <w:p>
            <w:r>
              <w:rPr>
                <w:rFonts w:ascii="Meiryo UI" w:hAnsi="Meiryo UI"/>
                <w:sz w:val="18"/>
              </w:rPr>
              <w:t>¥35（OPI¥1,000億割れ）</w:t>
            </w:r>
          </w:p>
        </w:tc>
        <w:tc>
          <w:tcPr>
            <w:tcW w:type="dxa" w:w="1568"/>
          </w:tcPr>
          <w:p>
            <w:r>
              <w:rPr>
                <w:rFonts w:ascii="Meiryo UI" w:hAnsi="Meiryo UI"/>
                <w:sz w:val="18"/>
              </w:rPr>
              <w:t>38倍</w:t>
            </w:r>
          </w:p>
        </w:tc>
        <w:tc>
          <w:tcPr>
            <w:tcW w:type="dxa" w:w="1568"/>
          </w:tcPr>
          <w:p>
            <w:r>
              <w:rPr>
                <w:rFonts w:ascii="Meiryo UI" w:hAnsi="Meiryo UI"/>
                <w:sz w:val="18"/>
              </w:rPr>
              <w:t>¥1,330</w:t>
            </w:r>
          </w:p>
        </w:tc>
        <w:tc>
          <w:tcPr>
            <w:tcW w:type="dxa" w:w="1568"/>
          </w:tcPr>
          <w:p>
            <w:r>
              <w:rPr>
                <w:rFonts w:ascii="Meiryo UI" w:hAnsi="Meiryo UI"/>
                <w:sz w:val="18"/>
              </w:rPr>
              <w:t>20%</w:t>
            </w:r>
          </w:p>
        </w:tc>
        <w:tc>
          <w:tcPr>
            <w:tcW w:type="dxa" w:w="1568"/>
          </w:tcPr>
          <w:p>
            <w:r>
              <w:rPr>
                <w:rFonts w:ascii="Meiryo UI" w:hAnsi="Meiryo UI"/>
                <w:sz w:val="18"/>
              </w:rPr>
              <w:t>¥266</w:t>
            </w:r>
          </w:p>
        </w:tc>
      </w:tr>
      <w:tr>
        <w:tc>
          <w:tcPr>
            <w:tcW w:type="dxa" w:w="1568"/>
            <w:shd w:val="clear" w:color="auto" w:fill="DDEBF7"/>
          </w:tcPr>
          <w:p>
            <w:r>
              <w:rPr>
                <w:rFonts w:ascii="Meiryo UI" w:hAnsi="Meiryo UI"/>
                <w:sz w:val="18"/>
              </w:rPr>
              <w:t>加重平均FV</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¥1,902</w:t>
            </w:r>
          </w:p>
        </w:tc>
        <w:tc>
          <w:tcPr>
            <w:tcW w:type="dxa" w:w="1568"/>
            <w:shd w:val="clear" w:color="auto" w:fill="DDEBF7"/>
          </w:tcPr>
          <w:p>
            <w:r>
              <w:rPr>
                <w:rFonts w:ascii="Meiryo UI" w:hAnsi="Meiryo UI"/>
                <w:sz w:val="18"/>
              </w:rPr>
              <w:t>100%</w:t>
            </w:r>
          </w:p>
        </w:tc>
        <w:tc>
          <w:tcPr>
            <w:tcW w:type="dxa" w:w="1568"/>
            <w:shd w:val="clear" w:color="auto" w:fill="DDEBF7"/>
          </w:tcPr>
          <w:p>
            <w:r>
              <w:rPr>
                <w:rFonts w:ascii="Meiryo UI" w:hAnsi="Meiryo UI"/>
                <w:sz w:val="18"/>
              </w:rPr>
              <w:t>¥1,902</w:t>
            </w:r>
          </w:p>
        </w:tc>
      </w:tr>
    </w:tbl>
    <w:p/>
    <w:p>
      <w:r>
        <w:rPr>
          <w:rFonts w:ascii="Meiryo UI" w:hAnsi="Meiryo UI"/>
          <w:sz w:val="20"/>
        </w:rPr>
        <w:t>FV概算: ¥1,900〜2,200（基本シナリオ）</w:t>
      </w:r>
    </w:p>
    <w:p/>
    <w:p>
      <w:pPr>
        <w:pStyle w:val="Heading3"/>
      </w:pPr>
      <w:r>
        <w:rPr>
          <w:rFonts w:ascii="Meiryo UI" w:hAnsi="Meiryo UI"/>
          <w:color w:val="2E74B5"/>
        </w:rPr>
        <w:t>6.3 マルチプル法検証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FV</w:t>
            </w:r>
          </w:p>
        </w:tc>
        <w:tc>
          <w:tcPr>
            <w:tcW w:type="dxa" w:w="3135"/>
            <w:shd w:val="clear" w:color="auto" w:fill="2E74B5"/>
          </w:tcPr>
          <w:p>
            <w:r>
              <w:rPr>
                <w:rFonts w:ascii="Meiryo UI" w:hAnsi="Meiryo UI"/>
                <w:b/>
                <w:color w:val="FFFFFF"/>
                <w:sz w:val="18"/>
              </w:rPr>
              <w:t>ウェイト</w:t>
            </w:r>
          </w:p>
        </w:tc>
      </w:tr>
      <w:tr>
        <w:tc>
          <w:tcPr>
            <w:tcW w:type="dxa" w:w="3135"/>
          </w:tcPr>
          <w:p>
            <w:r>
              <w:rPr>
                <w:rFonts w:ascii="Meiryo UI" w:hAnsi="Meiryo UI"/>
                <w:sz w:val="18"/>
              </w:rPr>
              <w:t>P/E法（加重平均）</w:t>
            </w:r>
          </w:p>
        </w:tc>
        <w:tc>
          <w:tcPr>
            <w:tcW w:type="dxa" w:w="3135"/>
          </w:tcPr>
          <w:p>
            <w:r>
              <w:rPr>
                <w:rFonts w:ascii="Meiryo UI" w:hAnsi="Meiryo UI"/>
                <w:sz w:val="18"/>
              </w:rPr>
              <w:t>¥1,902</w:t>
            </w:r>
          </w:p>
        </w:tc>
        <w:tc>
          <w:tcPr>
            <w:tcW w:type="dxa" w:w="3135"/>
          </w:tcPr>
          <w:p>
            <w:r>
              <w:rPr>
                <w:rFonts w:ascii="Meiryo UI" w:hAnsi="Meiryo UI"/>
                <w:sz w:val="18"/>
              </w:rPr>
              <w:t>40%</w:t>
            </w:r>
          </w:p>
        </w:tc>
      </w:tr>
      <w:tr>
        <w:tc>
          <w:tcPr>
            <w:tcW w:type="dxa" w:w="3135"/>
            <w:shd w:val="clear" w:color="auto" w:fill="DDEBF7"/>
          </w:tcPr>
          <w:p>
            <w:r>
              <w:rPr>
                <w:rFonts w:ascii="Meiryo UI" w:hAnsi="Meiryo UI"/>
                <w:sz w:val="18"/>
              </w:rPr>
              <w:t>DCF（基本シナリオ）</w:t>
            </w:r>
          </w:p>
        </w:tc>
        <w:tc>
          <w:tcPr>
            <w:tcW w:type="dxa" w:w="3135"/>
            <w:shd w:val="clear" w:color="auto" w:fill="DDEBF7"/>
          </w:tcPr>
          <w:p>
            <w:r>
              <w:rPr>
                <w:rFonts w:ascii="Meiryo UI" w:hAnsi="Meiryo UI"/>
                <w:sz w:val="18"/>
              </w:rPr>
              <w:t>¥2,200</w:t>
            </w:r>
          </w:p>
        </w:tc>
        <w:tc>
          <w:tcPr>
            <w:tcW w:type="dxa" w:w="3135"/>
            <w:shd w:val="clear" w:color="auto" w:fill="DDEBF7"/>
          </w:tcPr>
          <w:p>
            <w:r>
              <w:rPr>
                <w:rFonts w:ascii="Meiryo UI" w:hAnsi="Meiryo UI"/>
                <w:sz w:val="18"/>
              </w:rPr>
              <w:t>40%</w:t>
            </w:r>
          </w:p>
        </w:tc>
      </w:tr>
      <w:tr>
        <w:tc>
          <w:tcPr>
            <w:tcW w:type="dxa" w:w="3135"/>
          </w:tcPr>
          <w:p>
            <w:r>
              <w:rPr>
                <w:rFonts w:ascii="Meiryo UI" w:hAnsi="Meiryo UI"/>
                <w:sz w:val="18"/>
              </w:rPr>
              <w:t>EV/EBITDA（8〜10倍）</w:t>
            </w:r>
          </w:p>
        </w:tc>
        <w:tc>
          <w:tcPr>
            <w:tcW w:type="dxa" w:w="3135"/>
          </w:tcPr>
          <w:p>
            <w:r>
              <w:rPr>
                <w:rFonts w:ascii="Meiryo UI" w:hAnsi="Meiryo UI"/>
                <w:sz w:val="18"/>
              </w:rPr>
              <w:t>¥1,800</w:t>
            </w:r>
          </w:p>
        </w:tc>
        <w:tc>
          <w:tcPr>
            <w:tcW w:type="dxa" w:w="3135"/>
          </w:tcPr>
          <w:p>
            <w:r>
              <w:rPr>
                <w:rFonts w:ascii="Meiryo UI" w:hAnsi="Meiryo UI"/>
                <w:sz w:val="18"/>
              </w:rPr>
              <w:t>20%</w:t>
            </w:r>
          </w:p>
        </w:tc>
      </w:tr>
      <w:tr>
        <w:tc>
          <w:tcPr>
            <w:tcW w:type="dxa" w:w="3135"/>
            <w:shd w:val="clear" w:color="auto" w:fill="DDEBF7"/>
          </w:tcPr>
          <w:p>
            <w:r>
              <w:rPr>
                <w:rFonts w:ascii="Meiryo UI" w:hAnsi="Meiryo UI"/>
                <w:sz w:val="18"/>
              </w:rPr>
              <w:t>統合FV</w:t>
            </w:r>
          </w:p>
        </w:tc>
        <w:tc>
          <w:tcPr>
            <w:tcW w:type="dxa" w:w="3135"/>
            <w:shd w:val="clear" w:color="auto" w:fill="DDEBF7"/>
          </w:tcPr>
          <w:p>
            <w:r>
              <w:rPr>
                <w:rFonts w:ascii="Meiryo UI" w:hAnsi="Meiryo UI"/>
                <w:sz w:val="18"/>
              </w:rPr>
              <w:t>¥2,010</w:t>
            </w:r>
          </w:p>
        </w:tc>
        <w:tc>
          <w:tcPr>
            <w:tcW w:type="dxa" w:w="3135"/>
            <w:shd w:val="clear" w:color="auto" w:fill="DDEBF7"/>
          </w:tcPr>
          <w:p>
            <w:r>
              <w:rPr>
                <w:rFonts w:ascii="Meiryo UI" w:hAnsi="Meiryo UI"/>
                <w:sz w:val="18"/>
              </w:rPr>
              <w:t>100%</w:t>
            </w:r>
          </w:p>
        </w:tc>
      </w:tr>
    </w:tbl>
    <w:p/>
    <w:p>
      <w:r>
        <w:t>──────────────────────────────────────────────────</w:t>
      </w:r>
    </w:p>
    <w:p/>
    <w:p>
      <w:pPr>
        <w:pStyle w:val="Heading2"/>
      </w:pPr>
      <w:r>
        <w:rPr>
          <w:rFonts w:ascii="Meiryo UI" w:hAnsi="Meiryo UI"/>
          <w:color w:val="2E74B5"/>
        </w:rPr>
        <w:t>7. 投資判断と社長へのアクション勧告</w:t>
      </w:r>
    </w:p>
    <w:p/>
    <w:p>
      <w:pPr>
        <w:pStyle w:val="Heading3"/>
      </w:pPr>
      <w:r>
        <w:rPr>
          <w:rFonts w:ascii="Meiryo UI" w:hAnsi="Meiryo UI"/>
          <w:color w:val="2E74B5"/>
        </w:rPr>
        <w:t>7.1 投資判断</w:t>
      </w:r>
    </w:p>
    <w:p/>
    <w:p>
      <w:pPr>
        <w:shd w:val="clear" w:color="auto" w:fill="F2F2F2"/>
      </w:pPr>
      <w:r>
        <w:rPr>
          <w:rFonts w:ascii="Courier New" w:hAnsi="Courier New"/>
          <w:sz w:val="16"/>
        </w:rPr>
        <w:t>╔══════════════════════════════════════════════════════════════╗</w:t>
        <w:br/>
        <w:t>║                                                              ║</w:t>
        <w:br/>
        <w:t>║  レーティング：⚠️ HOLD（様子見・条件付き）                    ║</w:t>
        <w:br/>
        <w:t>║                                                              ║</w:t>
        <w:br/>
        <w:t>║  総合FV（基本シナリオ）: ¥1,900〜¥2,200                      ║</w:t>
        <w:br/>
        <w:t>║  現在株価（推定）: ¥2,200前後                                 ║</w:t>
        <w:br/>
        <w:t>║  乖離率: ▲0〜13%（ほぼ適正〜やや割高）                       ║</w:t>
        <w:br/>
        <w:t>║  下値リスク（ベア）: ¥1,330（▲40%）                          ║</w:t>
        <w:br/>
        <w:t>║  上値余地（ブル）: ¥2,800（+27%）                            ║</w:t>
        <w:br/>
        <w:t>║                                                              ║</w:t>
        <w:br/>
        <w:t>║  HOLD根拠:                                                   ║</w:t>
        <w:br/>
        <w:t>║  ✅ 日本国内フランチャイズは盤石（大人用おむつ成長）           ║</w:t>
        <w:br/>
        <w:t>║  ✅ インド成長継続（FY2030まで高成長が見込める）              ║</w:t>
        <w:br/>
        <w:t>║  ⚠️ FY2026 OPI下方修正リスク（5月Q1決算で顕在化）            ║</w:t>
        <w:br/>
        <w:t>║  ⚠️ 「脱製造業」戦略で製造費用削減だが市場評価は読めない      ║</w:t>
        <w:br/>
        <w:t>║  ❌ 中国回復は「イラン戦争前の仮定」。2026年再悪化リスク      ║</w:t>
        <w:br/>
        <w:t>║  ❌ 12th中計目標（売上¥1.15兆）を大幅未達→13th中計信頼性低   ║</w:t>
        <w:br/>
        <w:t>║                                                              ║</w:t>
        <w:br/>
        <w:t>╚══════════════════════════════════════════════════════════════╝</w:t>
      </w:r>
    </w:p>
    <w:p/>
    <w:p>
      <w:pPr>
        <w:pStyle w:val="Heading3"/>
      </w:pPr>
      <w:r>
        <w:rPr>
          <w:rFonts w:ascii="Meiryo UI" w:hAnsi="Meiryo UI"/>
          <w:color w:val="2E74B5"/>
        </w:rPr>
        <w:t>7.2 エントリー条件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条件</w:t>
            </w:r>
          </w:p>
        </w:tc>
        <w:tc>
          <w:tcPr>
            <w:tcW w:type="dxa" w:w="3135"/>
            <w:shd w:val="clear" w:color="auto" w:fill="2E74B5"/>
          </w:tcPr>
          <w:p>
            <w:r>
              <w:rPr>
                <w:rFonts w:ascii="Meiryo UI" w:hAnsi="Meiryo UI"/>
                <w:b/>
                <w:color w:val="FFFFFF"/>
                <w:sz w:val="18"/>
              </w:rPr>
              <w:t>目標FV</w:t>
            </w:r>
          </w:p>
        </w:tc>
      </w:tr>
      <w:tr>
        <w:tc>
          <w:tcPr>
            <w:tcW w:type="dxa" w:w="3135"/>
          </w:tcPr>
          <w:p>
            <w:r>
              <w:rPr>
                <w:rFonts w:ascii="Meiryo UI" w:hAnsi="Meiryo UI"/>
                <w:sz w:val="18"/>
              </w:rPr>
              <w:t>BUYに引き上げ</w:t>
            </w:r>
          </w:p>
        </w:tc>
        <w:tc>
          <w:tcPr>
            <w:tcW w:type="dxa" w:w="3135"/>
          </w:tcPr>
          <w:p>
            <w:r>
              <w:rPr>
                <w:rFonts w:ascii="Meiryo UI" w:hAnsi="Meiryo UI"/>
                <w:sz w:val="18"/>
              </w:rPr>
              <w:t>①Q1決算でガイダンス維持確認②中国回復データ確認③イラン緩和</w:t>
            </w:r>
          </w:p>
        </w:tc>
        <w:tc>
          <w:tcPr>
            <w:tcW w:type="dxa" w:w="3135"/>
          </w:tcPr>
          <w:p>
            <w:r>
              <w:rPr>
                <w:rFonts w:ascii="Meiryo UI" w:hAnsi="Meiryo UI"/>
                <w:sz w:val="18"/>
              </w:rPr>
              <w:t>¥2,800</w:t>
            </w:r>
          </w:p>
        </w:tc>
      </w:tr>
      <w:tr>
        <w:tc>
          <w:tcPr>
            <w:tcW w:type="dxa" w:w="3135"/>
            <w:shd w:val="clear" w:color="auto" w:fill="DDEBF7"/>
          </w:tcPr>
          <w:p>
            <w:r>
              <w:rPr>
                <w:rFonts w:ascii="Meiryo UI" w:hAnsi="Meiryo UI"/>
                <w:sz w:val="18"/>
              </w:rPr>
              <w:t>現状: HOLD</w:t>
            </w:r>
          </w:p>
        </w:tc>
        <w:tc>
          <w:tcPr>
            <w:tcW w:type="dxa" w:w="3135"/>
            <w:shd w:val="clear" w:color="auto" w:fill="DDEBF7"/>
          </w:tcPr>
          <w:p>
            <w:r>
              <w:rPr>
                <w:rFonts w:ascii="Meiryo UI" w:hAnsi="Meiryo UI"/>
                <w:sz w:val="18"/>
              </w:rPr>
              <w:t>上記条件未充足。¥2,200前後は「ほぼ適正」</w:t>
            </w:r>
          </w:p>
        </w:tc>
        <w:tc>
          <w:tcPr>
            <w:tcW w:type="dxa" w:w="3135"/>
            <w:shd w:val="clear" w:color="auto" w:fill="DDEBF7"/>
          </w:tcPr>
          <w:p>
            <w:r>
              <w:rPr>
                <w:rFonts w:ascii="Meiryo UI" w:hAnsi="Meiryo UI"/>
                <w:sz w:val="18"/>
              </w:rPr>
              <w:t>¥2,010</w:t>
            </w:r>
          </w:p>
        </w:tc>
      </w:tr>
      <w:tr>
        <w:tc>
          <w:tcPr>
            <w:tcW w:type="dxa" w:w="3135"/>
          </w:tcPr>
          <w:p>
            <w:r>
              <w:rPr>
                <w:rFonts w:ascii="Meiryo UI" w:hAnsi="Meiryo UI"/>
                <w:sz w:val="18"/>
              </w:rPr>
              <w:t>SELLに引き下げ</w:t>
            </w:r>
          </w:p>
        </w:tc>
        <w:tc>
          <w:tcPr>
            <w:tcW w:type="dxa" w:w="3135"/>
          </w:tcPr>
          <w:p>
            <w:r>
              <w:rPr>
                <w:rFonts w:ascii="Meiryo UI" w:hAnsi="Meiryo UI"/>
                <w:sz w:val="18"/>
              </w:rPr>
              <w:t>①OPIガイダンス▲20%超の下方修正②インド成長鈍化③サウジ工場問題発生</w:t>
            </w:r>
          </w:p>
        </w:tc>
        <w:tc>
          <w:tcPr>
            <w:tcW w:type="dxa" w:w="3135"/>
          </w:tcPr>
          <w:p>
            <w:r>
              <w:rPr>
                <w:rFonts w:ascii="Meiryo UI" w:hAnsi="Meiryo UI"/>
                <w:sz w:val="18"/>
              </w:rPr>
              <w:t>¥1,330</w:t>
            </w:r>
          </w:p>
        </w:tc>
      </w:tr>
    </w:tbl>
    <w:p/>
    <w:p>
      <w:r>
        <w:t>──────────────────────────────────────────────────</w:t>
      </w:r>
    </w:p>
    <w:p/>
    <w:p>
      <w:pPr>
        <w:pStyle w:val="Heading2"/>
      </w:pPr>
      <w:r>
        <w:rPr>
          <w:rFonts w:ascii="Meiryo UI" w:hAnsi="Meiryo UI"/>
          <w:color w:val="2E74B5"/>
        </w:rPr>
        <w:t>8. 三段連鎖：川上→川中→川下の総合結論</w:t>
      </w:r>
    </w:p>
    <w:p/>
    <w:p>
      <w:pPr>
        <w:pStyle w:val="Heading3"/>
      </w:pPr>
      <w:r>
        <w:rPr>
          <w:rFonts w:ascii="Meiryo UI" w:hAnsi="Meiryo UI"/>
          <w:color w:val="2E74B5"/>
        </w:rPr>
        <w:t>8.1 連鎖マップ（完全版）</w:t>
      </w:r>
    </w:p>
    <w:p/>
    <w:p>
      <w:pPr>
        <w:shd w:val="clear" w:color="auto" w:fill="F2F2F2"/>
      </w:pPr>
      <w:r>
        <w:rPr>
          <w:rFonts w:ascii="Courier New" w:hAnsi="Courier New"/>
          <w:sz w:val="16"/>
        </w:rPr>
        <w:t>【川上→川中→川下 三段コスト連鎖（2026年4月・深井最終評価）】</w:t>
        <w:br/>
        <w:br/>
        <w:t>━━━━━━━━━━━━━━━━━━━━━━━━━━━━━━━━━━━━━━━━━━━━</w:t>
        <w:br/>
        <w:t>川上：原材料供給サイド</w:t>
        <w:br/>
        <w:t>━━━━━━━━━━━━━━━━━━━━━━━━━━━━━━━━━━━━━━━━━━━━</w:t>
        <w:br/>
        <w:br/>
        <w:t>イラン戦争 → 原油+85%、ナフサ+63%</w:t>
        <w:br/>
        <w:t xml:space="preserve">    ↓</w:t>
        <w:br/>
        <w:t>三菱ケミカル等: アクリル酸+40円/kg（2026年4月確定）</w:t>
        <w:br/>
        <w:t xml:space="preserve">    ↓</w:t>
        <w:br/>
        <w:t>日本触媒・住友精化: SAP推定+25〜40%（2Q以降反映）</w:t>
        <w:br/>
        <w:br/>
        <w:t>━━━━━━━━━━━━━━━━━━━━━━━━━━━━━━━━━━━━━━━━━━━━</w:t>
        <w:br/>
        <w:t>川中：ユニ・チャーム（8113）</w:t>
        <w:br/>
        <w:t>━━━━━━━━━━━━━━━━━━━━━━━━━━━━━━━━━━━━━━━━━━━━</w:t>
        <w:br/>
        <w:br/>
        <w:t>① 製造原価+14〜18%（石化由来55〜70%）</w:t>
        <w:br/>
        <w:t>② 日本: 価格転嫁○（ブランド内シフトで数量維持）</w:t>
        <w:br/>
        <w:t xml:space="preserve">   中国: 価格転嫁✕（値上げ不可能。シェア凋落中）</w:t>
        <w:br/>
        <w:t xml:space="preserve">   インドネシア: 価格転嫁△（現地ブランドへ一部流出）</w:t>
        <w:br/>
        <w:t xml:space="preserve">   インド: 価格転嫁○（普及率向上で数量成長継続）</w:t>
        <w:br/>
        <w:br/>
        <w:t>③ FY2026 Core OPI: ¥1,360億円（会社予想）→ **¥1,150〜1,250億円（深井修正）**</w:t>
        <w:br/>
        <w:t>④ 5月Q1決算での下方修正リスク: 高</w:t>
        <w:br/>
        <w:br/>
        <w:t>⑤ 戦略的対応: 「脱製造業」（OEM転換）</w:t>
        <w:br/>
        <w:t xml:space="preserve">   = 自社新工場投資を削減、OEMパートナーへ委託</w:t>
        <w:br/>
        <w:t xml:space="preserve">   = FY2026 Capex ¥400億円 &lt; D&amp;A ¥470億円（純設備投資マイナス）</w:t>
        <w:br/>
        <w:br/>
        <w:t>━━━━━━━━━━━━━━━━━━━━━━━━━━━━━━━━━━━━━━━━━━━━</w:t>
        <w:br/>
        <w:t>川下：瑞光（6279）への最終波及</w:t>
        <w:br/>
        <w:t>━━━━━━━━━━━━━━━━━━━━━━━━━━━━━━━━━━━━━━━━━━━━</w:t>
        <w:br/>
        <w:br/>
        <w:t>① 短期要因（〜FY2027）:</w:t>
        <w:br/>
        <w:t xml:space="preserve">   ユニ・チャームのコスト悪化→新規ライン投資凍結</w:t>
        <w:br/>
        <w:t xml:space="preserve">   推定発注減: ▲20〜35億円</w:t>
        <w:br/>
        <w:br/>
        <w:t>② 構造要因（FY2027〜FY2030）:</w:t>
        <w:br/>
        <w:t xml:space="preserve">   「脱製造業」戦略によるOEM転換</w:t>
        <w:br/>
        <w:t xml:space="preserve">   推定発注減: ▲25〜50億円（累積）</w:t>
        <w:br/>
        <w:br/>
        <w:t>③ 合計影響:</w:t>
        <w:br/>
        <w:t xml:space="preserve">   瑞光FY2027目標270億円</w:t>
        <w:br/>
        <w:t xml:space="preserve">   → 実質着地推定: **200〜230億円**（目標比▲15〜26%未達）</w:t>
        <w:br/>
        <w:br/>
        <w:t>④ 瑞光のFair Value（前回分析）: ¥800</w:t>
        <w:br/>
        <w:t xml:space="preserve">   ユニ・チャーム分析による「構造的要因追加確認」でFV維持：</w:t>
        <w:br/>
        <w:t xml:space="preserve">   → **瑞光 STRONG SELL ¥800 を再確認（変更なし）**</w:t>
      </w:r>
    </w:p>
    <w:p/>
    <w:p>
      <w:pPr>
        <w:pStyle w:val="Heading3"/>
      </w:pPr>
      <w:r>
        <w:rPr>
          <w:rFonts w:ascii="Meiryo UI" w:hAnsi="Meiryo UI"/>
          <w:color w:val="2E74B5"/>
        </w:rPr>
        <w:t>8.2 三段連鎖の「勝者と敗者」</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企業</w:t>
            </w:r>
          </w:p>
        </w:tc>
        <w:tc>
          <w:tcPr>
            <w:tcW w:type="dxa" w:w="2351"/>
            <w:shd w:val="clear" w:color="auto" w:fill="2E74B5"/>
          </w:tcPr>
          <w:p>
            <w:r>
              <w:rPr>
                <w:rFonts w:ascii="Meiryo UI" w:hAnsi="Meiryo UI"/>
                <w:b/>
                <w:color w:val="FFFFFF"/>
                <w:sz w:val="18"/>
              </w:rPr>
              <w:t>役割</w:t>
            </w:r>
          </w:p>
        </w:tc>
        <w:tc>
          <w:tcPr>
            <w:tcW w:type="dxa" w:w="2351"/>
            <w:shd w:val="clear" w:color="auto" w:fill="2E74B5"/>
          </w:tcPr>
          <w:p>
            <w:r>
              <w:rPr>
                <w:rFonts w:ascii="Meiryo UI" w:hAnsi="Meiryo UI"/>
                <w:b/>
                <w:color w:val="FFFFFF"/>
                <w:sz w:val="18"/>
              </w:rPr>
              <w:t>深井判定</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日本触媒（4114）</w:t>
            </w:r>
          </w:p>
        </w:tc>
        <w:tc>
          <w:tcPr>
            <w:tcW w:type="dxa" w:w="2351"/>
          </w:tcPr>
          <w:p>
            <w:r>
              <w:rPr>
                <w:rFonts w:ascii="Meiryo UI" w:hAnsi="Meiryo UI"/>
                <w:sz w:val="18"/>
              </w:rPr>
              <w:t>SAP供給（川上）</w:t>
            </w:r>
          </w:p>
        </w:tc>
        <w:tc>
          <w:tcPr>
            <w:tcW w:type="dxa" w:w="2351"/>
          </w:tcPr>
          <w:p>
            <w:r>
              <w:rPr>
                <w:rFonts w:ascii="Meiryo UI" w:hAnsi="Meiryo UI"/>
                <w:sz w:val="18"/>
              </w:rPr>
              <w:t>注目</w:t>
            </w:r>
          </w:p>
        </w:tc>
        <w:tc>
          <w:tcPr>
            <w:tcW w:type="dxa" w:w="2351"/>
          </w:tcPr>
          <w:p>
            <w:r>
              <w:rPr>
                <w:rFonts w:ascii="Meiryo UI" w:hAnsi="Meiryo UI"/>
                <w:sz w:val="18"/>
              </w:rPr>
              <w:t>SAP値上げが通れば増益。在庫調整リスクに要注視</w:t>
            </w:r>
          </w:p>
        </w:tc>
      </w:tr>
      <w:tr>
        <w:tc>
          <w:tcPr>
            <w:tcW w:type="dxa" w:w="2351"/>
            <w:shd w:val="clear" w:color="auto" w:fill="DDEBF7"/>
          </w:tcPr>
          <w:p>
            <w:r>
              <w:rPr>
                <w:rFonts w:ascii="Meiryo UI" w:hAnsi="Meiryo UI"/>
                <w:sz w:val="18"/>
              </w:rPr>
              <w:t>ユニ・チャーム（8113）</w:t>
            </w:r>
          </w:p>
        </w:tc>
        <w:tc>
          <w:tcPr>
            <w:tcW w:type="dxa" w:w="2351"/>
            <w:shd w:val="clear" w:color="auto" w:fill="DDEBF7"/>
          </w:tcPr>
          <w:p>
            <w:r>
              <w:rPr>
                <w:rFonts w:ascii="Meiryo UI" w:hAnsi="Meiryo UI"/>
                <w:sz w:val="18"/>
              </w:rPr>
              <w:t>おむつ製造（川中）</w:t>
            </w:r>
          </w:p>
        </w:tc>
        <w:tc>
          <w:tcPr>
            <w:tcW w:type="dxa" w:w="2351"/>
            <w:shd w:val="clear" w:color="auto" w:fill="DDEBF7"/>
          </w:tcPr>
          <w:p>
            <w:r>
              <w:rPr>
                <w:rFonts w:ascii="Meiryo UI" w:hAnsi="Meiryo UI"/>
                <w:sz w:val="18"/>
              </w:rPr>
              <w:t>⚠️ HOLD</w:t>
            </w:r>
          </w:p>
        </w:tc>
        <w:tc>
          <w:tcPr>
            <w:tcW w:type="dxa" w:w="2351"/>
            <w:shd w:val="clear" w:color="auto" w:fill="DDEBF7"/>
          </w:tcPr>
          <w:p>
            <w:r>
              <w:rPr>
                <w:rFonts w:ascii="Meiryo UI" w:hAnsi="Meiryo UI"/>
                <w:sz w:val="18"/>
              </w:rPr>
              <w:t>日本防衛的・インド成長、但しイラン・中国リスク大</w:t>
            </w:r>
          </w:p>
        </w:tc>
      </w:tr>
      <w:tr>
        <w:tc>
          <w:tcPr>
            <w:tcW w:type="dxa" w:w="2351"/>
          </w:tcPr>
          <w:p>
            <w:r>
              <w:rPr>
                <w:rFonts w:ascii="Meiryo UI" w:hAnsi="Meiryo UI"/>
                <w:sz w:val="18"/>
              </w:rPr>
              <w:t>瑞光（6279）</w:t>
            </w:r>
          </w:p>
        </w:tc>
        <w:tc>
          <w:tcPr>
            <w:tcW w:type="dxa" w:w="2351"/>
          </w:tcPr>
          <w:p>
            <w:r>
              <w:rPr>
                <w:rFonts w:ascii="Meiryo UI" w:hAnsi="Meiryo UI"/>
                <w:sz w:val="18"/>
              </w:rPr>
              <w:t>製造機械（川下）</w:t>
            </w:r>
          </w:p>
        </w:tc>
        <w:tc>
          <w:tcPr>
            <w:tcW w:type="dxa" w:w="2351"/>
          </w:tcPr>
          <w:p>
            <w:r>
              <w:rPr>
                <w:rFonts w:ascii="Meiryo UI" w:hAnsi="Meiryo UI"/>
                <w:sz w:val="18"/>
              </w:rPr>
              <w:t>🔴 STRONG SELL確認</w:t>
            </w:r>
          </w:p>
        </w:tc>
        <w:tc>
          <w:tcPr>
            <w:tcW w:type="dxa" w:w="2351"/>
          </w:tcPr>
          <w:p>
            <w:r>
              <w:rPr>
                <w:rFonts w:ascii="Meiryo UI" w:hAnsi="Meiryo UI"/>
                <w:sz w:val="18"/>
              </w:rPr>
              <w:t>ユニ・チャームの「脱製造業」で構造的需要喪失</w:t>
            </w:r>
          </w:p>
        </w:tc>
      </w:tr>
    </w:tbl>
    <w:p/>
    <w:p>
      <w:r>
        <w:rPr>
          <w:rFonts w:ascii="Meiryo UI" w:hAnsi="Meiryo UI"/>
          <w:sz w:val="20"/>
        </w:rPr>
        <w:t>&gt; 深井の最終命題:</w:t>
      </w:r>
    </w:p>
    <w:p>
      <w:r>
        <w:rPr>
          <w:rFonts w:ascii="Meiryo UI" w:hAnsi="Meiryo UI"/>
          <w:sz w:val="20"/>
        </w:rPr>
        <w:t>&gt; 川中（ユニ・チャーム）が「工場を建てる会社」から「製品を企画する会社」に変容する。</w:t>
      </w:r>
    </w:p>
    <w:p>
      <w:r>
        <w:rPr>
          <w:rFonts w:ascii="Meiryo UI" w:hAnsi="Meiryo UI"/>
          <w:sz w:val="20"/>
        </w:rPr>
        <w:t>&gt; これは川下（瑞光）にとって「最大顧客の消滅」に等しい構造変化である。</w:t>
      </w:r>
    </w:p>
    <w:p>
      <w:r>
        <w:rPr>
          <w:rFonts w:ascii="Meiryo UI" w:hAnsi="Meiryo UI"/>
          <w:sz w:val="20"/>
        </w:rPr>
        <w:t>&gt; 原材料の壁だけでなく、戦略の壁でも瑞光の中計は砕け散る。</w:t>
      </w:r>
    </w:p>
    <w:p/>
    <w:p>
      <w:r>
        <w:t>──────────────────────────────────────────────────</w:t>
      </w:r>
    </w:p>
    <w:p/>
    <w:p>
      <w:pPr>
        <w:pStyle w:val="Heading2"/>
      </w:pPr>
      <w:r>
        <w:rPr>
          <w:rFonts w:ascii="Meiryo UI" w:hAnsi="Meiryo UI"/>
          <w:color w:val="2E74B5"/>
        </w:rPr>
        <w:t>付録：ユニ・チャーム監視チェックリスト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チェック項目</w:t>
            </w:r>
          </w:p>
        </w:tc>
        <w:tc>
          <w:tcPr>
            <w:tcW w:type="dxa" w:w="3135"/>
            <w:shd w:val="clear" w:color="auto" w:fill="2E74B5"/>
          </w:tcPr>
          <w:p>
            <w:r>
              <w:rPr>
                <w:rFonts w:ascii="Meiryo UI" w:hAnsi="Meiryo UI"/>
                <w:b/>
                <w:color w:val="FFFFFF"/>
                <w:sz w:val="18"/>
              </w:rPr>
              <w:t>確認方法</w:t>
            </w:r>
          </w:p>
        </w:tc>
        <w:tc>
          <w:tcPr>
            <w:tcW w:type="dxa" w:w="3135"/>
            <w:shd w:val="clear" w:color="auto" w:fill="2E74B5"/>
          </w:tcPr>
          <w:p>
            <w:r>
              <w:rPr>
                <w:rFonts w:ascii="Meiryo UI" w:hAnsi="Meiryo UI"/>
                <w:b/>
                <w:color w:val="FFFFFF"/>
                <w:sz w:val="18"/>
              </w:rPr>
              <w:t>重要度</w:t>
            </w:r>
          </w:p>
        </w:tc>
      </w:tr>
      <w:tr>
        <w:tc>
          <w:tcPr>
            <w:tcW w:type="dxa" w:w="3135"/>
          </w:tcPr>
          <w:p>
            <w:r>
              <w:rPr>
                <w:rFonts w:ascii="Meiryo UI" w:hAnsi="Meiryo UI"/>
                <w:sz w:val="18"/>
              </w:rPr>
              <w:t>FY2026 Q1決算（2026年5月予定）</w:t>
            </w:r>
          </w:p>
        </w:tc>
        <w:tc>
          <w:tcPr>
            <w:tcW w:type="dxa" w:w="3135"/>
          </w:tcPr>
          <w:p>
            <w:r>
              <w:rPr>
                <w:rFonts w:ascii="Meiryo UI" w:hAnsi="Meiryo UI"/>
                <w:sz w:val="18"/>
              </w:rPr>
              <w:t>決算短信、記者会見</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OPI下方修正の有無</w:t>
            </w:r>
          </w:p>
        </w:tc>
        <w:tc>
          <w:tcPr>
            <w:tcW w:type="dxa" w:w="3135"/>
            <w:shd w:val="clear" w:color="auto" w:fill="DDEBF7"/>
          </w:tcPr>
          <w:p>
            <w:r>
              <w:rPr>
                <w:rFonts w:ascii="Meiryo UI" w:hAnsi="Meiryo UI"/>
                <w:sz w:val="18"/>
              </w:rPr>
              <w:t>適時開示</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中国市場回復の実態（EC売上）</w:t>
            </w:r>
          </w:p>
        </w:tc>
        <w:tc>
          <w:tcPr>
            <w:tcW w:type="dxa" w:w="3135"/>
          </w:tcPr>
          <w:p>
            <w:r>
              <w:rPr>
                <w:rFonts w:ascii="Meiryo UI" w:hAnsi="Meiryo UI"/>
                <w:sz w:val="18"/>
              </w:rPr>
              <w:t>決算資料・補足資料</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設備投資計画の具体的内訳</w:t>
            </w:r>
          </w:p>
        </w:tc>
        <w:tc>
          <w:tcPr>
            <w:tcW w:type="dxa" w:w="3135"/>
            <w:shd w:val="clear" w:color="auto" w:fill="DDEBF7"/>
          </w:tcPr>
          <w:p>
            <w:r>
              <w:rPr>
                <w:rFonts w:ascii="Meiryo UI" w:hAnsi="Meiryo UI"/>
                <w:sz w:val="18"/>
              </w:rPr>
              <w:t>IR説明会</w:t>
            </w:r>
          </w:p>
        </w:tc>
        <w:tc>
          <w:tcPr>
            <w:tcW w:type="dxa" w:w="3135"/>
            <w:shd w:val="clear" w:color="auto" w:fill="DDEBF7"/>
          </w:tcPr>
          <w:p>
            <w:r>
              <w:rPr>
                <w:rFonts w:ascii="Meiryo UI" w:hAnsi="Meiryo UI"/>
                <w:sz w:val="18"/>
              </w:rPr>
              <w:t>★★★★☆（瑞光との連動監視）</w:t>
            </w:r>
          </w:p>
        </w:tc>
      </w:tr>
      <w:tr>
        <w:tc>
          <w:tcPr>
            <w:tcW w:type="dxa" w:w="3135"/>
          </w:tcPr>
          <w:p>
            <w:r>
              <w:rPr>
                <w:rFonts w:ascii="Meiryo UI" w:hAnsi="Meiryo UI"/>
                <w:sz w:val="18"/>
              </w:rPr>
              <w:t>サウジアラビア工場の操業状況</w:t>
            </w:r>
          </w:p>
        </w:tc>
        <w:tc>
          <w:tcPr>
            <w:tcW w:type="dxa" w:w="3135"/>
          </w:tcPr>
          <w:p>
            <w:r>
              <w:rPr>
                <w:rFonts w:ascii="Meiryo UI" w:hAnsi="Meiryo UI"/>
                <w:sz w:val="18"/>
              </w:rPr>
              <w:t>プレスリリース・IR</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インド販売数量（MamyPoko）</w:t>
            </w:r>
          </w:p>
        </w:tc>
        <w:tc>
          <w:tcPr>
            <w:tcW w:type="dxa" w:w="3135"/>
            <w:shd w:val="clear" w:color="auto" w:fill="DDEBF7"/>
          </w:tcPr>
          <w:p>
            <w:r>
              <w:rPr>
                <w:rFonts w:ascii="Meiryo UI" w:hAnsi="Meiryo UI"/>
                <w:sz w:val="18"/>
              </w:rPr>
              <w:t>四半期報告</w:t>
            </w:r>
          </w:p>
        </w:tc>
        <w:tc>
          <w:tcPr>
            <w:tcW w:type="dxa" w:w="3135"/>
            <w:shd w:val="clear" w:color="auto" w:fill="DDEBF7"/>
          </w:tcPr>
          <w:p>
            <w:r>
              <w:rPr>
                <w:rFonts w:ascii="Meiryo UI" w:hAnsi="Meiryo UI"/>
                <w:sz w:val="18"/>
              </w:rPr>
              <w:t>★★★☆☆</w:t>
            </w:r>
          </w:p>
        </w:tc>
      </w:tr>
    </w:tbl>
    <w:p/>
    <w:p>
      <w:r>
        <w:t>──────────────────────────────────────────────────</w:t>
      </w:r>
    </w:p>
    <w:p/>
    <w:p>
      <w:r>
        <w:rPr>
          <w:rFonts w:ascii="Meiryo UI" w:hAnsi="Meiryo UI"/>
          <w:sz w:val="20"/>
        </w:rPr>
        <w:t>深井 DeepResearchレポート v1.0 | 2026-04-04 20:44 | 銘柄：81130 ユニ・チャーム | 判定：HOLD（¥2,010）| 瑞光STRONG SELL追確認</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81130_ユニ・チャーム_HOLD_DeepResearch_20260404.md を出力しました。</w:t>
      </w:r>
    </w:p>
    <w:p/>
    <w:p>
      <w:r>
        <w:rPr>
          <w:rFonts w:ascii="Meiryo UI" w:hAnsi="Meiryo UI"/>
          <w:sz w:val="20"/>
        </w:rPr>
        <w:t>三段連鎖の最終結論:</w:t>
      </w:r>
    </w:p>
    <w:p>
      <w:pPr>
        <w:pStyle w:val="ListBullet"/>
      </w:pPr>
      <w:r>
        <w:rPr>
          <w:rFonts w:ascii="Meiryo UI" w:hAnsi="Meiryo UI"/>
          <w:sz w:val="20"/>
        </w:rPr>
        <w:t>ユニ・チャーム: HOLD（¥2,010、現在株価比▲0〜10%）</w:t>
      </w:r>
    </w:p>
    <w:p>
      <w:pPr>
        <w:pStyle w:val="ListBullet"/>
      </w:pPr>
      <w:r>
        <w:rPr>
          <w:rFonts w:ascii="Meiryo UI" w:hAnsi="Meiryo UI"/>
          <w:sz w:val="20"/>
        </w:rPr>
        <w:t>「脱製造業」戦略でCapex &lt; D&amp;A が判明 → 瑞光の装置需要を構造的に破壊</w:t>
      </w:r>
    </w:p>
    <w:p>
      <w:pPr>
        <w:pStyle w:val="ListBullet"/>
      </w:pPr>
      <w:r>
        <w:rPr>
          <w:rFonts w:ascii="Meiryo UI" w:hAnsi="Meiryo UI"/>
          <w:sz w:val="20"/>
        </w:rPr>
        <w:t>瑞光 STRONG SELL（¥800）を追確認。格下げ判断は正しかった。</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8113 ユニ・チャーム DeepResearch レポート</dc:title>
  <dc:subject>川上コスト連鎖×川下需要弾力性×6279瑞光への波及分析（2026-04-04）</dc:subject>
  <dc:creator>深井（竹村トレードカンパニー）</dc:creator>
  <cp:keywords>8113, ユニチャーム, Unicharm, HOLD, SAP, 瑞光, 川上川下分析</cp:keywords>
  <dc:description>generated by python-docx</dc:description>
  <cp:lastModifiedBy/>
  <cp:revision>1</cp:revision>
  <dcterms:created xsi:type="dcterms:W3CDTF">2013-12-23T23:15:00Z</dcterms:created>
  <dcterms:modified xsi:type="dcterms:W3CDTF">2013-12-23T23:15:00Z</dcterms:modified>
  <cp:category/>
</cp:coreProperties>
</file>