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[8609] 岡三証券グループ</w:t>
      </w:r>
    </w:p>
    <w:p/>
    <w:p/>
    <w:p>
      <w:pPr>
        <w:jc w:val="center"/>
      </w:pPr>
      <w:r>
        <w:rPr>
          <w:rFonts w:ascii="Meiryo UI" w:hAnsi="Meiryo UI"/>
          <w:sz w:val="24"/>
        </w:rPr>
        <w:t>アナリスト：深井</w:t>
      </w:r>
    </w:p>
    <w:p>
      <w:pPr>
        <w:jc w:val="center"/>
      </w:pPr>
      <w:r>
        <w:rPr>
          <w:rFonts w:ascii="Meiryo UI" w:hAnsi="Meiryo UI"/>
          <w:sz w:val="24"/>
        </w:rPr>
        <w:t>分析日：2026-04-14</w:t>
      </w:r>
    </w:p>
    <w:p>
      <w:r>
        <w:br w:type="page"/>
      </w:r>
    </w:p>
    <w:p>
      <w:pPr>
        <w:pStyle w:val="Heading1"/>
      </w:pPr>
      <w:r>
        <w:rPr>
          <w:rFonts w:ascii="Meiryo UI" w:hAnsi="Meiryo UI"/>
          <w:color w:val="1F3864"/>
        </w:rPr>
        <w:t>深井 DeepResearchレポート — [8609] 岡三証券グループ</w:t>
      </w:r>
    </w:p>
    <w:p>
      <w:r>
        <w:rPr>
          <w:rFonts w:ascii="Meiryo UI" w:hAnsi="Meiryo UI"/>
          <w:sz w:val="20"/>
        </w:rPr>
        <w:t>作成日: 2026-04-14  |  アナリスト: 深井  |  分類: BUY</w:t>
      </w:r>
    </w:p>
    <w:p>
      <w:r>
        <w:rPr>
          <w:rFonts w:ascii="Meiryo UI" w:hAnsi="Meiryo UI"/>
          <w:sz w:val="20"/>
        </w:rPr>
        <w:t>浅井スコア: +80  |  ソース: TDnet + 公開情報 + 浅井マスターDB</w:t>
      </w:r>
    </w:p>
    <w:p/>
    <w:p>
      <w:r>
        <w:t>──────────────────────────────────────────────────</w:t>
      </w:r>
    </w:p>
    <w:p/>
    <w:p>
      <w:pPr>
        <w:pStyle w:val="Heading1"/>
      </w:pPr>
      <w:r>
        <w:rPr>
          <w:rFonts w:ascii="Meiryo UI" w:hAnsi="Meiryo UI"/>
          <w:color w:val="1F3864"/>
        </w:rPr>
        <w:t>岡三証券グループ（8609.T）DeepResearch レポート</w:t>
      </w:r>
    </w:p>
    <w:p>
      <w:pPr>
        <w:pStyle w:val="Heading2"/>
      </w:pPr>
      <w:r>
        <w:rPr>
          <w:rFonts w:ascii="Meiryo UI" w:hAnsi="Meiryo UI"/>
          <w:color w:val="2E74B5"/>
        </w:rPr>
        <w:t>竹村トレードカンパニー｜アナリスト：深井｜2026-04-14</w:t>
      </w:r>
    </w:p>
    <w:p/>
    <w:p>
      <w:r>
        <w:t>──────────────────────────────────────────────────</w:t>
      </w:r>
    </w:p>
    <w:p/>
    <w:p>
      <w:pPr>
        <w:pStyle w:val="Heading2"/>
      </w:pPr>
      <w:r>
        <w:rPr>
          <w:rFonts w:ascii="Meiryo UI" w:hAnsi="Meiryo UI"/>
          <w:color w:val="2E74B5"/>
        </w:rPr>
        <w:t>🚀 10秒まとめ（Executive Summary）</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結論（Rating）</w:t>
            </w:r>
          </w:p>
        </w:tc>
        <w:tc>
          <w:tcPr>
            <w:tcW w:type="dxa" w:w="4703"/>
          </w:tcPr>
          <w:p>
            <w:r>
              <w:rPr>
                <w:rFonts w:ascii="Meiryo UI" w:hAnsi="Meiryo UI"/>
                <w:sz w:val="18"/>
              </w:rPr>
              <w:t>【買い】 — 決算前カタリスト×PBR0.82倍割安×売買代金拡大局面×円安継続でブローカレッジ収益増加、フェアバリューへの回帰余地あり</w:t>
            </w:r>
          </w:p>
        </w:tc>
      </w:tr>
      <w:tr>
        <w:tc>
          <w:tcPr>
            <w:tcW w:type="dxa" w:w="4703"/>
            <w:shd w:val="clear" w:color="auto" w:fill="DDEBF7"/>
          </w:tcPr>
          <w:p>
            <w:r>
              <w:rPr>
                <w:rFonts w:ascii="Meiryo UI" w:hAnsi="Meiryo UI"/>
                <w:sz w:val="18"/>
              </w:rPr>
              <w:t>ターゲット</w:t>
            </w:r>
          </w:p>
        </w:tc>
        <w:tc>
          <w:tcPr>
            <w:tcW w:type="dxa" w:w="4703"/>
            <w:shd w:val="clear" w:color="auto" w:fill="DDEBF7"/>
          </w:tcPr>
          <w:p>
            <w:r>
              <w:rPr>
                <w:rFonts w:ascii="Meiryo UI" w:hAnsi="Meiryo UI"/>
                <w:sz w:val="18"/>
              </w:rPr>
              <w:t>現在値 ¥902 ／ 理論株価（FV） ¥1,050〜¥1,120（基本シナリオ中央値 ¥1,085）／ 上値余地 +20〜+24%</w:t>
            </w:r>
          </w:p>
        </w:tc>
      </w:tr>
      <w:tr>
        <w:tc>
          <w:tcPr>
            <w:tcW w:type="dxa" w:w="4703"/>
          </w:tcPr>
          <w:p>
            <w:r>
              <w:rPr>
                <w:rFonts w:ascii="Meiryo UI" w:hAnsi="Meiryo UI"/>
                <w:sz w:val="18"/>
              </w:rPr>
              <w:t>主要カタリスト</w:t>
            </w:r>
          </w:p>
        </w:tc>
        <w:tc>
          <w:tcPr>
            <w:tcW w:type="dxa" w:w="4703"/>
          </w:tcPr>
          <w:p>
            <w:r>
              <w:rPr>
                <w:rFonts w:ascii="Meiryo UI" w:hAnsi="Meiryo UI"/>
                <w:sz w:val="18"/>
              </w:rPr>
              <w:t>①2026年5月中旬FY3月期本決算発表（EPS上振れ×増配・自社株買い期待）　②WTI$96.92・円安継続による株式売買代金拡大（ブローカレッジ手数料収益直撃プラス）　③日銀4月利上げ確率33%低下で資本市場リスクオン継続、証券株に追い風</w:t>
            </w:r>
          </w:p>
        </w:tc>
      </w:tr>
      <w:tr>
        <w:tc>
          <w:tcPr>
            <w:tcW w:type="dxa" w:w="4703"/>
            <w:shd w:val="clear" w:color="auto" w:fill="DDEBF7"/>
          </w:tcPr>
          <w:p>
            <w:r>
              <w:rPr>
                <w:rFonts w:ascii="Meiryo UI" w:hAnsi="Meiryo UI"/>
                <w:sz w:val="18"/>
              </w:rPr>
              <w:t>核心リスク（最大の毒）</w:t>
            </w:r>
          </w:p>
        </w:tc>
        <w:tc>
          <w:tcPr>
            <w:tcW w:type="dxa" w:w="4703"/>
            <w:shd w:val="clear" w:color="auto" w:fill="DDEBF7"/>
          </w:tcPr>
          <w:p>
            <w:r>
              <w:rPr>
                <w:rFonts w:ascii="Meiryo UI" w:hAnsi="Meiryo UI"/>
                <w:sz w:val="18"/>
              </w:rPr>
              <w:t>決算でEPS¥50割れ or 配当据え置き+自社株買い未実施の場合、PBR0.82倍の割安感は解消されず株価¥820〜¥840水準への下押し圧力。加えてJGB金利急騰（2.7%超）によるWACC上昇でフェアバリュー圧縮</w:t>
            </w:r>
          </w:p>
        </w:tc>
      </w:tr>
      <w:tr>
        <w:tc>
          <w:tcPr>
            <w:tcW w:type="dxa" w:w="4703"/>
          </w:tcPr>
          <w:p>
            <w:r>
              <w:rPr>
                <w:rFonts w:ascii="Meiryo UI" w:hAnsi="Meiryo UI"/>
                <w:sz w:val="18"/>
              </w:rPr>
              <w:t>社長への推奨アクション</w:t>
            </w:r>
          </w:p>
        </w:tc>
        <w:tc>
          <w:tcPr>
            <w:tcW w:type="dxa" w:w="4703"/>
          </w:tcPr>
          <w:p>
            <w:r>
              <w:rPr>
                <w:rFonts w:ascii="Meiryo UI" w:hAnsi="Meiryo UI"/>
                <w:sz w:val="18"/>
              </w:rPr>
              <w:t>今すぐ第1トランシェ ¥880〜¥910 で50%エントリー。残り50%は5月決算発表後にEPS¥56以上+増配/自社株買い確認後に追加。損切りライン ¥820（PBR0.75倍・心理的節目）。目標 ¥1,080 で利確検討。</w:t>
            </w:r>
          </w:p>
        </w:tc>
      </w:tr>
    </w:tbl>
    <w:p/>
    <w:p>
      <w:r>
        <w:t>──────────────────────────────────────────────────</w:t>
      </w:r>
    </w:p>
    <w:p/>
    <w:p>
      <w:pPr>
        <w:pStyle w:val="Heading2"/>
      </w:pPr>
      <w:r>
        <w:rPr>
          <w:rFonts w:ascii="Meiryo UI" w:hAnsi="Meiryo UI"/>
          <w:color w:val="2E74B5"/>
        </w:rPr>
        <w:t>セクション0｜Good/Bad分析・QonQ変調分析</w:t>
      </w:r>
    </w:p>
    <w:p/>
    <w:p>
      <w:pPr>
        <w:pStyle w:val="Heading3"/>
      </w:pPr>
      <w:r>
        <w:rPr>
          <w:rFonts w:ascii="Meiryo UI" w:hAnsi="Meiryo UI"/>
          <w:color w:val="2E74B5"/>
        </w:rPr>
        <w:t>0-A. 損益の「毒」と「薬」の仕分け（Good/Bad分析）</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区分</w:t>
            </w:r>
          </w:p>
        </w:tc>
        <w:tc>
          <w:tcPr>
            <w:tcW w:type="dxa" w:w="1881"/>
            <w:shd w:val="clear" w:color="auto" w:fill="2E74B5"/>
          </w:tcPr>
          <w:p>
            <w:r>
              <w:rPr>
                <w:rFonts w:ascii="Meiryo UI" w:hAnsi="Meiryo UI"/>
                <w:b/>
                <w:color w:val="FFFFFF"/>
                <w:sz w:val="18"/>
              </w:rPr>
              <w:t>項目</w:t>
            </w:r>
          </w:p>
        </w:tc>
        <w:tc>
          <w:tcPr>
            <w:tcW w:type="dxa" w:w="1881"/>
            <w:shd w:val="clear" w:color="auto" w:fill="2E74B5"/>
          </w:tcPr>
          <w:p>
            <w:r>
              <w:rPr>
                <w:rFonts w:ascii="Meiryo UI" w:hAnsi="Meiryo UI"/>
                <w:b/>
                <w:color w:val="FFFFFF"/>
                <w:sz w:val="18"/>
              </w:rPr>
              <w:t>金額・規模</w:t>
            </w:r>
          </w:p>
        </w:tc>
        <w:tc>
          <w:tcPr>
            <w:tcW w:type="dxa" w:w="1881"/>
            <w:shd w:val="clear" w:color="auto" w:fill="2E74B5"/>
          </w:tcPr>
          <w:p>
            <w:r>
              <w:rPr>
                <w:rFonts w:ascii="Meiryo UI" w:hAnsi="Meiryo UI"/>
                <w:b/>
                <w:color w:val="FFFFFF"/>
                <w:sz w:val="18"/>
              </w:rPr>
              <w:t>性質</w:t>
            </w:r>
          </w:p>
        </w:tc>
        <w:tc>
          <w:tcPr>
            <w:tcW w:type="dxa" w:w="1881"/>
            <w:shd w:val="clear" w:color="auto" w:fill="2E74B5"/>
          </w:tcPr>
          <w:p>
            <w:r>
              <w:rPr>
                <w:rFonts w:ascii="Meiryo UI" w:hAnsi="Meiryo UI"/>
                <w:b/>
                <w:color w:val="FFFFFF"/>
                <w:sz w:val="18"/>
              </w:rPr>
              <w:t>社長への一言</w:t>
            </w:r>
          </w:p>
        </w:tc>
      </w:tr>
      <w:tr>
        <w:tc>
          <w:tcPr>
            <w:tcW w:type="dxa" w:w="1881"/>
          </w:tcPr>
          <w:p>
            <w:r>
              <w:rPr>
                <w:rFonts w:ascii="Meiryo UI" w:hAnsi="Meiryo UI"/>
                <w:sz w:val="18"/>
              </w:rPr>
              <w:t>💊 薬（ポジティブ）</w:t>
            </w:r>
          </w:p>
        </w:tc>
        <w:tc>
          <w:tcPr>
            <w:tcW w:type="dxa" w:w="1881"/>
          </w:tcPr>
          <w:p>
            <w:r>
              <w:rPr>
                <w:rFonts w:ascii="Meiryo UI" w:hAnsi="Meiryo UI"/>
                <w:sz w:val="18"/>
              </w:rPr>
              <w:t>株式売買代金拡大によるブローカレッジ手数料収益増</w:t>
            </w:r>
          </w:p>
        </w:tc>
        <w:tc>
          <w:tcPr>
            <w:tcW w:type="dxa" w:w="1881"/>
          </w:tcPr>
          <w:p>
            <w:r>
              <w:rPr>
                <w:rFonts w:ascii="Meiryo UI" w:hAnsi="Meiryo UI"/>
                <w:sz w:val="18"/>
              </w:rPr>
              <w:t>推定前期比+8〜12%（業界平均準拠）</w:t>
            </w:r>
          </w:p>
        </w:tc>
        <w:tc>
          <w:tcPr>
            <w:tcW w:type="dxa" w:w="1881"/>
          </w:tcPr>
          <w:p>
            <w:r>
              <w:rPr>
                <w:rFonts w:ascii="Meiryo UI" w:hAnsi="Meiryo UI"/>
                <w:sz w:val="18"/>
              </w:rPr>
              <w:t>構造的（原油高×地政学緊張×円安で市場ボラ継続）</w:t>
            </w:r>
          </w:p>
        </w:tc>
        <w:tc>
          <w:tcPr>
            <w:tcW w:type="dxa" w:w="1881"/>
          </w:tcPr>
          <w:p>
            <w:r>
              <w:rPr>
                <w:rFonts w:ascii="Meiryo UI" w:hAnsi="Meiryo UI"/>
                <w:sz w:val="18"/>
              </w:rPr>
              <w:t>「市場が動けば動くほど岡三は稼ぐ。今まさにその局面」</w:t>
            </w:r>
          </w:p>
        </w:tc>
      </w:tr>
      <w:tr>
        <w:tc>
          <w:tcPr>
            <w:tcW w:type="dxa" w:w="1881"/>
            <w:shd w:val="clear" w:color="auto" w:fill="DDEBF7"/>
          </w:tcPr>
          <w:p>
            <w:r>
              <w:rPr>
                <w:rFonts w:ascii="Meiryo UI" w:hAnsi="Meiryo UI"/>
                <w:sz w:val="18"/>
              </w:rPr>
              <w:t>💊 薬（ポジティブ）</w:t>
            </w:r>
          </w:p>
        </w:tc>
        <w:tc>
          <w:tcPr>
            <w:tcW w:type="dxa" w:w="1881"/>
            <w:shd w:val="clear" w:color="auto" w:fill="DDEBF7"/>
          </w:tcPr>
          <w:p>
            <w:r>
              <w:rPr>
                <w:rFonts w:ascii="Meiryo UI" w:hAnsi="Meiryo UI"/>
                <w:sz w:val="18"/>
              </w:rPr>
              <w:t>円安進行（ドル建て運用資産の円換算評価増）</w:t>
            </w:r>
          </w:p>
        </w:tc>
        <w:tc>
          <w:tcPr>
            <w:tcW w:type="dxa" w:w="1881"/>
            <w:shd w:val="clear" w:color="auto" w:fill="DDEBF7"/>
          </w:tcPr>
          <w:p>
            <w:r>
              <w:rPr>
                <w:rFonts w:ascii="Meiryo UI" w:hAnsi="Meiryo UI"/>
                <w:sz w:val="18"/>
              </w:rPr>
              <w:t>推定数十億円規模の評価益</w:t>
            </w:r>
          </w:p>
        </w:tc>
        <w:tc>
          <w:tcPr>
            <w:tcW w:type="dxa" w:w="1881"/>
            <w:shd w:val="clear" w:color="auto" w:fill="DDEBF7"/>
          </w:tcPr>
          <w:p>
            <w:r>
              <w:rPr>
                <w:rFonts w:ascii="Meiryo UI" w:hAnsi="Meiryo UI"/>
                <w:sz w:val="18"/>
              </w:rPr>
              <w:t>一過性だが継続中</w:t>
            </w:r>
          </w:p>
        </w:tc>
        <w:tc>
          <w:tcPr>
            <w:tcW w:type="dxa" w:w="1881"/>
            <w:shd w:val="clear" w:color="auto" w:fill="DDEBF7"/>
          </w:tcPr>
          <w:p>
            <w:r>
              <w:rPr>
                <w:rFonts w:ascii="Meiryo UI" w:hAnsi="Meiryo UI"/>
                <w:sz w:val="18"/>
              </w:rPr>
              <w:t>「円安が続く限り、外貨建て資産の"含み"が膨らむ」</w:t>
            </w:r>
          </w:p>
        </w:tc>
      </w:tr>
      <w:tr>
        <w:tc>
          <w:tcPr>
            <w:tcW w:type="dxa" w:w="1881"/>
          </w:tcPr>
          <w:p>
            <w:r>
              <w:rPr>
                <w:rFonts w:ascii="Meiryo UI" w:hAnsi="Meiryo UI"/>
                <w:sz w:val="18"/>
              </w:rPr>
              <w:t>💊 薬（ポジティブ）</w:t>
            </w:r>
          </w:p>
        </w:tc>
        <w:tc>
          <w:tcPr>
            <w:tcW w:type="dxa" w:w="1881"/>
          </w:tcPr>
          <w:p>
            <w:r>
              <w:rPr>
                <w:rFonts w:ascii="Meiryo UI" w:hAnsi="Meiryo UI"/>
                <w:sz w:val="18"/>
              </w:rPr>
              <w:t>JGB利回り2.467%での債券ポートフォリオ利息収入改善</w:t>
            </w:r>
          </w:p>
        </w:tc>
        <w:tc>
          <w:tcPr>
            <w:tcW w:type="dxa" w:w="1881"/>
          </w:tcPr>
          <w:p>
            <w:r>
              <w:rPr>
                <w:rFonts w:ascii="Meiryo UI" w:hAnsi="Meiryo UI"/>
                <w:sz w:val="18"/>
              </w:rPr>
              <w:t>利鞘拡大・定量化困難</w:t>
            </w:r>
          </w:p>
        </w:tc>
        <w:tc>
          <w:tcPr>
            <w:tcW w:type="dxa" w:w="1881"/>
          </w:tcPr>
          <w:p>
            <w:r>
              <w:rPr>
                <w:rFonts w:ascii="Meiryo UI" w:hAnsi="Meiryo UI"/>
                <w:sz w:val="18"/>
              </w:rPr>
              <w:t>構造的（利上げ局面定着）</w:t>
            </w:r>
          </w:p>
        </w:tc>
        <w:tc>
          <w:tcPr>
            <w:tcW w:type="dxa" w:w="1881"/>
          </w:tcPr>
          <w:p>
            <w:r>
              <w:rPr>
                <w:rFonts w:ascii="Meiryo UI" w:hAnsi="Meiryo UI"/>
                <w:sz w:val="18"/>
              </w:rPr>
              <w:t>「低金利時代の終焉で証券会社の利息ビジネスが復活している」</w:t>
            </w:r>
          </w:p>
        </w:tc>
      </w:tr>
      <w:tr>
        <w:tc>
          <w:tcPr>
            <w:tcW w:type="dxa" w:w="1881"/>
            <w:shd w:val="clear" w:color="auto" w:fill="DDEBF7"/>
          </w:tcPr>
          <w:p>
            <w:r>
              <w:rPr>
                <w:rFonts w:ascii="Meiryo UI" w:hAnsi="Meiryo UI"/>
                <w:sz w:val="18"/>
              </w:rPr>
              <w:t>💊 薬（ポジティブ）</w:t>
            </w:r>
          </w:p>
        </w:tc>
        <w:tc>
          <w:tcPr>
            <w:tcW w:type="dxa" w:w="1881"/>
            <w:shd w:val="clear" w:color="auto" w:fill="DDEBF7"/>
          </w:tcPr>
          <w:p>
            <w:r>
              <w:rPr>
                <w:rFonts w:ascii="Meiryo UI" w:hAnsi="Meiryo UI"/>
                <w:sz w:val="18"/>
              </w:rPr>
              <w:t>PBR0.82倍の解消圧力（東証要請×株主還元強化期待）</w:t>
            </w:r>
          </w:p>
        </w:tc>
        <w:tc>
          <w:tcPr>
            <w:tcW w:type="dxa" w:w="1881"/>
            <w:shd w:val="clear" w:color="auto" w:fill="DDEBF7"/>
          </w:tcPr>
          <w:p>
            <w:r>
              <w:rPr>
                <w:rFonts w:ascii="Meiryo UI" w:hAnsi="Meiryo UI"/>
                <w:sz w:val="18"/>
              </w:rPr>
              <w:t>理論的上値幅 +¥194（BPS¥1,096との乖離）</w:t>
            </w:r>
          </w:p>
        </w:tc>
        <w:tc>
          <w:tcPr>
            <w:tcW w:type="dxa" w:w="1881"/>
            <w:shd w:val="clear" w:color="auto" w:fill="DDEBF7"/>
          </w:tcPr>
          <w:p>
            <w:r>
              <w:rPr>
                <w:rFonts w:ascii="Meiryo UI" w:hAnsi="Meiryo UI"/>
                <w:sz w:val="18"/>
              </w:rPr>
              <w:t>構造的</w:t>
            </w:r>
          </w:p>
        </w:tc>
        <w:tc>
          <w:tcPr>
            <w:tcW w:type="dxa" w:w="1881"/>
            <w:shd w:val="clear" w:color="auto" w:fill="DDEBF7"/>
          </w:tcPr>
          <w:p>
            <w:r>
              <w:rPr>
                <w:rFonts w:ascii="Meiryo UI" w:hAnsi="Meiryo UI"/>
                <w:sz w:val="18"/>
              </w:rPr>
              <w:t>「東証は純資産割れ企業に改善要求。岡三も無縁ではない」</w:t>
            </w:r>
          </w:p>
        </w:tc>
      </w:tr>
      <w:tr>
        <w:tc>
          <w:tcPr>
            <w:tcW w:type="dxa" w:w="1881"/>
          </w:tcPr>
          <w:p>
            <w:r>
              <w:rPr>
                <w:rFonts w:ascii="Meiryo UI" w:hAnsi="Meiryo UI"/>
                <w:sz w:val="18"/>
              </w:rPr>
              <w:t>☠️ 毒（ネガティブ）</w:t>
            </w:r>
          </w:p>
        </w:tc>
        <w:tc>
          <w:tcPr>
            <w:tcW w:type="dxa" w:w="1881"/>
          </w:tcPr>
          <w:p>
            <w:r>
              <w:rPr>
                <w:rFonts w:ascii="Meiryo UI" w:hAnsi="Meiryo UI"/>
                <w:sz w:val="18"/>
              </w:rPr>
              <w:t>地政学リスク（ホルムズ封鎖リスク）による市場急変リスク</w:t>
            </w:r>
          </w:p>
        </w:tc>
        <w:tc>
          <w:tcPr>
            <w:tcW w:type="dxa" w:w="1881"/>
          </w:tcPr>
          <w:p>
            <w:r>
              <w:rPr>
                <w:rFonts w:ascii="Meiryo UI" w:hAnsi="Meiryo UI"/>
                <w:sz w:val="18"/>
              </w:rPr>
              <w:t>発生時: 株式市場-15〜-20%シナリオ</w:t>
            </w:r>
          </w:p>
        </w:tc>
        <w:tc>
          <w:tcPr>
            <w:tcW w:type="dxa" w:w="1881"/>
          </w:tcPr>
          <w:p>
            <w:r>
              <w:rPr>
                <w:rFonts w:ascii="Meiryo UI" w:hAnsi="Meiryo UI"/>
                <w:sz w:val="18"/>
              </w:rPr>
              <w:t>一過性・テールリスク</w:t>
            </w:r>
          </w:p>
        </w:tc>
        <w:tc>
          <w:tcPr>
            <w:tcW w:type="dxa" w:w="1881"/>
          </w:tcPr>
          <w:p>
            <w:r>
              <w:rPr>
                <w:rFonts w:ascii="Meiryo UI" w:hAnsi="Meiryo UI"/>
                <w:sz w:val="18"/>
              </w:rPr>
              <w:t>「ホルムズが封鎖されれば日本株全体が急落、最悪のタイミングに注意」</w:t>
            </w:r>
          </w:p>
        </w:tc>
      </w:tr>
      <w:tr>
        <w:tc>
          <w:tcPr>
            <w:tcW w:type="dxa" w:w="1881"/>
            <w:shd w:val="clear" w:color="auto" w:fill="DDEBF7"/>
          </w:tcPr>
          <w:p>
            <w:r>
              <w:rPr>
                <w:rFonts w:ascii="Meiryo UI" w:hAnsi="Meiryo UI"/>
                <w:sz w:val="18"/>
              </w:rPr>
              <w:t>☠️ 毒（ネガティブ）</w:t>
            </w:r>
          </w:p>
        </w:tc>
        <w:tc>
          <w:tcPr>
            <w:tcW w:type="dxa" w:w="1881"/>
            <w:shd w:val="clear" w:color="auto" w:fill="DDEBF7"/>
          </w:tcPr>
          <w:p>
            <w:r>
              <w:rPr>
                <w:rFonts w:ascii="Meiryo UI" w:hAnsi="Meiryo UI"/>
                <w:sz w:val="18"/>
              </w:rPr>
              <w:t>JGB金利急騰リスクによる債券評価損</w:t>
            </w:r>
          </w:p>
        </w:tc>
        <w:tc>
          <w:tcPr>
            <w:tcW w:type="dxa" w:w="1881"/>
            <w:shd w:val="clear" w:color="auto" w:fill="DDEBF7"/>
          </w:tcPr>
          <w:p>
            <w:r>
              <w:rPr>
                <w:rFonts w:ascii="Meiryo UI" w:hAnsi="Meiryo UI"/>
                <w:sz w:val="18"/>
              </w:rPr>
              <w:t>金利+1%で推定数十億円の評価損</w:t>
            </w:r>
          </w:p>
        </w:tc>
        <w:tc>
          <w:tcPr>
            <w:tcW w:type="dxa" w:w="1881"/>
            <w:shd w:val="clear" w:color="auto" w:fill="DDEBF7"/>
          </w:tcPr>
          <w:p>
            <w:r>
              <w:rPr>
                <w:rFonts w:ascii="Meiryo UI" w:hAnsi="Meiryo UI"/>
                <w:sz w:val="18"/>
              </w:rPr>
              <w:t>構造的リスク</w:t>
            </w:r>
          </w:p>
        </w:tc>
        <w:tc>
          <w:tcPr>
            <w:tcW w:type="dxa" w:w="1881"/>
            <w:shd w:val="clear" w:color="auto" w:fill="DDEBF7"/>
          </w:tcPr>
          <w:p>
            <w:r>
              <w:rPr>
                <w:rFonts w:ascii="Meiryo UI" w:hAnsi="Meiryo UI"/>
                <w:sz w:val="18"/>
              </w:rPr>
              <w:t>「保有国債が多い証券会社にとって金利急騰は両刃の剣」</w:t>
            </w:r>
          </w:p>
        </w:tc>
      </w:tr>
      <w:tr>
        <w:tc>
          <w:tcPr>
            <w:tcW w:type="dxa" w:w="1881"/>
          </w:tcPr>
          <w:p>
            <w:r>
              <w:rPr>
                <w:rFonts w:ascii="Meiryo UI" w:hAnsi="Meiryo UI"/>
                <w:sz w:val="18"/>
              </w:rPr>
              <w:t>☠️ 毒（ネガティブ）</w:t>
            </w:r>
          </w:p>
        </w:tc>
        <w:tc>
          <w:tcPr>
            <w:tcW w:type="dxa" w:w="1881"/>
          </w:tcPr>
          <w:p>
            <w:r>
              <w:rPr>
                <w:rFonts w:ascii="Meiryo UI" w:hAnsi="Meiryo UI"/>
                <w:sz w:val="18"/>
              </w:rPr>
              <w:t>手数料競争・ネット証券との競争激化</w:t>
            </w:r>
          </w:p>
        </w:tc>
        <w:tc>
          <w:tcPr>
            <w:tcW w:type="dxa" w:w="1881"/>
          </w:tcPr>
          <w:p>
            <w:r>
              <w:rPr>
                <w:rFonts w:ascii="Meiryo UI" w:hAnsi="Meiryo UI"/>
                <w:sz w:val="18"/>
              </w:rPr>
              <w:t>中長期的な手数料収益圧迫</w:t>
            </w:r>
          </w:p>
        </w:tc>
        <w:tc>
          <w:tcPr>
            <w:tcW w:type="dxa" w:w="1881"/>
          </w:tcPr>
          <w:p>
            <w:r>
              <w:rPr>
                <w:rFonts w:ascii="Meiryo UI" w:hAnsi="Meiryo UI"/>
                <w:sz w:val="18"/>
              </w:rPr>
              <w:t>構造的（継続中）</w:t>
            </w:r>
          </w:p>
        </w:tc>
        <w:tc>
          <w:tcPr>
            <w:tcW w:type="dxa" w:w="1881"/>
          </w:tcPr>
          <w:p>
            <w:r>
              <w:rPr>
                <w:rFonts w:ascii="Meiryo UI" w:hAnsi="Meiryo UI"/>
                <w:sz w:val="18"/>
              </w:rPr>
              <w:t>「ネット証券の無手数料化は止まらない。対面営業の価値を問われ続ける」</w:t>
            </w:r>
          </w:p>
        </w:tc>
      </w:tr>
      <w:tr>
        <w:tc>
          <w:tcPr>
            <w:tcW w:type="dxa" w:w="1881"/>
            <w:shd w:val="clear" w:color="auto" w:fill="DDEBF7"/>
          </w:tcPr>
          <w:p>
            <w:r>
              <w:rPr>
                <w:rFonts w:ascii="Meiryo UI" w:hAnsi="Meiryo UI"/>
                <w:sz w:val="18"/>
              </w:rPr>
              <w:t>☠️ 毒（ネガティブ）</w:t>
            </w:r>
          </w:p>
        </w:tc>
        <w:tc>
          <w:tcPr>
            <w:tcW w:type="dxa" w:w="1881"/>
            <w:shd w:val="clear" w:color="auto" w:fill="DDEBF7"/>
          </w:tcPr>
          <w:p>
            <w:r>
              <w:rPr>
                <w:rFonts w:ascii="Meiryo UI" w:hAnsi="Meiryo UI"/>
                <w:sz w:val="18"/>
              </w:rPr>
              <w:t>信用リスク集中（特定顧客・法人取引依存度）</w:t>
            </w:r>
          </w:p>
        </w:tc>
        <w:tc>
          <w:tcPr>
            <w:tcW w:type="dxa" w:w="1881"/>
            <w:shd w:val="clear" w:color="auto" w:fill="DDEBF7"/>
          </w:tcPr>
          <w:p>
            <w:r>
              <w:rPr>
                <w:rFonts w:ascii="Meiryo UI" w:hAnsi="Meiryo UI"/>
                <w:sz w:val="18"/>
              </w:rPr>
              <w:t>定量開示限定的</w:t>
            </w:r>
          </w:p>
        </w:tc>
        <w:tc>
          <w:tcPr>
            <w:tcW w:type="dxa" w:w="1881"/>
            <w:shd w:val="clear" w:color="auto" w:fill="DDEBF7"/>
          </w:tcPr>
          <w:p>
            <w:r>
              <w:rPr>
                <w:rFonts w:ascii="Meiryo UI" w:hAnsi="Meiryo UI"/>
                <w:sz w:val="18"/>
              </w:rPr>
              <w:t>構造的</w:t>
            </w:r>
          </w:p>
        </w:tc>
        <w:tc>
          <w:tcPr>
            <w:tcW w:type="dxa" w:w="1881"/>
            <w:shd w:val="clear" w:color="auto" w:fill="DDEBF7"/>
          </w:tcPr>
          <w:p>
            <w:r>
              <w:rPr>
                <w:rFonts w:ascii="Meiryo UI" w:hAnsi="Meiryo UI"/>
                <w:sz w:val="18"/>
              </w:rPr>
              <w:t>「中堅証券特有の顧客集中リスク。決算で与信コスト増がないか要チェック」</w:t>
            </w:r>
          </w:p>
        </w:tc>
      </w:tr>
    </w:tbl>
    <w:p/>
    <w:p>
      <w:r>
        <w:rPr>
          <w:rFonts w:ascii="Meiryo UI" w:hAnsi="Meiryo UI"/>
          <w:sz w:val="20"/>
        </w:rPr>
        <w:t>【実力ベース純利益・実力EPS試算】</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公式報告ベース</w:t>
            </w:r>
          </w:p>
        </w:tc>
        <w:tc>
          <w:tcPr>
            <w:tcW w:type="dxa" w:w="2351"/>
            <w:shd w:val="clear" w:color="auto" w:fill="2E74B5"/>
          </w:tcPr>
          <w:p>
            <w:r>
              <w:rPr>
                <w:rFonts w:ascii="Meiryo UI" w:hAnsi="Meiryo UI"/>
                <w:b/>
                <w:color w:val="FFFFFF"/>
                <w:sz w:val="18"/>
              </w:rPr>
              <w:t>一過性毒除去後（実力ベース）</w:t>
            </w:r>
          </w:p>
        </w:tc>
        <w:tc>
          <w:tcPr>
            <w:tcW w:type="dxa" w:w="2351"/>
            <w:shd w:val="clear" w:color="auto" w:fill="2E74B5"/>
          </w:tcPr>
          <w:p>
            <w:r>
              <w:rPr>
                <w:rFonts w:ascii="Meiryo UI" w:hAnsi="Meiryo UI"/>
                <w:b/>
                <w:color w:val="FFFFFF"/>
                <w:sz w:val="18"/>
              </w:rPr>
              <w:t>差分</w:t>
            </w:r>
          </w:p>
        </w:tc>
      </w:tr>
      <w:tr>
        <w:tc>
          <w:tcPr>
            <w:tcW w:type="dxa" w:w="2351"/>
          </w:tcPr>
          <w:p>
            <w:r>
              <w:rPr>
                <w:rFonts w:ascii="Meiryo UI" w:hAnsi="Meiryo UI"/>
                <w:sz w:val="18"/>
              </w:rPr>
              <w:t>EPS</w:t>
            </w:r>
          </w:p>
        </w:tc>
        <w:tc>
          <w:tcPr>
            <w:tcW w:type="dxa" w:w="2351"/>
          </w:tcPr>
          <w:p>
            <w:r>
              <w:rPr>
                <w:rFonts w:ascii="Meiryo UI" w:hAnsi="Meiryo UI"/>
                <w:sz w:val="18"/>
              </w:rPr>
              <w:t>¥56（提供値）</w:t>
            </w:r>
          </w:p>
        </w:tc>
        <w:tc>
          <w:tcPr>
            <w:tcW w:type="dxa" w:w="2351"/>
          </w:tcPr>
          <w:p>
            <w:r>
              <w:rPr>
                <w:rFonts w:ascii="Meiryo UI" w:hAnsi="Meiryo UI"/>
                <w:sz w:val="18"/>
              </w:rPr>
              <w:t>¥58〜¥62（含み益・評価損控除後推定）</w:t>
            </w:r>
          </w:p>
        </w:tc>
        <w:tc>
          <w:tcPr>
            <w:tcW w:type="dxa" w:w="2351"/>
          </w:tcPr>
          <w:p>
            <w:r>
              <w:rPr>
                <w:rFonts w:ascii="Meiryo UI" w:hAnsi="Meiryo UI"/>
                <w:sz w:val="18"/>
              </w:rPr>
              <w:t>+¥2〜+¥6</w:t>
            </w:r>
          </w:p>
        </w:tc>
      </w:tr>
      <w:tr>
        <w:tc>
          <w:tcPr>
            <w:tcW w:type="dxa" w:w="2351"/>
            <w:shd w:val="clear" w:color="auto" w:fill="DDEBF7"/>
          </w:tcPr>
          <w:p>
            <w:r>
              <w:rPr>
                <w:rFonts w:ascii="Meiryo UI" w:hAnsi="Meiryo UI"/>
                <w:sz w:val="18"/>
              </w:rPr>
              <w:t>純利益推定</w:t>
            </w:r>
          </w:p>
        </w:tc>
        <w:tc>
          <w:tcPr>
            <w:tcW w:type="dxa" w:w="2351"/>
            <w:shd w:val="clear" w:color="auto" w:fill="DDEBF7"/>
          </w:tcPr>
          <w:p>
            <w:r>
              <w:rPr>
                <w:rFonts w:ascii="Meiryo UI" w:hAnsi="Meiryo UI"/>
                <w:sz w:val="18"/>
              </w:rPr>
              <w:t>EPS×発行済株式数（推定8,000万株）≈¥44.8億</w:t>
            </w:r>
          </w:p>
        </w:tc>
        <w:tc>
          <w:tcPr>
            <w:tcW w:type="dxa" w:w="2351"/>
            <w:shd w:val="clear" w:color="auto" w:fill="DDEBF7"/>
          </w:tcPr>
          <w:p>
            <w:r>
              <w:rPr>
                <w:rFonts w:ascii="Meiryo UI" w:hAnsi="Meiryo UI"/>
                <w:sz w:val="18"/>
              </w:rPr>
              <w:t>実力≈¥46〜¥50億</w:t>
            </w:r>
          </w:p>
        </w:tc>
        <w:tc>
          <w:tcPr>
            <w:tcW w:type="dxa" w:w="2351"/>
            <w:shd w:val="clear" w:color="auto" w:fill="DDEBF7"/>
          </w:tcPr>
          <w:p>
            <w:r>
              <w:rPr>
                <w:rFonts w:ascii="Meiryo UI" w:hAnsi="Meiryo UI"/>
                <w:sz w:val="18"/>
              </w:rPr>
              <w:t>+¥1〜+¥5億</w:t>
            </w:r>
          </w:p>
        </w:tc>
      </w:tr>
    </w:tbl>
    <w:p/>
    <w:p>
      <w:r>
        <w:rPr>
          <w:rFonts w:ascii="Meiryo UI" w:hAnsi="Meiryo UI"/>
          <w:sz w:val="20"/>
        </w:rPr>
        <w:t>&gt; ※ 発行済株式数は公開情報ベースの推定値。実力EPSは一過性の評価損益・特別損益を除外した保守的推計。</w:t>
      </w:r>
    </w:p>
    <w:p/>
    <w:p>
      <w:r>
        <w:t>──────────────────────────────────────────────────</w:t>
      </w:r>
    </w:p>
    <w:p/>
    <w:p>
      <w:pPr>
        <w:pStyle w:val="Heading3"/>
      </w:pPr>
      <w:r>
        <w:rPr>
          <w:rFonts w:ascii="Meiryo UI" w:hAnsi="Meiryo UI"/>
          <w:color w:val="2E74B5"/>
        </w:rPr>
        <w:t>0-B. 直近四半期（QonQ）変調分析</w:t>
      </w:r>
    </w:p>
    <w:p/>
    <w:p>
      <w:r>
        <w:rPr>
          <w:rFonts w:ascii="Meiryo UI" w:hAnsi="Meiryo UI"/>
          <w:sz w:val="20"/>
        </w:rPr>
        <w:t>&gt; ⚠️ 注記: 岡三証券グループ（8609）は四半期ごとの詳細セグメント開示が限定的なため、H1（上半期）/H2（下半期）比較および公開済み中間決算・業界動向から推計。FY3月期の四半期開示ベースで利用可能な最細粒度を使用。</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H1（上半期実績推計）</w:t>
            </w:r>
          </w:p>
        </w:tc>
        <w:tc>
          <w:tcPr>
            <w:tcW w:type="dxa" w:w="1881"/>
            <w:shd w:val="clear" w:color="auto" w:fill="2E74B5"/>
          </w:tcPr>
          <w:p>
            <w:r>
              <w:rPr>
                <w:rFonts w:ascii="Meiryo UI" w:hAnsi="Meiryo UI"/>
                <w:b/>
                <w:color w:val="FFFFFF"/>
                <w:sz w:val="18"/>
              </w:rPr>
              <w:t>H2（下半期・直近推計）</w:t>
            </w:r>
          </w:p>
        </w:tc>
        <w:tc>
          <w:tcPr>
            <w:tcW w:type="dxa" w:w="1881"/>
            <w:shd w:val="clear" w:color="auto" w:fill="2E74B5"/>
          </w:tcPr>
          <w:p>
            <w:r>
              <w:rPr>
                <w:rFonts w:ascii="Meiryo UI" w:hAnsi="Meiryo UI"/>
                <w:b/>
                <w:color w:val="FFFFFF"/>
                <w:sz w:val="18"/>
              </w:rPr>
              <w:t>変化率</w:t>
            </w:r>
          </w:p>
        </w:tc>
        <w:tc>
          <w:tcPr>
            <w:tcW w:type="dxa" w:w="1881"/>
            <w:shd w:val="clear" w:color="auto" w:fill="2E74B5"/>
          </w:tcPr>
          <w:p>
            <w:r>
              <w:rPr>
                <w:rFonts w:ascii="Meiryo UI" w:hAnsi="Meiryo UI"/>
                <w:b/>
                <w:color w:val="FFFFFF"/>
                <w:sz w:val="18"/>
              </w:rPr>
              <w:t>変化の質</w:t>
            </w:r>
          </w:p>
        </w:tc>
      </w:tr>
      <w:tr>
        <w:tc>
          <w:tcPr>
            <w:tcW w:type="dxa" w:w="1881"/>
          </w:tcPr>
          <w:p>
            <w:r>
              <w:rPr>
                <w:rFonts w:ascii="Meiryo UI" w:hAnsi="Meiryo UI"/>
                <w:sz w:val="18"/>
              </w:rPr>
              <w:t>売上高（営業収益）</w:t>
            </w:r>
          </w:p>
        </w:tc>
        <w:tc>
          <w:tcPr>
            <w:tcW w:type="dxa" w:w="1881"/>
          </w:tcPr>
          <w:p>
            <w:r>
              <w:rPr>
                <w:rFonts w:ascii="Meiryo UI" w:hAnsi="Meiryo UI"/>
                <w:sz w:val="18"/>
              </w:rPr>
              <w:t>推定¥250〜¥270億</w:t>
            </w:r>
          </w:p>
        </w:tc>
        <w:tc>
          <w:tcPr>
            <w:tcW w:type="dxa" w:w="1881"/>
          </w:tcPr>
          <w:p>
            <w:r>
              <w:rPr>
                <w:rFonts w:ascii="Meiryo UI" w:hAnsi="Meiryo UI"/>
                <w:sz w:val="18"/>
              </w:rPr>
              <w:t>推定¥270〜¥290億</w:t>
            </w:r>
          </w:p>
        </w:tc>
        <w:tc>
          <w:tcPr>
            <w:tcW w:type="dxa" w:w="1881"/>
          </w:tcPr>
          <w:p>
            <w:r>
              <w:rPr>
                <w:rFonts w:ascii="Meiryo UI" w:hAnsi="Meiryo UI"/>
                <w:sz w:val="18"/>
              </w:rPr>
              <w:t>+約8%</w:t>
            </w:r>
          </w:p>
        </w:tc>
        <w:tc>
          <w:tcPr>
            <w:tcW w:type="dxa" w:w="1881"/>
          </w:tcPr>
          <w:p>
            <w:r>
              <w:rPr>
                <w:rFonts w:ascii="Meiryo UI" w:hAnsi="Meiryo UI"/>
                <w:sz w:val="18"/>
              </w:rPr>
              <w:t>構造的（売買代金拡大継続）</w:t>
            </w:r>
          </w:p>
        </w:tc>
      </w:tr>
      <w:tr>
        <w:tc>
          <w:tcPr>
            <w:tcW w:type="dxa" w:w="1881"/>
            <w:shd w:val="clear" w:color="auto" w:fill="DDEBF7"/>
          </w:tcPr>
          <w:p>
            <w:r>
              <w:rPr>
                <w:rFonts w:ascii="Meiryo UI" w:hAnsi="Meiryo UI"/>
                <w:sz w:val="18"/>
              </w:rPr>
              <w:t>営業利益率</w:t>
            </w:r>
          </w:p>
        </w:tc>
        <w:tc>
          <w:tcPr>
            <w:tcW w:type="dxa" w:w="1881"/>
            <w:shd w:val="clear" w:color="auto" w:fill="DDEBF7"/>
          </w:tcPr>
          <w:p>
            <w:r>
              <w:rPr>
                <w:rFonts w:ascii="Meiryo UI" w:hAnsi="Meiryo UI"/>
                <w:sz w:val="18"/>
              </w:rPr>
              <w:t>推定5〜7%</w:t>
            </w:r>
          </w:p>
        </w:tc>
        <w:tc>
          <w:tcPr>
            <w:tcW w:type="dxa" w:w="1881"/>
            <w:shd w:val="clear" w:color="auto" w:fill="DDEBF7"/>
          </w:tcPr>
          <w:p>
            <w:r>
              <w:rPr>
                <w:rFonts w:ascii="Meiryo UI" w:hAnsi="Meiryo UI"/>
                <w:sz w:val="18"/>
              </w:rPr>
              <w:t>推定6〜9%</w:t>
            </w:r>
          </w:p>
        </w:tc>
        <w:tc>
          <w:tcPr>
            <w:tcW w:type="dxa" w:w="1881"/>
            <w:shd w:val="clear" w:color="auto" w:fill="DDEBF7"/>
          </w:tcPr>
          <w:p>
            <w:r>
              <w:rPr>
                <w:rFonts w:ascii="Meiryo UI" w:hAnsi="Meiryo UI"/>
                <w:sz w:val="18"/>
              </w:rPr>
              <w:t>+約2pp</w:t>
            </w:r>
          </w:p>
        </w:tc>
        <w:tc>
          <w:tcPr>
            <w:tcW w:type="dxa" w:w="1881"/>
            <w:shd w:val="clear" w:color="auto" w:fill="DDEBF7"/>
          </w:tcPr>
          <w:p>
            <w:r>
              <w:rPr>
                <w:rFonts w:ascii="Meiryo UI" w:hAnsi="Meiryo UI"/>
                <w:sz w:val="18"/>
              </w:rPr>
              <w:t>構造的（コスト固定費レバレッジ）</w:t>
            </w:r>
          </w:p>
        </w:tc>
      </w:tr>
      <w:tr>
        <w:tc>
          <w:tcPr>
            <w:tcW w:type="dxa" w:w="1881"/>
          </w:tcPr>
          <w:p>
            <w:r>
              <w:rPr>
                <w:rFonts w:ascii="Meiryo UI" w:hAnsi="Meiryo UI"/>
                <w:sz w:val="18"/>
              </w:rPr>
              <w:t>主要収益構成（ブローカレッジ比率）</w:t>
            </w:r>
          </w:p>
        </w:tc>
        <w:tc>
          <w:tcPr>
            <w:tcW w:type="dxa" w:w="1881"/>
          </w:tcPr>
          <w:p>
            <w:r>
              <w:rPr>
                <w:rFonts w:ascii="Meiryo UI" w:hAnsi="Meiryo UI"/>
                <w:sz w:val="18"/>
              </w:rPr>
              <w:t>推定45〜50%</w:t>
            </w:r>
          </w:p>
        </w:tc>
        <w:tc>
          <w:tcPr>
            <w:tcW w:type="dxa" w:w="1881"/>
          </w:tcPr>
          <w:p>
            <w:r>
              <w:rPr>
                <w:rFonts w:ascii="Meiryo UI" w:hAnsi="Meiryo UI"/>
                <w:sz w:val="18"/>
              </w:rPr>
              <w:t>推定50〜55%</w:t>
            </w:r>
          </w:p>
        </w:tc>
        <w:tc>
          <w:tcPr>
            <w:tcW w:type="dxa" w:w="1881"/>
          </w:tcPr>
          <w:p>
            <w:r>
              <w:rPr>
                <w:rFonts w:ascii="Meiryo UI" w:hAnsi="Meiryo UI"/>
                <w:sz w:val="18"/>
              </w:rPr>
              <w:t>+5pp</w:t>
            </w:r>
          </w:p>
        </w:tc>
        <w:tc>
          <w:tcPr>
            <w:tcW w:type="dxa" w:w="1881"/>
          </w:tcPr>
          <w:p>
            <w:r>
              <w:rPr>
                <w:rFonts w:ascii="Meiryo UI" w:hAnsi="Meiryo UI"/>
                <w:sz w:val="18"/>
              </w:rPr>
              <w:t>構造的（市場活況）</w:t>
            </w:r>
          </w:p>
        </w:tc>
      </w:tr>
      <w:tr>
        <w:tc>
          <w:tcPr>
            <w:tcW w:type="dxa" w:w="1881"/>
            <w:shd w:val="clear" w:color="auto" w:fill="DDEBF7"/>
          </w:tcPr>
          <w:p>
            <w:r>
              <w:rPr>
                <w:rFonts w:ascii="Meiryo UI" w:hAnsi="Meiryo UI"/>
                <w:sz w:val="18"/>
              </w:rPr>
              <w:t>受益証券・投信販売残高</w:t>
            </w:r>
          </w:p>
        </w:tc>
        <w:tc>
          <w:tcPr>
            <w:tcW w:type="dxa" w:w="1881"/>
            <w:shd w:val="clear" w:color="auto" w:fill="DDEBF7"/>
          </w:tcPr>
          <w:p>
            <w:r>
              <w:rPr>
                <w:rFonts w:ascii="Meiryo UI" w:hAnsi="Meiryo UI"/>
                <w:sz w:val="18"/>
              </w:rPr>
              <w:t>横ばい〜微増</w:t>
            </w:r>
          </w:p>
        </w:tc>
        <w:tc>
          <w:tcPr>
            <w:tcW w:type="dxa" w:w="1881"/>
            <w:shd w:val="clear" w:color="auto" w:fill="DDEBF7"/>
          </w:tcPr>
          <w:p>
            <w:r>
              <w:rPr>
                <w:rFonts w:ascii="Meiryo UI" w:hAnsi="Meiryo UI"/>
                <w:sz w:val="18"/>
              </w:rPr>
              <w:t>推定+5〜8%増</w:t>
            </w:r>
          </w:p>
        </w:tc>
        <w:tc>
          <w:tcPr>
            <w:tcW w:type="dxa" w:w="1881"/>
            <w:shd w:val="clear" w:color="auto" w:fill="DDEBF7"/>
          </w:tcPr>
          <w:p>
            <w:r>
              <w:rPr>
                <w:rFonts w:ascii="Meiryo UI" w:hAnsi="Meiryo UI"/>
                <w:sz w:val="18"/>
              </w:rPr>
              <w:t>+5〜8%</w:t>
            </w:r>
          </w:p>
        </w:tc>
        <w:tc>
          <w:tcPr>
            <w:tcW w:type="dxa" w:w="1881"/>
            <w:shd w:val="clear" w:color="auto" w:fill="DDEBF7"/>
          </w:tcPr>
          <w:p>
            <w:r>
              <w:rPr>
                <w:rFonts w:ascii="Meiryo UI" w:hAnsi="Meiryo UI"/>
                <w:sz w:val="18"/>
              </w:rPr>
              <w:t>季節性+構造的（NISA活用）</w:t>
            </w:r>
          </w:p>
        </w:tc>
      </w:tr>
      <w:tr>
        <w:tc>
          <w:tcPr>
            <w:tcW w:type="dxa" w:w="1881"/>
          </w:tcPr>
          <w:p>
            <w:r>
              <w:rPr>
                <w:rFonts w:ascii="Meiryo UI" w:hAnsi="Meiryo UI"/>
                <w:sz w:val="18"/>
              </w:rPr>
              <w:t>特記事項</w:t>
            </w:r>
          </w:p>
        </w:tc>
        <w:tc>
          <w:tcPr>
            <w:tcW w:type="dxa" w:w="1881"/>
          </w:tcPr>
          <w:p>
            <w:r>
              <w:rPr>
                <w:rFonts w:ascii="Meiryo UI" w:hAnsi="Meiryo UI"/>
                <w:sz w:val="18"/>
              </w:rPr>
              <w:t>円安・原油高の初動取り込み</w:t>
            </w:r>
          </w:p>
        </w:tc>
        <w:tc>
          <w:tcPr>
            <w:tcW w:type="dxa" w:w="1881"/>
          </w:tcPr>
          <w:p>
            <w:r>
              <w:rPr>
                <w:rFonts w:ascii="Meiryo UI" w:hAnsi="Meiryo UI"/>
                <w:sz w:val="18"/>
              </w:rPr>
              <w:t>WTI$96超・JGB2.467%でH2加速が想定</w:t>
            </w:r>
          </w:p>
        </w:tc>
        <w:tc>
          <w:tcPr>
            <w:tcW w:type="dxa" w:w="1881"/>
          </w:tcPr>
          <w:p>
            <w:r>
              <w:rPr>
                <w:rFonts w:ascii="Meiryo UI" w:hAnsi="Meiryo UI"/>
                <w:sz w:val="18"/>
              </w:rPr>
              <w:t>—</w:t>
            </w:r>
          </w:p>
        </w:tc>
        <w:tc>
          <w:tcPr>
            <w:tcW w:type="dxa" w:w="1881"/>
          </w:tcPr>
          <w:p>
            <w:r>
              <w:rPr>
                <w:rFonts w:ascii="Meiryo UI" w:hAnsi="Meiryo UI"/>
                <w:sz w:val="18"/>
              </w:rPr>
              <w:t>構造的</w:t>
            </w:r>
          </w:p>
        </w:tc>
      </w:tr>
    </w:tbl>
    <w:p/>
    <w:p>
      <w:r>
        <w:rPr>
          <w:rFonts w:ascii="Meiryo UI" w:hAnsi="Meiryo UI"/>
          <w:sz w:val="20"/>
        </w:rPr>
        <w:t>&gt; 深井コメント: H2に向けて売買代金拡大・円安・金利上昇のトリプル追い風が重なっており、H1比で業績モメンタムは明確に上向き。決算での上振れサプライズ確率は 60〜65% と評価する。</w:t>
      </w:r>
    </w:p>
    <w:p/>
    <w:p>
      <w:r>
        <w:t>──────────────────────────────────────────────────</w:t>
      </w:r>
    </w:p>
    <w:p/>
    <w:p>
      <w:pPr>
        <w:pStyle w:val="Heading2"/>
      </w:pPr>
      <w:r>
        <w:rPr>
          <w:rFonts w:ascii="Meiryo UI" w:hAnsi="Meiryo UI"/>
          <w:color w:val="2E74B5"/>
        </w:rPr>
        <w:t>1. 企業概要・事業分析</w:t>
      </w:r>
    </w:p>
    <w:p/>
    <w:p>
      <w:pPr>
        <w:pStyle w:val="Heading3"/>
      </w:pPr>
      <w:r>
        <w:rPr>
          <w:rFonts w:ascii="Meiryo UI" w:hAnsi="Meiryo UI"/>
          <w:color w:val="2E74B5"/>
        </w:rPr>
        <w:t>1-1. 会社概要</w:t>
      </w:r>
    </w:p>
    <w:p/>
    <w:p>
      <w:r>
        <w:rPr>
          <w:rFonts w:ascii="Meiryo UI" w:hAnsi="Meiryo UI"/>
          <w:sz w:val="20"/>
        </w:rPr>
        <w:t>岡三証券グループ（8609.T）は、岡三証券を中核とする国内中堅総合証券グループ。1923年創業の老舗で、対面営業を中心に個人富裕層・法人顧客向けブローカレッジ、引受・販売（投資銀行）、自己勘定投資（トレーディング）を展開。</w:t>
      </w:r>
    </w:p>
    <w:p/>
    <w:p>
      <w:pPr>
        <w:pStyle w:val="Heading3"/>
      </w:pPr>
      <w:r>
        <w:rPr>
          <w:rFonts w:ascii="Meiryo UI" w:hAnsi="Meiryo UI"/>
          <w:color w:val="2E74B5"/>
        </w:rPr>
        <w:t>1-2. セグメント・収益構造（推定）</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セグメント</w:t>
            </w:r>
          </w:p>
        </w:tc>
        <w:tc>
          <w:tcPr>
            <w:tcW w:type="dxa" w:w="3135"/>
            <w:shd w:val="clear" w:color="auto" w:fill="2E74B5"/>
          </w:tcPr>
          <w:p>
            <w:r>
              <w:rPr>
                <w:rFonts w:ascii="Meiryo UI" w:hAnsi="Meiryo UI"/>
                <w:b/>
                <w:color w:val="FFFFFF"/>
                <w:sz w:val="18"/>
              </w:rPr>
              <w:t>収益構成比（推定）</w:t>
            </w:r>
          </w:p>
        </w:tc>
        <w:tc>
          <w:tcPr>
            <w:tcW w:type="dxa" w:w="3135"/>
            <w:shd w:val="clear" w:color="auto" w:fill="2E74B5"/>
          </w:tcPr>
          <w:p>
            <w:r>
              <w:rPr>
                <w:rFonts w:ascii="Meiryo UI" w:hAnsi="Meiryo UI"/>
                <w:b/>
                <w:color w:val="FFFFFF"/>
                <w:sz w:val="18"/>
              </w:rPr>
              <w:t>特徴</w:t>
            </w:r>
          </w:p>
        </w:tc>
      </w:tr>
      <w:tr>
        <w:tc>
          <w:tcPr>
            <w:tcW w:type="dxa" w:w="3135"/>
          </w:tcPr>
          <w:p>
            <w:r>
              <w:rPr>
                <w:rFonts w:ascii="Meiryo UI" w:hAnsi="Meiryo UI"/>
                <w:sz w:val="18"/>
              </w:rPr>
              <w:t>受託（ブローカレッジ）</w:t>
            </w:r>
          </w:p>
        </w:tc>
        <w:tc>
          <w:tcPr>
            <w:tcW w:type="dxa" w:w="3135"/>
          </w:tcPr>
          <w:p>
            <w:r>
              <w:rPr>
                <w:rFonts w:ascii="Meiryo UI" w:hAnsi="Meiryo UI"/>
                <w:sz w:val="18"/>
              </w:rPr>
              <w:t>約50%</w:t>
            </w:r>
          </w:p>
        </w:tc>
        <w:tc>
          <w:tcPr>
            <w:tcW w:type="dxa" w:w="3135"/>
          </w:tcPr>
          <w:p>
            <w:r>
              <w:rPr>
                <w:rFonts w:ascii="Meiryo UI" w:hAnsi="Meiryo UI"/>
                <w:sz w:val="18"/>
              </w:rPr>
              <w:t>最大収益源。株式市場ボラ・売買代金と直結</w:t>
            </w:r>
          </w:p>
        </w:tc>
      </w:tr>
      <w:tr>
        <w:tc>
          <w:tcPr>
            <w:tcW w:type="dxa" w:w="3135"/>
            <w:shd w:val="clear" w:color="auto" w:fill="DDEBF7"/>
          </w:tcPr>
          <w:p>
            <w:r>
              <w:rPr>
                <w:rFonts w:ascii="Meiryo UI" w:hAnsi="Meiryo UI"/>
                <w:sz w:val="18"/>
              </w:rPr>
              <w:t>引受・販売（IB）</w:t>
            </w:r>
          </w:p>
        </w:tc>
        <w:tc>
          <w:tcPr>
            <w:tcW w:type="dxa" w:w="3135"/>
            <w:shd w:val="clear" w:color="auto" w:fill="DDEBF7"/>
          </w:tcPr>
          <w:p>
            <w:r>
              <w:rPr>
                <w:rFonts w:ascii="Meiryo UI" w:hAnsi="Meiryo UI"/>
                <w:sz w:val="18"/>
              </w:rPr>
              <w:t>約15%</w:t>
            </w:r>
          </w:p>
        </w:tc>
        <w:tc>
          <w:tcPr>
            <w:tcW w:type="dxa" w:w="3135"/>
            <w:shd w:val="clear" w:color="auto" w:fill="DDEBF7"/>
          </w:tcPr>
          <w:p>
            <w:r>
              <w:rPr>
                <w:rFonts w:ascii="Meiryo UI" w:hAnsi="Meiryo UI"/>
                <w:sz w:val="18"/>
              </w:rPr>
              <w:t>IPO・公募増資。市況依存度高</w:t>
            </w:r>
          </w:p>
        </w:tc>
      </w:tr>
      <w:tr>
        <w:tc>
          <w:tcPr>
            <w:tcW w:type="dxa" w:w="3135"/>
          </w:tcPr>
          <w:p>
            <w:r>
              <w:rPr>
                <w:rFonts w:ascii="Meiryo UI" w:hAnsi="Meiryo UI"/>
                <w:sz w:val="18"/>
              </w:rPr>
              <w:t>トレーディング</w:t>
            </w:r>
          </w:p>
        </w:tc>
        <w:tc>
          <w:tcPr>
            <w:tcW w:type="dxa" w:w="3135"/>
          </w:tcPr>
          <w:p>
            <w:r>
              <w:rPr>
                <w:rFonts w:ascii="Meiryo UI" w:hAnsi="Meiryo UI"/>
                <w:sz w:val="18"/>
              </w:rPr>
              <w:t>約15%</w:t>
            </w:r>
          </w:p>
        </w:tc>
        <w:tc>
          <w:tcPr>
            <w:tcW w:type="dxa" w:w="3135"/>
          </w:tcPr>
          <w:p>
            <w:r>
              <w:rPr>
                <w:rFonts w:ascii="Meiryo UI" w:hAnsi="Meiryo UI"/>
                <w:sz w:val="18"/>
              </w:rPr>
              <w:t>自己勘定。金利・信用リスク内包</w:t>
            </w:r>
          </w:p>
        </w:tc>
      </w:tr>
      <w:tr>
        <w:tc>
          <w:tcPr>
            <w:tcW w:type="dxa" w:w="3135"/>
            <w:shd w:val="clear" w:color="auto" w:fill="DDEBF7"/>
          </w:tcPr>
          <w:p>
            <w:r>
              <w:rPr>
                <w:rFonts w:ascii="Meiryo UI" w:hAnsi="Meiryo UI"/>
                <w:sz w:val="18"/>
              </w:rPr>
              <w:t>その他（コンサル/投信/信用）</w:t>
            </w:r>
          </w:p>
        </w:tc>
        <w:tc>
          <w:tcPr>
            <w:tcW w:type="dxa" w:w="3135"/>
            <w:shd w:val="clear" w:color="auto" w:fill="DDEBF7"/>
          </w:tcPr>
          <w:p>
            <w:r>
              <w:rPr>
                <w:rFonts w:ascii="Meiryo UI" w:hAnsi="Meiryo UI"/>
                <w:sz w:val="18"/>
              </w:rPr>
              <w:t>約20%</w:t>
            </w:r>
          </w:p>
        </w:tc>
        <w:tc>
          <w:tcPr>
            <w:tcW w:type="dxa" w:w="3135"/>
            <w:shd w:val="clear" w:color="auto" w:fill="DDEBF7"/>
          </w:tcPr>
          <w:p>
            <w:r>
              <w:rPr>
                <w:rFonts w:ascii="Meiryo UI" w:hAnsi="Meiryo UI"/>
                <w:sz w:val="18"/>
              </w:rPr>
              <w:t>NISA拡大でリテール投信販売が成長ドライバー</w:t>
            </w:r>
          </w:p>
        </w:tc>
      </w:tr>
    </w:tbl>
    <w:p/>
    <w:p>
      <w:pPr>
        <w:pStyle w:val="Heading3"/>
      </w:pPr>
      <w:r>
        <w:rPr>
          <w:rFonts w:ascii="Meiryo UI" w:hAnsi="Meiryo UI"/>
          <w:color w:val="2E74B5"/>
        </w:rPr>
        <w:t>1-3. 競合優位性</w:t>
      </w:r>
    </w:p>
    <w:p/>
    <w:p>
      <w:pPr>
        <w:pStyle w:val="ListBullet"/>
      </w:pPr>
      <w:r>
        <w:rPr>
          <w:rFonts w:ascii="Meiryo UI" w:hAnsi="Meiryo UI"/>
          <w:sz w:val="20"/>
        </w:rPr>
        <w:t>対面営業ネットワーク: 地方・地銀系顧客基盤でネット証券と差別化</w:t>
      </w:r>
    </w:p>
    <w:p>
      <w:pPr>
        <w:pStyle w:val="ListBullet"/>
      </w:pPr>
      <w:r>
        <w:rPr>
          <w:rFonts w:ascii="Meiryo UI" w:hAnsi="Meiryo UI"/>
          <w:sz w:val="20"/>
        </w:rPr>
        <w:t>中堅ポジション: 大手5社に次ぐ独立系として機動的な商品展開が可能</w:t>
      </w:r>
    </w:p>
    <w:p>
      <w:pPr>
        <w:pStyle w:val="ListBullet"/>
      </w:pPr>
      <w:r>
        <w:rPr>
          <w:rFonts w:ascii="Meiryo UI" w:hAnsi="Meiryo UI"/>
          <w:sz w:val="20"/>
        </w:rPr>
        <w:t>岡三オンライン証券: ネット証券子会社を持ち、ハイブリッドモデルを構築</w:t>
      </w:r>
    </w:p>
    <w:p/>
    <w:p>
      <w:pPr>
        <w:pStyle w:val="Heading3"/>
      </w:pPr>
      <w:r>
        <w:rPr>
          <w:rFonts w:ascii="Meiryo UI" w:hAnsi="Meiryo UI"/>
          <w:color w:val="2E74B5"/>
        </w:rPr>
        <w:t>1-4. 直近カタリスト</w:t>
      </w:r>
    </w:p>
    <w:p/>
    <w:p>
      <w:pPr>
        <w:pStyle w:val="ListNumber"/>
      </w:pPr>
      <w:r>
        <w:rPr>
          <w:rFonts w:ascii="Meiryo UI" w:hAnsi="Meiryo UI"/>
          <w:sz w:val="20"/>
        </w:rPr>
        <w:t>FY3月期本決算（2026年5月中旬予定）: EPS・増配・自社株買い発表が最大の短期カタリスト</w:t>
      </w:r>
    </w:p>
    <w:p>
      <w:pPr>
        <w:pStyle w:val="ListNumber"/>
      </w:pPr>
      <w:r>
        <w:rPr>
          <w:rFonts w:ascii="Meiryo UI" w:hAnsi="Meiryo UI"/>
          <w:sz w:val="20"/>
        </w:rPr>
        <w:t>WTI$96.92・原油高: エネルギー関連株の売買代金拡大→ブローカレッジ手数料増収</w:t>
      </w:r>
    </w:p>
    <w:p>
      <w:pPr>
        <w:pStyle w:val="ListNumber"/>
      </w:pPr>
      <w:r>
        <w:rPr>
          <w:rFonts w:ascii="Meiryo UI" w:hAnsi="Meiryo UI"/>
          <w:sz w:val="20"/>
        </w:rPr>
        <w:t>日銀4月利上げ確率33%低下: 円安継続・株式市場のリスクオン維持→岡三の収益環境好適</w:t>
      </w:r>
    </w:p>
    <w:p>
      <w:pPr>
        <w:pStyle w:val="ListNumber"/>
      </w:pPr>
      <w:r>
        <w:rPr>
          <w:rFonts w:ascii="Meiryo UI" w:hAnsi="Meiryo UI"/>
          <w:sz w:val="20"/>
        </w:rPr>
        <w:t>東証PBR1倍化要請: PBR0.82倍の岡三は改善余地あり。株主還元強化プレッシャー継続</w:t>
      </w:r>
    </w:p>
    <w:p/>
    <w:p>
      <w:r>
        <w:t>──────────────────────────────────────────────────</w:t>
      </w:r>
    </w:p>
    <w:p/>
    <w:p>
      <w:pPr>
        <w:pStyle w:val="Heading2"/>
      </w:pPr>
      <w:r>
        <w:rPr>
          <w:rFonts w:ascii="Meiryo UI" w:hAnsi="Meiryo UI"/>
          <w:color w:val="2E74B5"/>
        </w:rPr>
        <w:t>2. 社長指示の重点分析｜「決算に向けて買えるかどうか。優先度1。」</w:t>
      </w:r>
    </w:p>
    <w:p/>
    <w:p>
      <w:pPr>
        <w:pStyle w:val="Heading3"/>
      </w:pPr>
      <w:r>
        <w:rPr>
          <w:rFonts w:ascii="Meiryo UI" w:hAnsi="Meiryo UI"/>
          <w:color w:val="2E74B5"/>
        </w:rPr>
        <w:t>2-1. 決算前エントリーの論点整理</w:t>
      </w:r>
    </w:p>
    <w:p/>
    <w:p>
      <w:r>
        <w:rPr>
          <w:rFonts w:ascii="Meiryo UI" w:hAnsi="Meiryo UI"/>
          <w:sz w:val="20"/>
        </w:rPr>
        <w:t>社長の核心問いは「決算をまたいでポジションを持てるか」である。以下、Go/No-Goの判断軸を整理する。</w:t>
      </w:r>
    </w:p>
    <w:p/>
    <w:p>
      <w:pPr>
        <w:pStyle w:val="Heading3"/>
      </w:pPr>
      <w:r>
        <w:rPr>
          <w:rFonts w:ascii="Meiryo UI" w:hAnsi="Meiryo UI"/>
          <w:color w:val="2E74B5"/>
        </w:rPr>
        <w:t>2-2. 決算前買いを支持する根拠（GOサイン）</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根拠</w:t>
            </w:r>
          </w:p>
        </w:tc>
        <w:tc>
          <w:tcPr>
            <w:tcW w:type="dxa" w:w="3135"/>
            <w:shd w:val="clear" w:color="auto" w:fill="2E74B5"/>
          </w:tcPr>
          <w:p>
            <w:r>
              <w:rPr>
                <w:rFonts w:ascii="Meiryo UI" w:hAnsi="Meiryo UI"/>
                <w:b/>
                <w:color w:val="FFFFFF"/>
                <w:sz w:val="18"/>
              </w:rPr>
              <w:t>詳細</w:t>
            </w:r>
          </w:p>
        </w:tc>
        <w:tc>
          <w:tcPr>
            <w:tcW w:type="dxa" w:w="3135"/>
            <w:shd w:val="clear" w:color="auto" w:fill="2E74B5"/>
          </w:tcPr>
          <w:p>
            <w:r>
              <w:rPr>
                <w:rFonts w:ascii="Meiryo UI" w:hAnsi="Meiryo UI"/>
                <w:b/>
                <w:color w:val="FFFFFF"/>
                <w:sz w:val="18"/>
              </w:rPr>
              <w:t>確信度</w:t>
            </w:r>
          </w:p>
        </w:tc>
      </w:tr>
      <w:tr>
        <w:tc>
          <w:tcPr>
            <w:tcW w:type="dxa" w:w="3135"/>
          </w:tcPr>
          <w:p>
            <w:r>
              <w:rPr>
                <w:rFonts w:ascii="Meiryo UI" w:hAnsi="Meiryo UI"/>
                <w:sz w:val="18"/>
              </w:rPr>
              <w:t>業績環境が良好</w:t>
            </w:r>
          </w:p>
        </w:tc>
        <w:tc>
          <w:tcPr>
            <w:tcW w:type="dxa" w:w="3135"/>
          </w:tcPr>
          <w:p>
            <w:r>
              <w:rPr>
                <w:rFonts w:ascii="Meiryo UI" w:hAnsi="Meiryo UI"/>
                <w:sz w:val="18"/>
              </w:rPr>
              <w:t>WTI$96超、円安、売買代金拡大が重なりH2収益は好調推移が濃厚</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PBR0.82倍の割安感</w:t>
            </w:r>
          </w:p>
        </w:tc>
        <w:tc>
          <w:tcPr>
            <w:tcW w:type="dxa" w:w="3135"/>
            <w:shd w:val="clear" w:color="auto" w:fill="DDEBF7"/>
          </w:tcPr>
          <w:p>
            <w:r>
              <w:rPr>
                <w:rFonts w:ascii="Meiryo UI" w:hAnsi="Meiryo UI"/>
                <w:sz w:val="18"/>
              </w:rPr>
              <w:t>BPS¥1,096に対し株価¥902。東証要請下でリレーティング期待あり</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EPS¥56×PER16.2倍は妥当水準</w:t>
            </w:r>
          </w:p>
        </w:tc>
        <w:tc>
          <w:tcPr>
            <w:tcW w:type="dxa" w:w="3135"/>
          </w:tcPr>
          <w:p>
            <w:r>
              <w:rPr>
                <w:rFonts w:ascii="Meiryo UI" w:hAnsi="Meiryo UI"/>
                <w:sz w:val="18"/>
              </w:rPr>
              <w:t>同業他社比較でバリュエーション面の割安感あり</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増配・自社株買い期待</w:t>
            </w:r>
          </w:p>
        </w:tc>
        <w:tc>
          <w:tcPr>
            <w:tcW w:type="dxa" w:w="3135"/>
            <w:shd w:val="clear" w:color="auto" w:fill="DDEBF7"/>
          </w:tcPr>
          <w:p>
            <w:r>
              <w:rPr>
                <w:rFonts w:ascii="Meiryo UI" w:hAnsi="Meiryo UI"/>
                <w:sz w:val="18"/>
              </w:rPr>
              <w:t>前期比増益なら株主還元強化を発表する可能性</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市場センチメント（浅井スコア+80）</w:t>
            </w:r>
          </w:p>
        </w:tc>
        <w:tc>
          <w:tcPr>
            <w:tcW w:type="dxa" w:w="3135"/>
          </w:tcPr>
          <w:p>
            <w:r>
              <w:rPr>
                <w:rFonts w:ascii="Meiryo UI" w:hAnsi="Meiryo UI"/>
                <w:sz w:val="18"/>
              </w:rPr>
              <w:t>強いBUYシグナルで需給サポート</w:t>
            </w:r>
          </w:p>
        </w:tc>
        <w:tc>
          <w:tcPr>
            <w:tcW w:type="dxa" w:w="3135"/>
          </w:tcPr>
          <w:p>
            <w:r>
              <w:rPr>
                <w:rFonts w:ascii="Meiryo UI" w:hAnsi="Meiryo UI"/>
                <w:sz w:val="18"/>
              </w:rPr>
              <w:t>★★★☆☆</w:t>
            </w:r>
          </w:p>
        </w:tc>
      </w:tr>
    </w:tbl>
    <w:p/>
    <w:p>
      <w:pPr>
        <w:pStyle w:val="Heading3"/>
      </w:pPr>
      <w:r>
        <w:rPr>
          <w:rFonts w:ascii="Meiryo UI" w:hAnsi="Meiryo UI"/>
          <w:color w:val="2E74B5"/>
        </w:rPr>
        <w:t>2-3. 決算前買いを慎重にさせる根拠（リスク）</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リスク</w:t>
            </w:r>
          </w:p>
        </w:tc>
        <w:tc>
          <w:tcPr>
            <w:tcW w:type="dxa" w:w="3135"/>
            <w:shd w:val="clear" w:color="auto" w:fill="2E74B5"/>
          </w:tcPr>
          <w:p>
            <w:r>
              <w:rPr>
                <w:rFonts w:ascii="Meiryo UI" w:hAnsi="Meiryo UI"/>
                <w:b/>
                <w:color w:val="FFFFFF"/>
                <w:sz w:val="18"/>
              </w:rPr>
              <w:t>詳細</w:t>
            </w:r>
          </w:p>
        </w:tc>
        <w:tc>
          <w:tcPr>
            <w:tcW w:type="dxa" w:w="3135"/>
            <w:shd w:val="clear" w:color="auto" w:fill="2E74B5"/>
          </w:tcPr>
          <w:p>
            <w:r>
              <w:rPr>
                <w:rFonts w:ascii="Meiryo UI" w:hAnsi="Meiryo UI"/>
                <w:b/>
                <w:color w:val="FFFFFF"/>
                <w:sz w:val="18"/>
              </w:rPr>
              <w:t>確率</w:t>
            </w:r>
          </w:p>
        </w:tc>
      </w:tr>
      <w:tr>
        <w:tc>
          <w:tcPr>
            <w:tcW w:type="dxa" w:w="3135"/>
          </w:tcPr>
          <w:p>
            <w:r>
              <w:rPr>
                <w:rFonts w:ascii="Meiryo UI" w:hAnsi="Meiryo UI"/>
                <w:sz w:val="18"/>
              </w:rPr>
              <w:t>ガイダンスが市場期待を下回るリスク</w:t>
            </w:r>
          </w:p>
        </w:tc>
        <w:tc>
          <w:tcPr>
            <w:tcW w:type="dxa" w:w="3135"/>
          </w:tcPr>
          <w:p>
            <w:r>
              <w:rPr>
                <w:rFonts w:ascii="Meiryo UI" w:hAnsi="Meiryo UI"/>
                <w:sz w:val="18"/>
              </w:rPr>
              <w:t>来期業績見通しが保守的な場合、好決算でも売られる可能性</w:t>
            </w:r>
          </w:p>
        </w:tc>
        <w:tc>
          <w:tcPr>
            <w:tcW w:type="dxa" w:w="3135"/>
          </w:tcPr>
          <w:p>
            <w:r>
              <w:rPr>
                <w:rFonts w:ascii="Meiryo UI" w:hAnsi="Meiryo UI"/>
                <w:sz w:val="18"/>
              </w:rPr>
              <w:t>25〜30%</w:t>
            </w:r>
          </w:p>
        </w:tc>
      </w:tr>
      <w:tr>
        <w:tc>
          <w:tcPr>
            <w:tcW w:type="dxa" w:w="3135"/>
            <w:shd w:val="clear" w:color="auto" w:fill="DDEBF7"/>
          </w:tcPr>
          <w:p>
            <w:r>
              <w:rPr>
                <w:rFonts w:ascii="Meiryo UI" w:hAnsi="Meiryo UI"/>
                <w:sz w:val="18"/>
              </w:rPr>
              <w:t>ホルムズ封鎖リスクの顕在化</w:t>
            </w:r>
          </w:p>
        </w:tc>
        <w:tc>
          <w:tcPr>
            <w:tcW w:type="dxa" w:w="3135"/>
            <w:shd w:val="clear" w:color="auto" w:fill="DDEBF7"/>
          </w:tcPr>
          <w:p>
            <w:r>
              <w:rPr>
                <w:rFonts w:ascii="Meiryo UI" w:hAnsi="Meiryo UI"/>
                <w:sz w:val="18"/>
              </w:rPr>
              <w:t>地政学的な市場急落が決算発表前後に重なる場合</w:t>
            </w:r>
          </w:p>
        </w:tc>
        <w:tc>
          <w:tcPr>
            <w:tcW w:type="dxa" w:w="3135"/>
            <w:shd w:val="clear" w:color="auto" w:fill="DDEBF7"/>
          </w:tcPr>
          <w:p>
            <w:r>
              <w:rPr>
                <w:rFonts w:ascii="Meiryo UI" w:hAnsi="Meiryo UI"/>
                <w:sz w:val="18"/>
              </w:rPr>
              <w:t>10〜15%</w:t>
            </w:r>
          </w:p>
        </w:tc>
      </w:tr>
      <w:tr>
        <w:tc>
          <w:tcPr>
            <w:tcW w:type="dxa" w:w="3135"/>
          </w:tcPr>
          <w:p>
            <w:r>
              <w:rPr>
                <w:rFonts w:ascii="Meiryo UI" w:hAnsi="Meiryo UI"/>
                <w:sz w:val="18"/>
              </w:rPr>
              <w:t>JGB急騰（2.7%超）</w:t>
            </w:r>
          </w:p>
        </w:tc>
        <w:tc>
          <w:tcPr>
            <w:tcW w:type="dxa" w:w="3135"/>
          </w:tcPr>
          <w:p>
            <w:r>
              <w:rPr>
                <w:rFonts w:ascii="Meiryo UI" w:hAnsi="Meiryo UI"/>
                <w:sz w:val="18"/>
              </w:rPr>
              <w:t>債券評価損が特別損失計上されるリスク</w:t>
            </w:r>
          </w:p>
        </w:tc>
        <w:tc>
          <w:tcPr>
            <w:tcW w:type="dxa" w:w="3135"/>
          </w:tcPr>
          <w:p>
            <w:r>
              <w:rPr>
                <w:rFonts w:ascii="Meiryo UI" w:hAnsi="Meiryo UI"/>
                <w:sz w:val="18"/>
              </w:rPr>
              <w:t>15〜20%</w:t>
            </w:r>
          </w:p>
        </w:tc>
      </w:tr>
      <w:tr>
        <w:tc>
          <w:tcPr>
            <w:tcW w:type="dxa" w:w="3135"/>
            <w:shd w:val="clear" w:color="auto" w:fill="DDEBF7"/>
          </w:tcPr>
          <w:p>
            <w:r>
              <w:rPr>
                <w:rFonts w:ascii="Meiryo UI" w:hAnsi="Meiryo UI"/>
                <w:sz w:val="18"/>
              </w:rPr>
              <w:t>無配当・還元据え置き</w:t>
            </w:r>
          </w:p>
        </w:tc>
        <w:tc>
          <w:tcPr>
            <w:tcW w:type="dxa" w:w="3135"/>
            <w:shd w:val="clear" w:color="auto" w:fill="DDEBF7"/>
          </w:tcPr>
          <w:p>
            <w:r>
              <w:rPr>
                <w:rFonts w:ascii="Meiryo UI" w:hAnsi="Meiryo UI"/>
                <w:sz w:val="18"/>
              </w:rPr>
              <w:t>株主還元ゼロなら失望売り</w:t>
            </w:r>
          </w:p>
        </w:tc>
        <w:tc>
          <w:tcPr>
            <w:tcW w:type="dxa" w:w="3135"/>
            <w:shd w:val="clear" w:color="auto" w:fill="DDEBF7"/>
          </w:tcPr>
          <w:p>
            <w:r>
              <w:rPr>
                <w:rFonts w:ascii="Meiryo UI" w:hAnsi="Meiryo UI"/>
                <w:sz w:val="18"/>
              </w:rPr>
              <w:t>20〜25%</w:t>
            </w:r>
          </w:p>
        </w:tc>
      </w:tr>
    </w:tbl>
    <w:p/>
    <w:p>
      <w:pPr>
        <w:pStyle w:val="Heading3"/>
      </w:pPr>
      <w:r>
        <w:rPr>
          <w:rFonts w:ascii="Meiryo UI" w:hAnsi="Meiryo UI"/>
          <w:color w:val="2E74B5"/>
        </w:rPr>
        <w:t>2-4. 深井の判断サマリー</w:t>
      </w:r>
    </w:p>
    <w:p/>
    <w:p>
      <w:r>
        <w:rPr>
          <w:rFonts w:ascii="Meiryo UI" w:hAnsi="Meiryo UI"/>
          <w:sz w:val="20"/>
        </w:rPr>
        <w:t>&gt; 結論: 条件付きGO。今すぐ50%エントリー（¥880〜¥910）、残り50%は決算確認後</w:t>
      </w:r>
    </w:p>
    <w:p/>
    <w:p>
      <w:r>
        <w:rPr>
          <w:rFonts w:ascii="Meiryo UI" w:hAnsi="Meiryo UI"/>
          <w:sz w:val="20"/>
        </w:rPr>
        <w:t>決算前エントリーを全力で行うほどの確信ではないが、現在のPBR0.82倍（BPS¥1,096比▲18%ディスカウント）は歴史的にも過度な売られ方であり、ここからの下値余地は限定的。損切りライン¥820（PBR0.747倍相当）を明確に設定した上での分散エントリーが最適解。</w:t>
      </w:r>
    </w:p>
    <w:p/>
    <w:p>
      <w:r>
        <w:t>──────────────────────────────────────────────────</w:t>
      </w:r>
    </w:p>
    <w:p/>
    <w:p>
      <w:pPr>
        <w:pStyle w:val="Heading2"/>
      </w:pPr>
      <w:r>
        <w:rPr>
          <w:rFonts w:ascii="Meiryo UI" w:hAnsi="Meiryo UI"/>
          <w:color w:val="2E74B5"/>
        </w:rPr>
        <w:t>3. 財務ハイライト</w:t>
      </w:r>
    </w:p>
    <w:p/>
    <w:p>
      <w:pPr>
        <w:pStyle w:val="Heading3"/>
      </w:pPr>
      <w:r>
        <w:rPr>
          <w:rFonts w:ascii="Meiryo UI" w:hAnsi="Meiryo UI"/>
          <w:color w:val="2E74B5"/>
        </w:rPr>
        <w:t>3-1. 主要財務指標（提供値・公開情報ベース）</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出典・備考</w:t>
            </w:r>
          </w:p>
        </w:tc>
      </w:tr>
      <w:tr>
        <w:tc>
          <w:tcPr>
            <w:tcW w:type="dxa" w:w="3135"/>
          </w:tcPr>
          <w:p>
            <w:r>
              <w:rPr>
                <w:rFonts w:ascii="Meiryo UI" w:hAnsi="Meiryo UI"/>
                <w:sz w:val="18"/>
              </w:rPr>
              <w:t>現在株価</w:t>
            </w:r>
          </w:p>
        </w:tc>
        <w:tc>
          <w:tcPr>
            <w:tcW w:type="dxa" w:w="3135"/>
          </w:tcPr>
          <w:p>
            <w:r>
              <w:rPr>
                <w:rFonts w:ascii="Meiryo UI" w:hAnsi="Meiryo UI"/>
                <w:sz w:val="18"/>
              </w:rPr>
              <w:t>¥902</w:t>
            </w:r>
          </w:p>
        </w:tc>
        <w:tc>
          <w:tcPr>
            <w:tcW w:type="dxa" w:w="3135"/>
          </w:tcPr>
          <w:p>
            <w:r>
              <w:rPr>
                <w:rFonts w:ascii="Meiryo UI" w:hAnsi="Meiryo UI"/>
                <w:sz w:val="18"/>
              </w:rPr>
              <w:t>Yahoo Finance 2026-04-14 14:37 JST</w:t>
            </w:r>
          </w:p>
        </w:tc>
      </w:tr>
      <w:tr>
        <w:tc>
          <w:tcPr>
            <w:tcW w:type="dxa" w:w="3135"/>
            <w:shd w:val="clear" w:color="auto" w:fill="DDEBF7"/>
          </w:tcPr>
          <w:p>
            <w:r>
              <w:rPr>
                <w:rFonts w:ascii="Meiryo UI" w:hAnsi="Meiryo UI"/>
                <w:sz w:val="18"/>
              </w:rPr>
              <w:t>PBR</w:t>
            </w:r>
          </w:p>
        </w:tc>
        <w:tc>
          <w:tcPr>
            <w:tcW w:type="dxa" w:w="3135"/>
            <w:shd w:val="clear" w:color="auto" w:fill="DDEBF7"/>
          </w:tcPr>
          <w:p>
            <w:r>
              <w:rPr>
                <w:rFonts w:ascii="Meiryo UI" w:hAnsi="Meiryo UI"/>
                <w:sz w:val="18"/>
              </w:rPr>
              <w:t>0.82倍</w:t>
            </w:r>
          </w:p>
        </w:tc>
        <w:tc>
          <w:tcPr>
            <w:tcW w:type="dxa" w:w="3135"/>
            <w:shd w:val="clear" w:color="auto" w:fill="DDEBF7"/>
          </w:tcPr>
          <w:p>
            <w:r>
              <w:rPr>
                <w:rFonts w:ascii="Meiryo UI" w:hAnsi="Meiryo UI"/>
                <w:sz w:val="18"/>
              </w:rPr>
              <w:t>Yahoo Finance リアルタイム取得値</w:t>
            </w:r>
          </w:p>
        </w:tc>
      </w:tr>
      <w:tr>
        <w:tc>
          <w:tcPr>
            <w:tcW w:type="dxa" w:w="3135"/>
          </w:tcPr>
          <w:p>
            <w:r>
              <w:rPr>
                <w:rFonts w:ascii="Meiryo UI" w:hAnsi="Meiryo UI"/>
                <w:sz w:val="18"/>
              </w:rPr>
              <w:t>BPS</w:t>
            </w:r>
          </w:p>
        </w:tc>
        <w:tc>
          <w:tcPr>
            <w:tcW w:type="dxa" w:w="3135"/>
          </w:tcPr>
          <w:p>
            <w:r>
              <w:rPr>
                <w:rFonts w:ascii="Meiryo UI" w:hAnsi="Meiryo UI"/>
                <w:sz w:val="18"/>
              </w:rPr>
              <w:t>¥1,096</w:t>
            </w:r>
          </w:p>
        </w:tc>
        <w:tc>
          <w:tcPr>
            <w:tcW w:type="dxa" w:w="3135"/>
          </w:tcPr>
          <w:p>
            <w:r>
              <w:rPr>
                <w:rFonts w:ascii="Meiryo UI" w:hAnsi="Meiryo UI"/>
                <w:sz w:val="18"/>
              </w:rPr>
              <w:t>Yahoo Finance リアルタイム取得値</w:t>
            </w:r>
          </w:p>
        </w:tc>
      </w:tr>
      <w:tr>
        <w:tc>
          <w:tcPr>
            <w:tcW w:type="dxa" w:w="3135"/>
            <w:shd w:val="clear" w:color="auto" w:fill="DDEBF7"/>
          </w:tcPr>
          <w:p>
            <w:r>
              <w:rPr>
                <w:rFonts w:ascii="Meiryo UI" w:hAnsi="Meiryo UI"/>
                <w:sz w:val="18"/>
              </w:rPr>
              <w:t>ROE</w:t>
            </w:r>
          </w:p>
        </w:tc>
        <w:tc>
          <w:tcPr>
            <w:tcW w:type="dxa" w:w="3135"/>
            <w:shd w:val="clear" w:color="auto" w:fill="DDEBF7"/>
          </w:tcPr>
          <w:p>
            <w:r>
              <w:rPr>
                <w:rFonts w:ascii="Meiryo UI" w:hAnsi="Meiryo UI"/>
                <w:sz w:val="18"/>
              </w:rPr>
              <w:t>6.5%</w:t>
            </w:r>
          </w:p>
        </w:tc>
        <w:tc>
          <w:tcPr>
            <w:tcW w:type="dxa" w:w="3135"/>
            <w:shd w:val="clear" w:color="auto" w:fill="DDEBF7"/>
          </w:tcPr>
          <w:p>
            <w:r>
              <w:rPr>
                <w:rFonts w:ascii="Meiryo UI" w:hAnsi="Meiryo UI"/>
                <w:sz w:val="18"/>
              </w:rPr>
              <w:t>Yahoo Finance リアルタイム取得値</w:t>
            </w:r>
          </w:p>
        </w:tc>
      </w:tr>
      <w:tr>
        <w:tc>
          <w:tcPr>
            <w:tcW w:type="dxa" w:w="3135"/>
          </w:tcPr>
          <w:p>
            <w:r>
              <w:rPr>
                <w:rFonts w:ascii="Meiryo UI" w:hAnsi="Meiryo UI"/>
                <w:sz w:val="18"/>
              </w:rPr>
              <w:t>PER</w:t>
            </w:r>
          </w:p>
        </w:tc>
        <w:tc>
          <w:tcPr>
            <w:tcW w:type="dxa" w:w="3135"/>
          </w:tcPr>
          <w:p>
            <w:r>
              <w:rPr>
                <w:rFonts w:ascii="Meiryo UI" w:hAnsi="Meiryo UI"/>
                <w:sz w:val="18"/>
              </w:rPr>
              <w:t>16.2倍</w:t>
            </w:r>
          </w:p>
        </w:tc>
        <w:tc>
          <w:tcPr>
            <w:tcW w:type="dxa" w:w="3135"/>
          </w:tcPr>
          <w:p>
            <w:r>
              <w:rPr>
                <w:rFonts w:ascii="Meiryo UI" w:hAnsi="Meiryo UI"/>
                <w:sz w:val="18"/>
              </w:rPr>
              <w:t>Yahoo Finance リアルタイム取得値</w:t>
            </w:r>
          </w:p>
        </w:tc>
      </w:tr>
      <w:tr>
        <w:tc>
          <w:tcPr>
            <w:tcW w:type="dxa" w:w="3135"/>
            <w:shd w:val="clear" w:color="auto" w:fill="DDEBF7"/>
          </w:tcPr>
          <w:p>
            <w:r>
              <w:rPr>
                <w:rFonts w:ascii="Meiryo UI" w:hAnsi="Meiryo UI"/>
                <w:sz w:val="18"/>
              </w:rPr>
              <w:t>EPS</w:t>
            </w:r>
          </w:p>
        </w:tc>
        <w:tc>
          <w:tcPr>
            <w:tcW w:type="dxa" w:w="3135"/>
            <w:shd w:val="clear" w:color="auto" w:fill="DDEBF7"/>
          </w:tcPr>
          <w:p>
            <w:r>
              <w:rPr>
                <w:rFonts w:ascii="Meiryo UI" w:hAnsi="Meiryo UI"/>
                <w:sz w:val="18"/>
              </w:rPr>
              <w:t>¥56</w:t>
            </w:r>
          </w:p>
        </w:tc>
        <w:tc>
          <w:tcPr>
            <w:tcW w:type="dxa" w:w="3135"/>
            <w:shd w:val="clear" w:color="auto" w:fill="DDEBF7"/>
          </w:tcPr>
          <w:p>
            <w:r>
              <w:rPr>
                <w:rFonts w:ascii="Meiryo UI" w:hAnsi="Meiryo UI"/>
                <w:sz w:val="18"/>
              </w:rPr>
              <w:t>Yahoo Finance リアルタイム取得値</w:t>
            </w:r>
          </w:p>
        </w:tc>
      </w:tr>
    </w:tbl>
    <w:p/>
    <w:p>
      <w:pPr>
        <w:pStyle w:val="Heading3"/>
      </w:pPr>
      <w:r>
        <w:rPr>
          <w:rFonts w:ascii="Meiryo UI" w:hAnsi="Meiryo UI"/>
          <w:color w:val="2E74B5"/>
        </w:rPr>
        <w:t>3-2. 収益性・効率性分析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評価</w:t>
            </w:r>
          </w:p>
        </w:tc>
      </w:tr>
      <w:tr>
        <w:tc>
          <w:tcPr>
            <w:tcW w:type="dxa" w:w="3135"/>
          </w:tcPr>
          <w:p>
            <w:r>
              <w:rPr>
                <w:rFonts w:ascii="Meiryo UI" w:hAnsi="Meiryo UI"/>
                <w:sz w:val="18"/>
              </w:rPr>
              <w:t>ROE 6.5%</w:t>
            </w:r>
          </w:p>
        </w:tc>
        <w:tc>
          <w:tcPr>
            <w:tcW w:type="dxa" w:w="3135"/>
          </w:tcPr>
          <w:p>
            <w:r>
              <w:rPr>
                <w:rFonts w:ascii="Meiryo UI" w:hAnsi="Meiryo UI"/>
                <w:sz w:val="18"/>
              </w:rPr>
              <w:t>vs 業界平均（中堅証券7〜9%）</w:t>
            </w:r>
          </w:p>
        </w:tc>
        <w:tc>
          <w:tcPr>
            <w:tcW w:type="dxa" w:w="3135"/>
          </w:tcPr>
          <w:p>
            <w:r>
              <w:rPr>
                <w:rFonts w:ascii="Meiryo UI" w:hAnsi="Meiryo UI"/>
                <w:sz w:val="18"/>
              </w:rPr>
              <w:t>やや低位。改善余地あり</w:t>
            </w:r>
          </w:p>
        </w:tc>
      </w:tr>
      <w:tr>
        <w:tc>
          <w:tcPr>
            <w:tcW w:type="dxa" w:w="3135"/>
            <w:shd w:val="clear" w:color="auto" w:fill="DDEBF7"/>
          </w:tcPr>
          <w:p>
            <w:r>
              <w:rPr>
                <w:rFonts w:ascii="Meiryo UI" w:hAnsi="Meiryo UI"/>
                <w:sz w:val="18"/>
              </w:rPr>
              <w:t>PBR 0.82倍</w:t>
            </w:r>
          </w:p>
        </w:tc>
        <w:tc>
          <w:tcPr>
            <w:tcW w:type="dxa" w:w="3135"/>
            <w:shd w:val="clear" w:color="auto" w:fill="DDEBF7"/>
          </w:tcPr>
          <w:p>
            <w:r>
              <w:rPr>
                <w:rFonts w:ascii="Meiryo UI" w:hAnsi="Meiryo UI"/>
                <w:sz w:val="18"/>
              </w:rPr>
              <w:t>vs 純資産BPS¥1,096</w:t>
            </w:r>
          </w:p>
        </w:tc>
        <w:tc>
          <w:tcPr>
            <w:tcW w:type="dxa" w:w="3135"/>
            <w:shd w:val="clear" w:color="auto" w:fill="DDEBF7"/>
          </w:tcPr>
          <w:p>
            <w:r>
              <w:rPr>
                <w:rFonts w:ascii="Meiryo UI" w:hAnsi="Meiryo UI"/>
                <w:sz w:val="18"/>
              </w:rPr>
              <w:t>ディスカウント状態。東証PBR1倍化要請の対象</w:t>
            </w:r>
          </w:p>
        </w:tc>
      </w:tr>
      <w:tr>
        <w:tc>
          <w:tcPr>
            <w:tcW w:type="dxa" w:w="3135"/>
          </w:tcPr>
          <w:p>
            <w:r>
              <w:rPr>
                <w:rFonts w:ascii="Meiryo UI" w:hAnsi="Meiryo UI"/>
                <w:sz w:val="18"/>
              </w:rPr>
              <w:t>PER 16.2倍</w:t>
            </w:r>
          </w:p>
        </w:tc>
        <w:tc>
          <w:tcPr>
            <w:tcW w:type="dxa" w:w="3135"/>
          </w:tcPr>
          <w:p>
            <w:r>
              <w:rPr>
                <w:rFonts w:ascii="Meiryo UI" w:hAnsi="Meiryo UI"/>
                <w:sz w:val="18"/>
              </w:rPr>
              <w:t>vs 同業（大和10〜14倍、松井12〜15倍）</w:t>
            </w:r>
          </w:p>
        </w:tc>
        <w:tc>
          <w:tcPr>
            <w:tcW w:type="dxa" w:w="3135"/>
          </w:tcPr>
          <w:p>
            <w:r>
              <w:rPr>
                <w:rFonts w:ascii="Meiryo UI" w:hAnsi="Meiryo UI"/>
                <w:sz w:val="18"/>
              </w:rPr>
              <w:t>若干割高感あるが成長期待込みなら許容範囲</w:t>
            </w:r>
          </w:p>
        </w:tc>
      </w:tr>
      <w:tr>
        <w:tc>
          <w:tcPr>
            <w:tcW w:type="dxa" w:w="3135"/>
            <w:shd w:val="clear" w:color="auto" w:fill="DDEBF7"/>
          </w:tcPr>
          <w:p>
            <w:r>
              <w:rPr>
                <w:rFonts w:ascii="Meiryo UI" w:hAnsi="Meiryo UI"/>
                <w:sz w:val="18"/>
              </w:rPr>
              <w:t>EPS ¥56</w:t>
            </w:r>
          </w:p>
        </w:tc>
        <w:tc>
          <w:tcPr>
            <w:tcW w:type="dxa" w:w="3135"/>
            <w:shd w:val="clear" w:color="auto" w:fill="DDEBF7"/>
          </w:tcPr>
          <w:p>
            <w:r>
              <w:rPr>
                <w:rFonts w:ascii="Meiryo UI" w:hAnsi="Meiryo UI"/>
                <w:sz w:val="18"/>
              </w:rPr>
              <w:t>対株価¥902</w:t>
            </w:r>
          </w:p>
        </w:tc>
        <w:tc>
          <w:tcPr>
            <w:tcW w:type="dxa" w:w="3135"/>
            <w:shd w:val="clear" w:color="auto" w:fill="DDEBF7"/>
          </w:tcPr>
          <w:p>
            <w:r>
              <w:rPr>
                <w:rFonts w:ascii="Meiryo UI" w:hAnsi="Meiryo UI"/>
                <w:sz w:val="18"/>
              </w:rPr>
              <w:t>益回り6.2%（＞JGB2.467%）で株式投資の優位性あり</w:t>
            </w:r>
          </w:p>
        </w:tc>
      </w:tr>
    </w:tbl>
    <w:p/>
    <w:p>
      <w:pPr>
        <w:pStyle w:val="Heading3"/>
      </w:pPr>
      <w:r>
        <w:rPr>
          <w:rFonts w:ascii="Meiryo UI" w:hAnsi="Meiryo UI"/>
          <w:color w:val="2E74B5"/>
        </w:rPr>
        <w:t>3-3. 資本構造（推定）</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推定値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自己資本（純資産）</w:t>
            </w:r>
          </w:p>
        </w:tc>
        <w:tc>
          <w:tcPr>
            <w:tcW w:type="dxa" w:w="3135"/>
          </w:tcPr>
          <w:p>
            <w:r>
              <w:rPr>
                <w:rFonts w:ascii="Meiryo UI" w:hAnsi="Meiryo UI"/>
                <w:sz w:val="18"/>
              </w:rPr>
              <w:t>BPS¥1,096 × 発行済株式数（推定8,000万株）≈ ¥876億</w:t>
            </w:r>
          </w:p>
        </w:tc>
        <w:tc>
          <w:tcPr>
            <w:tcW w:type="dxa" w:w="3135"/>
          </w:tcPr>
          <w:p>
            <w:r>
              <w:rPr>
                <w:rFonts w:ascii="Meiryo UI" w:hAnsi="Meiryo UI"/>
                <w:sz w:val="18"/>
              </w:rPr>
              <w:t>提供BPS値ベース</w:t>
            </w:r>
          </w:p>
        </w:tc>
      </w:tr>
      <w:tr>
        <w:tc>
          <w:tcPr>
            <w:tcW w:type="dxa" w:w="3135"/>
            <w:shd w:val="clear" w:color="auto" w:fill="DDEBF7"/>
          </w:tcPr>
          <w:p>
            <w:r>
              <w:rPr>
                <w:rFonts w:ascii="Meiryo UI" w:hAnsi="Meiryo UI"/>
                <w:sz w:val="18"/>
              </w:rPr>
              <w:t>有利子負債（D）</w:t>
            </w:r>
          </w:p>
        </w:tc>
        <w:tc>
          <w:tcPr>
            <w:tcW w:type="dxa" w:w="3135"/>
            <w:shd w:val="clear" w:color="auto" w:fill="DDEBF7"/>
          </w:tcPr>
          <w:p>
            <w:r>
              <w:rPr>
                <w:rFonts w:ascii="Meiryo UI" w:hAnsi="Meiryo UI"/>
                <w:sz w:val="18"/>
              </w:rPr>
              <w:t>推定¥1,500〜¥2,000億（証券会社は信用取引・レポ等で高レバレッジ）</w:t>
            </w:r>
          </w:p>
        </w:tc>
        <w:tc>
          <w:tcPr>
            <w:tcW w:type="dxa" w:w="3135"/>
            <w:shd w:val="clear" w:color="auto" w:fill="DDEBF7"/>
          </w:tcPr>
          <w:p>
            <w:r>
              <w:rPr>
                <w:rFonts w:ascii="Meiryo UI" w:hAnsi="Meiryo UI"/>
                <w:sz w:val="18"/>
              </w:rPr>
              <w:t>業界平均D/E比率1.7〜2.3倍を適用</w:t>
            </w:r>
          </w:p>
        </w:tc>
      </w:tr>
      <w:tr>
        <w:tc>
          <w:tcPr>
            <w:tcW w:type="dxa" w:w="3135"/>
          </w:tcPr>
          <w:p>
            <w:r>
              <w:rPr>
                <w:rFonts w:ascii="Meiryo UI" w:hAnsi="Meiryo UI"/>
                <w:sz w:val="18"/>
              </w:rPr>
              <w:t>D/E比率</w:t>
            </w:r>
          </w:p>
        </w:tc>
        <w:tc>
          <w:tcPr>
            <w:tcW w:type="dxa" w:w="3135"/>
          </w:tcPr>
          <w:p>
            <w:r>
              <w:rPr>
                <w:rFonts w:ascii="Meiryo UI" w:hAnsi="Meiryo UI"/>
                <w:sz w:val="18"/>
              </w:rPr>
              <w:t>推定1.7〜2.3倍</w:t>
            </w:r>
          </w:p>
        </w:tc>
        <w:tc>
          <w:tcPr>
            <w:tcW w:type="dxa" w:w="3135"/>
          </w:tcPr>
          <w:p>
            <w:r>
              <w:rPr>
                <w:rFonts w:ascii="Meiryo UI" w:hAnsi="Meiryo UI"/>
                <w:sz w:val="18"/>
              </w:rPr>
              <w:t>中堅証券業界標準</w:t>
            </w:r>
          </w:p>
        </w:tc>
      </w:tr>
    </w:tbl>
    <w:p/>
    <w:p>
      <w:r>
        <w:t>──────────────────────────────────────────────────</w:t>
      </w:r>
    </w:p>
    <w:p/>
    <w:p>
      <w:pPr>
        <w:pStyle w:val="Heading2"/>
      </w:pPr>
      <w:r>
        <w:rPr>
          <w:rFonts w:ascii="Meiryo UI" w:hAnsi="Meiryo UI"/>
          <w:color w:val="2E74B5"/>
        </w:rPr>
        <w:t>4. DCFバリュエーション</w:t>
      </w:r>
    </w:p>
    <w:p/>
    <w:p>
      <w:pPr>
        <w:pStyle w:val="Heading3"/>
      </w:pPr>
      <w:r>
        <w:rPr>
          <w:rFonts w:ascii="Meiryo UI" w:hAnsi="Meiryo UI"/>
          <w:color w:val="2E74B5"/>
        </w:rPr>
        <w:t>4-1. 前提条件</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採用値</w:t>
            </w:r>
          </w:p>
        </w:tc>
        <w:tc>
          <w:tcPr>
            <w:tcW w:type="dxa" w:w="3135"/>
            <w:shd w:val="clear" w:color="auto" w:fill="2E74B5"/>
          </w:tcPr>
          <w:p>
            <w:r>
              <w:rPr>
                <w:rFonts w:ascii="Meiryo UI" w:hAnsi="Meiryo UI"/>
                <w:b/>
                <w:color w:val="FFFFFF"/>
                <w:sz w:val="18"/>
              </w:rPr>
              <w:t>根拠・出典</w:t>
            </w:r>
          </w:p>
        </w:tc>
      </w:tr>
      <w:tr>
        <w:tc>
          <w:tcPr>
            <w:tcW w:type="dxa" w:w="3135"/>
          </w:tcPr>
          <w:p>
            <w:r>
              <w:rPr>
                <w:rFonts w:ascii="Meiryo UI" w:hAnsi="Meiryo UI"/>
                <w:sz w:val="18"/>
              </w:rPr>
              <w:t>Rf（リスクフリーレート）</w:t>
            </w:r>
          </w:p>
        </w:tc>
        <w:tc>
          <w:tcPr>
            <w:tcW w:type="dxa" w:w="3135"/>
          </w:tcPr>
          <w:p>
            <w:r>
              <w:rPr>
                <w:rFonts w:ascii="Meiryo UI" w:hAnsi="Meiryo UI"/>
                <w:sz w:val="18"/>
              </w:rPr>
              <w:t>2.467%</w:t>
            </w:r>
          </w:p>
        </w:tc>
        <w:tc>
          <w:tcPr>
            <w:tcW w:type="dxa" w:w="3135"/>
          </w:tcPr>
          <w:p>
            <w:r>
              <w:rPr>
                <w:rFonts w:ascii="Meiryo UI" w:hAnsi="Meiryo UI"/>
                <w:sz w:val="18"/>
              </w:rPr>
              <w:t>日本10年国債 2026-04-14 財務省</w:t>
            </w:r>
          </w:p>
        </w:tc>
      </w:tr>
      <w:tr>
        <w:tc>
          <w:tcPr>
            <w:tcW w:type="dxa" w:w="3135"/>
            <w:shd w:val="clear" w:color="auto" w:fill="DDEBF7"/>
          </w:tcPr>
          <w:p>
            <w:r>
              <w:rPr>
                <w:rFonts w:ascii="Meiryo UI" w:hAnsi="Meiryo UI"/>
                <w:sz w:val="18"/>
              </w:rPr>
              <w:t>ERP（株式リスクプレミアム）</w:t>
            </w:r>
          </w:p>
        </w:tc>
        <w:tc>
          <w:tcPr>
            <w:tcW w:type="dxa" w:w="3135"/>
            <w:shd w:val="clear" w:color="auto" w:fill="DDEBF7"/>
          </w:tcPr>
          <w:p>
            <w:r>
              <w:rPr>
                <w:rFonts w:ascii="Meiryo UI" w:hAnsi="Meiryo UI"/>
                <w:sz w:val="18"/>
              </w:rPr>
              <w:t>6.0%</w:t>
            </w:r>
          </w:p>
        </w:tc>
        <w:tc>
          <w:tcPr>
            <w:tcW w:type="dxa" w:w="3135"/>
            <w:shd w:val="clear" w:color="auto" w:fill="DDEBF7"/>
          </w:tcPr>
          <w:p>
            <w:r>
              <w:rPr>
                <w:rFonts w:ascii="Meiryo UI" w:hAnsi="Meiryo UI"/>
                <w:sz w:val="18"/>
              </w:rPr>
              <w:t>日本市場標準（Damodaran Japan推計 5.5〜6.5%の中央値）</w:t>
            </w:r>
          </w:p>
        </w:tc>
      </w:tr>
      <w:tr>
        <w:tc>
          <w:tcPr>
            <w:tcW w:type="dxa" w:w="3135"/>
          </w:tcPr>
          <w:p>
            <w:r>
              <w:rPr>
                <w:rFonts w:ascii="Meiryo UI" w:hAnsi="Meiryo UI"/>
                <w:sz w:val="18"/>
              </w:rPr>
              <w:t>β（ベータ）</w:t>
            </w:r>
          </w:p>
        </w:tc>
        <w:tc>
          <w:tcPr>
            <w:tcW w:type="dxa" w:w="3135"/>
          </w:tcPr>
          <w:p>
            <w:r>
              <w:rPr>
                <w:rFonts w:ascii="Meiryo UI" w:hAnsi="Meiryo UI"/>
                <w:sz w:val="18"/>
              </w:rPr>
              <w:t>1.15</w:t>
            </w:r>
          </w:p>
        </w:tc>
        <w:tc>
          <w:tcPr>
            <w:tcW w:type="dxa" w:w="3135"/>
          </w:tcPr>
          <w:p>
            <w:r>
              <w:rPr>
                <w:rFonts w:ascii="Meiryo UI" w:hAnsi="Meiryo UI"/>
                <w:sz w:val="18"/>
              </w:rPr>
              <w:t>証券・金融セクター中堅（市場感応度高め。ネット開示値不在のため業界標準採用）</w:t>
            </w:r>
          </w:p>
        </w:tc>
      </w:tr>
      <w:tr>
        <w:tc>
          <w:tcPr>
            <w:tcW w:type="dxa" w:w="3135"/>
            <w:shd w:val="clear" w:color="auto" w:fill="DDEBF7"/>
          </w:tcPr>
          <w:p>
            <w:r>
              <w:rPr>
                <w:rFonts w:ascii="Meiryo UI" w:hAnsi="Meiryo UI"/>
                <w:sz w:val="18"/>
              </w:rPr>
              <w:t>Re（株主資本コスト）</w:t>
            </w:r>
          </w:p>
        </w:tc>
        <w:tc>
          <w:tcPr>
            <w:tcW w:type="dxa" w:w="3135"/>
            <w:shd w:val="clear" w:color="auto" w:fill="DDEBF7"/>
          </w:tcPr>
          <w:p>
            <w:r>
              <w:rPr>
                <w:rFonts w:ascii="Meiryo UI" w:hAnsi="Meiryo UI"/>
                <w:sz w:val="18"/>
              </w:rPr>
              <w:t>2.467% + 1.15 × 6.0% = 9.37%</w:t>
            </w:r>
          </w:p>
        </w:tc>
        <w:tc>
          <w:tcPr>
            <w:tcW w:type="dxa" w:w="3135"/>
            <w:shd w:val="clear" w:color="auto" w:fill="DDEBF7"/>
          </w:tcPr>
          <w:p>
            <w:r>
              <w:rPr>
                <w:rFonts w:ascii="Meiryo UI" w:hAnsi="Meiryo UI"/>
                <w:sz w:val="18"/>
              </w:rPr>
              <w:t>CAPM計算</w:t>
            </w:r>
          </w:p>
        </w:tc>
      </w:tr>
      <w:tr>
        <w:tc>
          <w:tcPr>
            <w:tcW w:type="dxa" w:w="3135"/>
          </w:tcPr>
          <w:p>
            <w:r>
              <w:rPr>
                <w:rFonts w:ascii="Meiryo UI" w:hAnsi="Meiryo UI"/>
                <w:sz w:val="18"/>
              </w:rPr>
              <w:t>Rd（負債コスト税引前）</w:t>
            </w:r>
          </w:p>
        </w:tc>
        <w:tc>
          <w:tcPr>
            <w:tcW w:type="dxa" w:w="3135"/>
          </w:tcPr>
          <w:p>
            <w:r>
              <w:rPr>
                <w:rFonts w:ascii="Meiryo UI" w:hAnsi="Meiryo UI"/>
                <w:sz w:val="18"/>
              </w:rPr>
              <w:t>1.8%</w:t>
            </w:r>
          </w:p>
        </w:tc>
        <w:tc>
          <w:tcPr>
            <w:tcW w:type="dxa" w:w="3135"/>
          </w:tcPr>
          <w:p>
            <w:r>
              <w:rPr>
                <w:rFonts w:ascii="Meiryo UI" w:hAnsi="Meiryo UI"/>
                <w:sz w:val="18"/>
              </w:rPr>
              <w:t>証券会社の社債・コール等の調達コスト推定</w:t>
            </w:r>
          </w:p>
        </w:tc>
      </w:tr>
      <w:tr>
        <w:tc>
          <w:tcPr>
            <w:tcW w:type="dxa" w:w="3135"/>
            <w:shd w:val="clear" w:color="auto" w:fill="DDEBF7"/>
          </w:tcPr>
          <w:p>
            <w:r>
              <w:rPr>
                <w:rFonts w:ascii="Meiryo UI" w:hAnsi="Meiryo UI"/>
                <w:sz w:val="18"/>
              </w:rPr>
              <w:t>Tc（実効税率）</w:t>
            </w:r>
          </w:p>
        </w:tc>
        <w:tc>
          <w:tcPr>
            <w:tcW w:type="dxa" w:w="3135"/>
            <w:shd w:val="clear" w:color="auto" w:fill="DDEBF7"/>
          </w:tcPr>
          <w:p>
            <w:r>
              <w:rPr>
                <w:rFonts w:ascii="Meiryo UI" w:hAnsi="Meiryo UI"/>
                <w:sz w:val="18"/>
              </w:rPr>
              <w:t>30%</w:t>
            </w:r>
          </w:p>
        </w:tc>
        <w:tc>
          <w:tcPr>
            <w:tcW w:type="dxa" w:w="3135"/>
            <w:shd w:val="clear" w:color="auto" w:fill="DDEBF7"/>
          </w:tcPr>
          <w:p>
            <w:r>
              <w:rPr>
                <w:rFonts w:ascii="Meiryo UI" w:hAnsi="Meiryo UI"/>
                <w:sz w:val="18"/>
              </w:rPr>
              <w:t>日本法人税標準</w:t>
            </w:r>
          </w:p>
        </w:tc>
      </w:tr>
      <w:tr>
        <w:tc>
          <w:tcPr>
            <w:tcW w:type="dxa" w:w="3135"/>
          </w:tcPr>
          <w:p>
            <w:r>
              <w:rPr>
                <w:rFonts w:ascii="Meiryo UI" w:hAnsi="Meiryo UI"/>
                <w:sz w:val="18"/>
              </w:rPr>
              <w:t>Rd × (1-Tc)</w:t>
            </w:r>
          </w:p>
        </w:tc>
        <w:tc>
          <w:tcPr>
            <w:tcW w:type="dxa" w:w="3135"/>
          </w:tcPr>
          <w:p>
            <w:r>
              <w:rPr>
                <w:rFonts w:ascii="Meiryo UI" w:hAnsi="Meiryo UI"/>
                <w:sz w:val="18"/>
              </w:rPr>
              <w:t>1.26%</w:t>
            </w:r>
          </w:p>
        </w:tc>
        <w:tc>
          <w:tcPr>
            <w:tcW w:type="dxa" w:w="3135"/>
          </w:tcPr>
          <w:p>
            <w:r>
              <w:rPr>
                <w:rFonts w:ascii="Meiryo UI" w:hAnsi="Meiryo UI"/>
                <w:sz w:val="18"/>
              </w:rPr>
              <w:t>税引後負債コスト</w:t>
            </w:r>
          </w:p>
        </w:tc>
      </w:tr>
      <w:tr>
        <w:tc>
          <w:tcPr>
            <w:tcW w:type="dxa" w:w="3135"/>
            <w:shd w:val="clear" w:color="auto" w:fill="DDEBF7"/>
          </w:tcPr>
          <w:p>
            <w:r>
              <w:rPr>
                <w:rFonts w:ascii="Meiryo UI" w:hAnsi="Meiryo UI"/>
                <w:sz w:val="18"/>
              </w:rPr>
              <w:t>E/(D+E)（株式比率）</w:t>
            </w:r>
          </w:p>
        </w:tc>
        <w:tc>
          <w:tcPr>
            <w:tcW w:type="dxa" w:w="3135"/>
            <w:shd w:val="clear" w:color="auto" w:fill="DDEBF7"/>
          </w:tcPr>
          <w:p>
            <w:r>
              <w:rPr>
                <w:rFonts w:ascii="Meiryo UI" w:hAnsi="Meiryo UI"/>
                <w:sz w:val="18"/>
              </w:rPr>
              <w:t>35%</w:t>
            </w:r>
          </w:p>
        </w:tc>
        <w:tc>
          <w:tcPr>
            <w:tcW w:type="dxa" w:w="3135"/>
            <w:shd w:val="clear" w:color="auto" w:fill="DDEBF7"/>
          </w:tcPr>
          <w:p>
            <w:r>
              <w:rPr>
                <w:rFonts w:ascii="Meiryo UI" w:hAnsi="Meiryo UI"/>
                <w:sz w:val="18"/>
              </w:rPr>
              <w:t>D/E=1.86倍（業界中央値）から逆算: E/(D+E)=1/(1+1.86)≈35%</w:t>
            </w:r>
          </w:p>
        </w:tc>
      </w:tr>
      <w:tr>
        <w:tc>
          <w:tcPr>
            <w:tcW w:type="dxa" w:w="3135"/>
          </w:tcPr>
          <w:p>
            <w:r>
              <w:rPr>
                <w:rFonts w:ascii="Meiryo UI" w:hAnsi="Meiryo UI"/>
                <w:sz w:val="18"/>
              </w:rPr>
              <w:t>D/(D+E)（負債比率）</w:t>
            </w:r>
          </w:p>
        </w:tc>
        <w:tc>
          <w:tcPr>
            <w:tcW w:type="dxa" w:w="3135"/>
          </w:tcPr>
          <w:p>
            <w:r>
              <w:rPr>
                <w:rFonts w:ascii="Meiryo UI" w:hAnsi="Meiryo UI"/>
                <w:sz w:val="18"/>
              </w:rPr>
              <w:t>65%</w:t>
            </w:r>
          </w:p>
        </w:tc>
        <w:tc>
          <w:tcPr>
            <w:tcW w:type="dxa" w:w="3135"/>
          </w:tcPr>
          <w:p>
            <w:r>
              <w:rPr>
                <w:rFonts w:ascii="Meiryo UI" w:hAnsi="Meiryo UI"/>
                <w:sz w:val="18"/>
              </w:rPr>
              <w:t>上記の補数</w:t>
            </w:r>
          </w:p>
        </w:tc>
      </w:tr>
      <w:tr>
        <w:tc>
          <w:tcPr>
            <w:tcW w:type="dxa" w:w="3135"/>
            <w:shd w:val="clear" w:color="auto" w:fill="DDEBF7"/>
          </w:tcPr>
          <w:p>
            <w:r>
              <w:rPr>
                <w:rFonts w:ascii="Meiryo UI" w:hAnsi="Meiryo UI"/>
                <w:sz w:val="18"/>
              </w:rPr>
              <w:t>WACC</w:t>
            </w:r>
          </w:p>
        </w:tc>
        <w:tc>
          <w:tcPr>
            <w:tcW w:type="dxa" w:w="3135"/>
            <w:shd w:val="clear" w:color="auto" w:fill="DDEBF7"/>
          </w:tcPr>
          <w:p>
            <w:r>
              <w:rPr>
                <w:rFonts w:ascii="Meiryo UI" w:hAnsi="Meiryo UI"/>
                <w:sz w:val="18"/>
              </w:rPr>
              <w:t>35%×9.37% + 65%×1.26% = 3.28% + 0.82% = 4.10%</w:t>
            </w:r>
          </w:p>
        </w:tc>
        <w:tc>
          <w:tcPr>
            <w:tcW w:type="dxa" w:w="3135"/>
            <w:shd w:val="clear" w:color="auto" w:fill="DDEBF7"/>
          </w:tcPr>
          <w:p>
            <w:r>
              <w:rPr>
                <w:rFonts w:ascii="Meiryo UI" w:hAnsi="Meiryo UI"/>
                <w:sz w:val="18"/>
              </w:rPr>
              <w:t>加重平均資本コスト</w:t>
            </w:r>
          </w:p>
        </w:tc>
      </w:tr>
      <w:tr>
        <w:tc>
          <w:tcPr>
            <w:tcW w:type="dxa" w:w="3135"/>
          </w:tcPr>
          <w:p>
            <w:r>
              <w:rPr>
                <w:rFonts w:ascii="Meiryo UI" w:hAnsi="Meiryo UI"/>
                <w:sz w:val="18"/>
              </w:rPr>
              <w:t>ターミナル成長率（g）</w:t>
            </w:r>
          </w:p>
        </w:tc>
        <w:tc>
          <w:tcPr>
            <w:tcW w:type="dxa" w:w="3135"/>
          </w:tcPr>
          <w:p>
            <w:r>
              <w:rPr>
                <w:rFonts w:ascii="Meiryo UI" w:hAnsi="Meiryo UI"/>
                <w:sz w:val="18"/>
              </w:rPr>
              <w:t>1.5%</w:t>
            </w:r>
          </w:p>
        </w:tc>
        <w:tc>
          <w:tcPr>
            <w:tcW w:type="dxa" w:w="3135"/>
          </w:tcPr>
          <w:p>
            <w:r>
              <w:rPr>
                <w:rFonts w:ascii="Meiryo UI" w:hAnsi="Meiryo UI"/>
                <w:sz w:val="18"/>
              </w:rPr>
              <w:t>日本名目GDP成長率＋若干のインフレ加味（保守的）</w:t>
            </w:r>
          </w:p>
        </w:tc>
      </w:tr>
      <w:tr>
        <w:tc>
          <w:tcPr>
            <w:tcW w:type="dxa" w:w="3135"/>
            <w:shd w:val="clear" w:color="auto" w:fill="DDEBF7"/>
          </w:tcPr>
          <w:p>
            <w:r>
              <w:rPr>
                <w:rFonts w:ascii="Meiryo UI" w:hAnsi="Meiryo UI"/>
                <w:sz w:val="18"/>
              </w:rPr>
              <w:t>予測期間</w:t>
            </w:r>
          </w:p>
        </w:tc>
        <w:tc>
          <w:tcPr>
            <w:tcW w:type="dxa" w:w="3135"/>
            <w:shd w:val="clear" w:color="auto" w:fill="DDEBF7"/>
          </w:tcPr>
          <w:p>
            <w:r>
              <w:rPr>
                <w:rFonts w:ascii="Meiryo UI" w:hAnsi="Meiryo UI"/>
                <w:sz w:val="18"/>
              </w:rPr>
              <w:t>5年（FY2026〜FY2030）</w:t>
            </w:r>
          </w:p>
        </w:tc>
        <w:tc>
          <w:tcPr>
            <w:tcW w:type="dxa" w:w="3135"/>
            <w:shd w:val="clear" w:color="auto" w:fill="DDEBF7"/>
          </w:tcPr>
          <w:p>
            <w:r>
              <w:rPr>
                <w:rFonts w:ascii="Meiryo UI" w:hAnsi="Meiryo UI"/>
                <w:sz w:val="18"/>
              </w:rPr>
              <w:t>—</w:t>
            </w:r>
          </w:p>
        </w:tc>
      </w:tr>
    </w:tbl>
    <w:p/>
    <w:p>
      <w:r>
        <w:rPr>
          <w:rFonts w:ascii="Meiryo UI" w:hAnsi="Meiryo UI"/>
          <w:sz w:val="20"/>
        </w:rPr>
        <w:t>&gt; ⚠️ WACC注記: 証券会社は信用取引・レポ取引等により負債比率が事業会社より著しく高い。このため伝統的WACC計算では負債コストウェイトが高くなる傾向があり、ROEベース・PBRベースのバリュエーションとの補完的使用を推奨する。</w:t>
      </w:r>
    </w:p>
    <w:p/>
    <w:p>
      <w:pPr>
        <w:pStyle w:val="Heading3"/>
      </w:pPr>
      <w:r>
        <w:rPr>
          <w:rFonts w:ascii="Meiryo UI" w:hAnsi="Meiryo UI"/>
          <w:color w:val="2E74B5"/>
        </w:rPr>
        <w:t>4-2. FCF予測（5年間）</w:t>
      </w:r>
    </w:p>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2E74B5"/>
          </w:tcPr>
          <w:p>
            <w:r>
              <w:rPr>
                <w:rFonts w:ascii="Meiryo UI" w:hAnsi="Meiryo UI"/>
                <w:b/>
                <w:color w:val="FFFFFF"/>
                <w:sz w:val="18"/>
              </w:rPr>
              <w:t>年度</w:t>
            </w:r>
          </w:p>
        </w:tc>
        <w:tc>
          <w:tcPr>
            <w:tcW w:type="dxa" w:w="1344"/>
            <w:shd w:val="clear" w:color="auto" w:fill="2E74B5"/>
          </w:tcPr>
          <w:p>
            <w:r>
              <w:rPr>
                <w:rFonts w:ascii="Meiryo UI" w:hAnsi="Meiryo UI"/>
                <w:b/>
                <w:color w:val="FFFFFF"/>
                <w:sz w:val="18"/>
              </w:rPr>
              <w:t>売上高（推定）</w:t>
            </w:r>
          </w:p>
        </w:tc>
        <w:tc>
          <w:tcPr>
            <w:tcW w:type="dxa" w:w="1344"/>
            <w:shd w:val="clear" w:color="auto" w:fill="2E74B5"/>
          </w:tcPr>
          <w:p>
            <w:r>
              <w:rPr>
                <w:rFonts w:ascii="Meiryo UI" w:hAnsi="Meiryo UI"/>
                <w:b/>
                <w:color w:val="FFFFFF"/>
                <w:sz w:val="18"/>
              </w:rPr>
              <w:t>営業利益率</w:t>
            </w:r>
          </w:p>
        </w:tc>
        <w:tc>
          <w:tcPr>
            <w:tcW w:type="dxa" w:w="1344"/>
            <w:shd w:val="clear" w:color="auto" w:fill="2E74B5"/>
          </w:tcPr>
          <w:p>
            <w:r>
              <w:rPr>
                <w:rFonts w:ascii="Meiryo UI" w:hAnsi="Meiryo UI"/>
                <w:b/>
                <w:color w:val="FFFFFF"/>
                <w:sz w:val="18"/>
              </w:rPr>
              <w:t>EBIT</w:t>
            </w:r>
          </w:p>
        </w:tc>
        <w:tc>
          <w:tcPr>
            <w:tcW w:type="dxa" w:w="1344"/>
            <w:shd w:val="clear" w:color="auto" w:fill="2E74B5"/>
          </w:tcPr>
          <w:p>
            <w:r>
              <w:rPr>
                <w:rFonts w:ascii="Meiryo UI" w:hAnsi="Meiryo UI"/>
                <w:b/>
                <w:color w:val="FFFFFF"/>
                <w:sz w:val="18"/>
              </w:rPr>
              <w:t>NOPAT（×0.7）</w:t>
            </w:r>
          </w:p>
        </w:tc>
        <w:tc>
          <w:tcPr>
            <w:tcW w:type="dxa" w:w="1344"/>
            <w:shd w:val="clear" w:color="auto" w:fill="2E74B5"/>
          </w:tcPr>
          <w:p>
            <w:r>
              <w:rPr>
                <w:rFonts w:ascii="Meiryo UI" w:hAnsi="Meiryo UI"/>
                <w:b/>
                <w:color w:val="FFFFFF"/>
                <w:sz w:val="18"/>
              </w:rPr>
              <w:t>投資CF等控除</w:t>
            </w:r>
          </w:p>
        </w:tc>
        <w:tc>
          <w:tcPr>
            <w:tcW w:type="dxa" w:w="1344"/>
            <w:shd w:val="clear" w:color="auto" w:fill="2E74B5"/>
          </w:tcPr>
          <w:p>
            <w:r>
              <w:rPr>
                <w:rFonts w:ascii="Meiryo UI" w:hAnsi="Meiryo UI"/>
                <w:b/>
                <w:color w:val="FFFFFF"/>
                <w:sz w:val="18"/>
              </w:rPr>
              <w:t>推定FCF</w:t>
            </w:r>
          </w:p>
        </w:tc>
      </w:tr>
      <w:tr>
        <w:tc>
          <w:tcPr>
            <w:tcW w:type="dxa" w:w="1344"/>
          </w:tcPr>
          <w:p>
            <w:r>
              <w:rPr>
                <w:rFonts w:ascii="Meiryo UI" w:hAnsi="Meiryo UI"/>
                <w:sz w:val="18"/>
              </w:rPr>
              <w:t>FY2026E</w:t>
            </w:r>
          </w:p>
        </w:tc>
        <w:tc>
          <w:tcPr>
            <w:tcW w:type="dxa" w:w="1344"/>
          </w:tcPr>
          <w:p>
            <w:r>
              <w:rPr>
                <w:rFonts w:ascii="Meiryo UI" w:hAnsi="Meiryo UI"/>
                <w:sz w:val="18"/>
              </w:rPr>
              <w:t>¥560億</w:t>
            </w:r>
          </w:p>
        </w:tc>
        <w:tc>
          <w:tcPr>
            <w:tcW w:type="dxa" w:w="1344"/>
          </w:tcPr>
          <w:p>
            <w:r>
              <w:rPr>
                <w:rFonts w:ascii="Meiryo UI" w:hAnsi="Meiryo UI"/>
                <w:sz w:val="18"/>
              </w:rPr>
              <w:t>7.5%</w:t>
            </w:r>
          </w:p>
        </w:tc>
        <w:tc>
          <w:tcPr>
            <w:tcW w:type="dxa" w:w="1344"/>
          </w:tcPr>
          <w:p>
            <w:r>
              <w:rPr>
                <w:rFonts w:ascii="Meiryo UI" w:hAnsi="Meiryo UI"/>
                <w:sz w:val="18"/>
              </w:rPr>
              <w:t>¥42億</w:t>
            </w:r>
          </w:p>
        </w:tc>
        <w:tc>
          <w:tcPr>
            <w:tcW w:type="dxa" w:w="1344"/>
          </w:tcPr>
          <w:p>
            <w:r>
              <w:rPr>
                <w:rFonts w:ascii="Meiryo UI" w:hAnsi="Meiryo UI"/>
                <w:sz w:val="18"/>
              </w:rPr>
              <w:t>¥29.4億</w:t>
            </w:r>
          </w:p>
        </w:tc>
        <w:tc>
          <w:tcPr>
            <w:tcW w:type="dxa" w:w="1344"/>
          </w:tcPr>
          <w:p>
            <w:r>
              <w:rPr>
                <w:rFonts w:ascii="Meiryo UI" w:hAnsi="Meiryo UI"/>
                <w:sz w:val="18"/>
              </w:rPr>
              <w:t>▲¥5億</w:t>
            </w:r>
          </w:p>
        </w:tc>
        <w:tc>
          <w:tcPr>
            <w:tcW w:type="dxa" w:w="1344"/>
          </w:tcPr>
          <w:p>
            <w:r>
              <w:rPr>
                <w:rFonts w:ascii="Meiryo UI" w:hAnsi="Meiryo UI"/>
                <w:sz w:val="18"/>
              </w:rPr>
              <w:t>¥24.4億</w:t>
            </w:r>
          </w:p>
        </w:tc>
      </w:tr>
      <w:tr>
        <w:tc>
          <w:tcPr>
            <w:tcW w:type="dxa" w:w="1344"/>
            <w:shd w:val="clear" w:color="auto" w:fill="DDEBF7"/>
          </w:tcPr>
          <w:p>
            <w:r>
              <w:rPr>
                <w:rFonts w:ascii="Meiryo UI" w:hAnsi="Meiryo UI"/>
                <w:sz w:val="18"/>
              </w:rPr>
              <w:t>FY2027E</w:t>
            </w:r>
          </w:p>
        </w:tc>
        <w:tc>
          <w:tcPr>
            <w:tcW w:type="dxa" w:w="1344"/>
            <w:shd w:val="clear" w:color="auto" w:fill="DDEBF7"/>
          </w:tcPr>
          <w:p>
            <w:r>
              <w:rPr>
                <w:rFonts w:ascii="Meiryo UI" w:hAnsi="Meiryo UI"/>
                <w:sz w:val="18"/>
              </w:rPr>
              <w:t>¥580億</w:t>
            </w:r>
          </w:p>
        </w:tc>
        <w:tc>
          <w:tcPr>
            <w:tcW w:type="dxa" w:w="1344"/>
            <w:shd w:val="clear" w:color="auto" w:fill="DDEBF7"/>
          </w:tcPr>
          <w:p>
            <w:r>
              <w:rPr>
                <w:rFonts w:ascii="Meiryo UI" w:hAnsi="Meiryo UI"/>
                <w:sz w:val="18"/>
              </w:rPr>
              <w:t>8.0%</w:t>
            </w:r>
          </w:p>
        </w:tc>
        <w:tc>
          <w:tcPr>
            <w:tcW w:type="dxa" w:w="1344"/>
            <w:shd w:val="clear" w:color="auto" w:fill="DDEBF7"/>
          </w:tcPr>
          <w:p>
            <w:r>
              <w:rPr>
                <w:rFonts w:ascii="Meiryo UI" w:hAnsi="Meiryo UI"/>
                <w:sz w:val="18"/>
              </w:rPr>
              <w:t>¥46.4億</w:t>
            </w:r>
          </w:p>
        </w:tc>
        <w:tc>
          <w:tcPr>
            <w:tcW w:type="dxa" w:w="1344"/>
            <w:shd w:val="clear" w:color="auto" w:fill="DDEBF7"/>
          </w:tcPr>
          <w:p>
            <w:r>
              <w:rPr>
                <w:rFonts w:ascii="Meiryo UI" w:hAnsi="Meiryo UI"/>
                <w:sz w:val="18"/>
              </w:rPr>
              <w:t>¥32.5億</w:t>
            </w:r>
          </w:p>
        </w:tc>
        <w:tc>
          <w:tcPr>
            <w:tcW w:type="dxa" w:w="1344"/>
            <w:shd w:val="clear" w:color="auto" w:fill="DDEBF7"/>
          </w:tcPr>
          <w:p>
            <w:r>
              <w:rPr>
                <w:rFonts w:ascii="Meiryo UI" w:hAnsi="Meiryo UI"/>
                <w:sz w:val="18"/>
              </w:rPr>
              <w:t>▲¥5億</w:t>
            </w:r>
          </w:p>
        </w:tc>
        <w:tc>
          <w:tcPr>
            <w:tcW w:type="dxa" w:w="1344"/>
            <w:shd w:val="clear" w:color="auto" w:fill="DDEBF7"/>
          </w:tcPr>
          <w:p>
            <w:r>
              <w:rPr>
                <w:rFonts w:ascii="Meiryo UI" w:hAnsi="Meiryo UI"/>
                <w:sz w:val="18"/>
              </w:rPr>
              <w:t>¥27.5億</w:t>
            </w:r>
          </w:p>
        </w:tc>
      </w:tr>
      <w:tr>
        <w:tc>
          <w:tcPr>
            <w:tcW w:type="dxa" w:w="1344"/>
          </w:tcPr>
          <w:p>
            <w:r>
              <w:rPr>
                <w:rFonts w:ascii="Meiryo UI" w:hAnsi="Meiryo UI"/>
                <w:sz w:val="18"/>
              </w:rPr>
              <w:t>FY2028E</w:t>
            </w:r>
          </w:p>
        </w:tc>
        <w:tc>
          <w:tcPr>
            <w:tcW w:type="dxa" w:w="1344"/>
          </w:tcPr>
          <w:p>
            <w:r>
              <w:rPr>
                <w:rFonts w:ascii="Meiryo UI" w:hAnsi="Meiryo UI"/>
                <w:sz w:val="18"/>
              </w:rPr>
              <w:t>¥600億</w:t>
            </w:r>
          </w:p>
        </w:tc>
        <w:tc>
          <w:tcPr>
            <w:tcW w:type="dxa" w:w="1344"/>
          </w:tcPr>
          <w:p>
            <w:r>
              <w:rPr>
                <w:rFonts w:ascii="Meiryo UI" w:hAnsi="Meiryo UI"/>
                <w:sz w:val="18"/>
              </w:rPr>
              <w:t>8.5%</w:t>
            </w:r>
          </w:p>
        </w:tc>
        <w:tc>
          <w:tcPr>
            <w:tcW w:type="dxa" w:w="1344"/>
          </w:tcPr>
          <w:p>
            <w:r>
              <w:rPr>
                <w:rFonts w:ascii="Meiryo UI" w:hAnsi="Meiryo UI"/>
                <w:sz w:val="18"/>
              </w:rPr>
              <w:t>¥51億</w:t>
            </w:r>
          </w:p>
        </w:tc>
        <w:tc>
          <w:tcPr>
            <w:tcW w:type="dxa" w:w="1344"/>
          </w:tcPr>
          <w:p>
            <w:r>
              <w:rPr>
                <w:rFonts w:ascii="Meiryo UI" w:hAnsi="Meiryo UI"/>
                <w:sz w:val="18"/>
              </w:rPr>
              <w:t>¥35.7億</w:t>
            </w:r>
          </w:p>
        </w:tc>
        <w:tc>
          <w:tcPr>
            <w:tcW w:type="dxa" w:w="1344"/>
          </w:tcPr>
          <w:p>
            <w:r>
              <w:rPr>
                <w:rFonts w:ascii="Meiryo UI" w:hAnsi="Meiryo UI"/>
                <w:sz w:val="18"/>
              </w:rPr>
              <w:t>▲¥5億</w:t>
            </w:r>
          </w:p>
        </w:tc>
        <w:tc>
          <w:tcPr>
            <w:tcW w:type="dxa" w:w="1344"/>
          </w:tcPr>
          <w:p>
            <w:r>
              <w:rPr>
                <w:rFonts w:ascii="Meiryo UI" w:hAnsi="Meiryo UI"/>
                <w:sz w:val="18"/>
              </w:rPr>
              <w:t>¥30.7億</w:t>
            </w:r>
          </w:p>
        </w:tc>
      </w:tr>
      <w:tr>
        <w:tc>
          <w:tcPr>
            <w:tcW w:type="dxa" w:w="1344"/>
            <w:shd w:val="clear" w:color="auto" w:fill="DDEBF7"/>
          </w:tcPr>
          <w:p>
            <w:r>
              <w:rPr>
                <w:rFonts w:ascii="Meiryo UI" w:hAnsi="Meiryo UI"/>
                <w:sz w:val="18"/>
              </w:rPr>
              <w:t>FY2029E</w:t>
            </w:r>
          </w:p>
        </w:tc>
        <w:tc>
          <w:tcPr>
            <w:tcW w:type="dxa" w:w="1344"/>
            <w:shd w:val="clear" w:color="auto" w:fill="DDEBF7"/>
          </w:tcPr>
          <w:p>
            <w:r>
              <w:rPr>
                <w:rFonts w:ascii="Meiryo UI" w:hAnsi="Meiryo UI"/>
                <w:sz w:val="18"/>
              </w:rPr>
              <w:t>¥615億</w:t>
            </w:r>
          </w:p>
        </w:tc>
        <w:tc>
          <w:tcPr>
            <w:tcW w:type="dxa" w:w="1344"/>
            <w:shd w:val="clear" w:color="auto" w:fill="DDEBF7"/>
          </w:tcPr>
          <w:p>
            <w:r>
              <w:rPr>
                <w:rFonts w:ascii="Meiryo UI" w:hAnsi="Meiryo UI"/>
                <w:sz w:val="18"/>
              </w:rPr>
              <w:t>8.5%</w:t>
            </w:r>
          </w:p>
        </w:tc>
        <w:tc>
          <w:tcPr>
            <w:tcW w:type="dxa" w:w="1344"/>
            <w:shd w:val="clear" w:color="auto" w:fill="DDEBF7"/>
          </w:tcPr>
          <w:p>
            <w:r>
              <w:rPr>
                <w:rFonts w:ascii="Meiryo UI" w:hAnsi="Meiryo UI"/>
                <w:sz w:val="18"/>
              </w:rPr>
              <w:t>¥52.3億</w:t>
            </w:r>
          </w:p>
        </w:tc>
        <w:tc>
          <w:tcPr>
            <w:tcW w:type="dxa" w:w="1344"/>
            <w:shd w:val="clear" w:color="auto" w:fill="DDEBF7"/>
          </w:tcPr>
          <w:p>
            <w:r>
              <w:rPr>
                <w:rFonts w:ascii="Meiryo UI" w:hAnsi="Meiryo UI"/>
                <w:sz w:val="18"/>
              </w:rPr>
              <w:t>¥36.6億</w:t>
            </w:r>
          </w:p>
        </w:tc>
        <w:tc>
          <w:tcPr>
            <w:tcW w:type="dxa" w:w="1344"/>
            <w:shd w:val="clear" w:color="auto" w:fill="DDEBF7"/>
          </w:tcPr>
          <w:p>
            <w:r>
              <w:rPr>
                <w:rFonts w:ascii="Meiryo UI" w:hAnsi="Meiryo UI"/>
                <w:sz w:val="18"/>
              </w:rPr>
              <w:t>▲¥5億</w:t>
            </w:r>
          </w:p>
        </w:tc>
        <w:tc>
          <w:tcPr>
            <w:tcW w:type="dxa" w:w="1344"/>
            <w:shd w:val="clear" w:color="auto" w:fill="DDEBF7"/>
          </w:tcPr>
          <w:p>
            <w:r>
              <w:rPr>
                <w:rFonts w:ascii="Meiryo UI" w:hAnsi="Meiryo UI"/>
                <w:sz w:val="18"/>
              </w:rPr>
              <w:t>¥31.6億</w:t>
            </w:r>
          </w:p>
        </w:tc>
      </w:tr>
      <w:tr>
        <w:tc>
          <w:tcPr>
            <w:tcW w:type="dxa" w:w="1344"/>
          </w:tcPr>
          <w:p>
            <w:r>
              <w:rPr>
                <w:rFonts w:ascii="Meiryo UI" w:hAnsi="Meiryo UI"/>
                <w:sz w:val="18"/>
              </w:rPr>
              <w:t>FY2030E</w:t>
            </w:r>
          </w:p>
        </w:tc>
        <w:tc>
          <w:tcPr>
            <w:tcW w:type="dxa" w:w="1344"/>
          </w:tcPr>
          <w:p>
            <w:r>
              <w:rPr>
                <w:rFonts w:ascii="Meiryo UI" w:hAnsi="Meiryo UI"/>
                <w:sz w:val="18"/>
              </w:rPr>
              <w:t>¥625億</w:t>
            </w:r>
          </w:p>
        </w:tc>
        <w:tc>
          <w:tcPr>
            <w:tcW w:type="dxa" w:w="1344"/>
          </w:tcPr>
          <w:p>
            <w:r>
              <w:rPr>
                <w:rFonts w:ascii="Meiryo UI" w:hAnsi="Meiryo UI"/>
                <w:sz w:val="18"/>
              </w:rPr>
              <w:t>9.0%</w:t>
            </w:r>
          </w:p>
        </w:tc>
        <w:tc>
          <w:tcPr>
            <w:tcW w:type="dxa" w:w="1344"/>
          </w:tcPr>
          <w:p>
            <w:r>
              <w:rPr>
                <w:rFonts w:ascii="Meiryo UI" w:hAnsi="Meiryo UI"/>
                <w:sz w:val="18"/>
              </w:rPr>
              <w:t>¥56.3億</w:t>
            </w:r>
          </w:p>
        </w:tc>
        <w:tc>
          <w:tcPr>
            <w:tcW w:type="dxa" w:w="1344"/>
          </w:tcPr>
          <w:p>
            <w:r>
              <w:rPr>
                <w:rFonts w:ascii="Meiryo UI" w:hAnsi="Meiryo UI"/>
                <w:sz w:val="18"/>
              </w:rPr>
              <w:t>¥39.4億</w:t>
            </w:r>
          </w:p>
        </w:tc>
        <w:tc>
          <w:tcPr>
            <w:tcW w:type="dxa" w:w="1344"/>
          </w:tcPr>
          <w:p>
            <w:r>
              <w:rPr>
                <w:rFonts w:ascii="Meiryo UI" w:hAnsi="Meiryo UI"/>
                <w:sz w:val="18"/>
              </w:rPr>
              <w:t>▲¥5億</w:t>
            </w:r>
          </w:p>
        </w:tc>
        <w:tc>
          <w:tcPr>
            <w:tcW w:type="dxa" w:w="1344"/>
          </w:tcPr>
          <w:p>
            <w:r>
              <w:rPr>
                <w:rFonts w:ascii="Meiryo UI" w:hAnsi="Meiryo UI"/>
                <w:sz w:val="18"/>
              </w:rPr>
              <w:t>¥34.4億</w:t>
            </w:r>
          </w:p>
        </w:tc>
      </w:tr>
    </w:tbl>
    <w:p/>
    <w:p>
      <w:r>
        <w:rPr>
          <w:rFonts w:ascii="Meiryo UI" w:hAnsi="Meiryo UI"/>
          <w:sz w:val="20"/>
        </w:rPr>
        <w:t>&gt; ※ 売上高は営業収益ベースの推定。証券会社はFCF計算に固有の難しさがあるため（信用取引の資金移動等）、本推計は保守的なNOPATベース推計として位置づける。</w:t>
      </w:r>
    </w:p>
    <w:p/>
    <w:p>
      <w:pPr>
        <w:pStyle w:val="Heading3"/>
      </w:pPr>
      <w:r>
        <w:rPr>
          <w:rFonts w:ascii="Meiryo UI" w:hAnsi="Meiryo UI"/>
          <w:color w:val="2E74B5"/>
        </w:rPr>
        <w:t>4-3. DCF計算</w:t>
      </w:r>
    </w:p>
    <w:p/>
    <w:p>
      <w:r>
        <w:rPr>
          <w:rFonts w:ascii="Meiryo UI" w:hAnsi="Meiryo UI"/>
          <w:sz w:val="20"/>
        </w:rPr>
        <w:t>割引現在価値（PV of FCFs）</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年度</w:t>
            </w:r>
          </w:p>
        </w:tc>
        <w:tc>
          <w:tcPr>
            <w:tcW w:type="dxa" w:w="2351"/>
            <w:shd w:val="clear" w:color="auto" w:fill="2E74B5"/>
          </w:tcPr>
          <w:p>
            <w:r>
              <w:rPr>
                <w:rFonts w:ascii="Meiryo UI" w:hAnsi="Meiryo UI"/>
                <w:b/>
                <w:color w:val="FFFFFF"/>
                <w:sz w:val="18"/>
              </w:rPr>
              <w:t>FCF</w:t>
            </w:r>
          </w:p>
        </w:tc>
        <w:tc>
          <w:tcPr>
            <w:tcW w:type="dxa" w:w="2351"/>
            <w:shd w:val="clear" w:color="auto" w:fill="2E74B5"/>
          </w:tcPr>
          <w:p>
            <w:r>
              <w:rPr>
                <w:rFonts w:ascii="Meiryo UI" w:hAnsi="Meiryo UI"/>
                <w:b/>
                <w:color w:val="FFFFFF"/>
                <w:sz w:val="18"/>
              </w:rPr>
              <w:t>割引係数（WACC=4.10%）</w:t>
            </w:r>
          </w:p>
        </w:tc>
        <w:tc>
          <w:tcPr>
            <w:tcW w:type="dxa" w:w="2351"/>
            <w:shd w:val="clear" w:color="auto" w:fill="2E74B5"/>
          </w:tcPr>
          <w:p>
            <w:r>
              <w:rPr>
                <w:rFonts w:ascii="Meiryo UI" w:hAnsi="Meiryo UI"/>
                <w:b/>
                <w:color w:val="FFFFFF"/>
                <w:sz w:val="18"/>
              </w:rPr>
              <w:t>PV</w:t>
            </w:r>
          </w:p>
        </w:tc>
      </w:tr>
      <w:tr>
        <w:tc>
          <w:tcPr>
            <w:tcW w:type="dxa" w:w="2351"/>
          </w:tcPr>
          <w:p>
            <w:r>
              <w:rPr>
                <w:rFonts w:ascii="Meiryo UI" w:hAnsi="Meiryo UI"/>
                <w:sz w:val="18"/>
              </w:rPr>
              <w:t>FY2026E</w:t>
            </w:r>
          </w:p>
        </w:tc>
        <w:tc>
          <w:tcPr>
            <w:tcW w:type="dxa" w:w="2351"/>
          </w:tcPr>
          <w:p>
            <w:r>
              <w:rPr>
                <w:rFonts w:ascii="Meiryo UI" w:hAnsi="Meiryo UI"/>
                <w:sz w:val="18"/>
              </w:rPr>
              <w:t>¥24.4億</w:t>
            </w:r>
          </w:p>
        </w:tc>
        <w:tc>
          <w:tcPr>
            <w:tcW w:type="dxa" w:w="2351"/>
          </w:tcPr>
          <w:p>
            <w:r>
              <w:rPr>
                <w:rFonts w:ascii="Meiryo UI" w:hAnsi="Meiryo UI"/>
                <w:sz w:val="18"/>
              </w:rPr>
              <w:t>0.9606</w:t>
            </w:r>
          </w:p>
        </w:tc>
        <w:tc>
          <w:tcPr>
            <w:tcW w:type="dxa" w:w="2351"/>
          </w:tcPr>
          <w:p>
            <w:r>
              <w:rPr>
                <w:rFonts w:ascii="Meiryo UI" w:hAnsi="Meiryo UI"/>
                <w:sz w:val="18"/>
              </w:rPr>
              <w:t>¥23.4億</w:t>
            </w:r>
          </w:p>
        </w:tc>
      </w:tr>
      <w:tr>
        <w:tc>
          <w:tcPr>
            <w:tcW w:type="dxa" w:w="2351"/>
            <w:shd w:val="clear" w:color="auto" w:fill="DDEBF7"/>
          </w:tcPr>
          <w:p>
            <w:r>
              <w:rPr>
                <w:rFonts w:ascii="Meiryo UI" w:hAnsi="Meiryo UI"/>
                <w:sz w:val="18"/>
              </w:rPr>
              <w:t>FY2027E</w:t>
            </w:r>
          </w:p>
        </w:tc>
        <w:tc>
          <w:tcPr>
            <w:tcW w:type="dxa" w:w="2351"/>
            <w:shd w:val="clear" w:color="auto" w:fill="DDEBF7"/>
          </w:tcPr>
          <w:p>
            <w:r>
              <w:rPr>
                <w:rFonts w:ascii="Meiryo UI" w:hAnsi="Meiryo UI"/>
                <w:sz w:val="18"/>
              </w:rPr>
              <w:t>¥27.5億</w:t>
            </w:r>
          </w:p>
        </w:tc>
        <w:tc>
          <w:tcPr>
            <w:tcW w:type="dxa" w:w="2351"/>
            <w:shd w:val="clear" w:color="auto" w:fill="DDEBF7"/>
          </w:tcPr>
          <w:p>
            <w:r>
              <w:rPr>
                <w:rFonts w:ascii="Meiryo UI" w:hAnsi="Meiryo UI"/>
                <w:sz w:val="18"/>
              </w:rPr>
              <w:t>0.9228</w:t>
            </w:r>
          </w:p>
        </w:tc>
        <w:tc>
          <w:tcPr>
            <w:tcW w:type="dxa" w:w="2351"/>
            <w:shd w:val="clear" w:color="auto" w:fill="DDEBF7"/>
          </w:tcPr>
          <w:p>
            <w:r>
              <w:rPr>
                <w:rFonts w:ascii="Meiryo UI" w:hAnsi="Meiryo UI"/>
                <w:sz w:val="18"/>
              </w:rPr>
              <w:t>¥25.4億</w:t>
            </w:r>
          </w:p>
        </w:tc>
      </w:tr>
      <w:tr>
        <w:tc>
          <w:tcPr>
            <w:tcW w:type="dxa" w:w="2351"/>
          </w:tcPr>
          <w:p>
            <w:r>
              <w:rPr>
                <w:rFonts w:ascii="Meiryo UI" w:hAnsi="Meiryo UI"/>
                <w:sz w:val="18"/>
              </w:rPr>
              <w:t>FY2028E</w:t>
            </w:r>
          </w:p>
        </w:tc>
        <w:tc>
          <w:tcPr>
            <w:tcW w:type="dxa" w:w="2351"/>
          </w:tcPr>
          <w:p>
            <w:r>
              <w:rPr>
                <w:rFonts w:ascii="Meiryo UI" w:hAnsi="Meiryo UI"/>
                <w:sz w:val="18"/>
              </w:rPr>
              <w:t>¥30.7億</w:t>
            </w:r>
          </w:p>
        </w:tc>
        <w:tc>
          <w:tcPr>
            <w:tcW w:type="dxa" w:w="2351"/>
          </w:tcPr>
          <w:p>
            <w:r>
              <w:rPr>
                <w:rFonts w:ascii="Meiryo UI" w:hAnsi="Meiryo UI"/>
                <w:sz w:val="18"/>
              </w:rPr>
              <w:t>0.8865</w:t>
            </w:r>
          </w:p>
        </w:tc>
        <w:tc>
          <w:tcPr>
            <w:tcW w:type="dxa" w:w="2351"/>
          </w:tcPr>
          <w:p>
            <w:r>
              <w:rPr>
                <w:rFonts w:ascii="Meiryo UI" w:hAnsi="Meiryo UI"/>
                <w:sz w:val="18"/>
              </w:rPr>
              <w:t>¥27.2億</w:t>
            </w:r>
          </w:p>
        </w:tc>
      </w:tr>
      <w:tr>
        <w:tc>
          <w:tcPr>
            <w:tcW w:type="dxa" w:w="2351"/>
            <w:shd w:val="clear" w:color="auto" w:fill="DDEBF7"/>
          </w:tcPr>
          <w:p>
            <w:r>
              <w:rPr>
                <w:rFonts w:ascii="Meiryo UI" w:hAnsi="Meiryo UI"/>
                <w:sz w:val="18"/>
              </w:rPr>
              <w:t>FY2029E</w:t>
            </w:r>
          </w:p>
        </w:tc>
        <w:tc>
          <w:tcPr>
            <w:tcW w:type="dxa" w:w="2351"/>
            <w:shd w:val="clear" w:color="auto" w:fill="DDEBF7"/>
          </w:tcPr>
          <w:p>
            <w:r>
              <w:rPr>
                <w:rFonts w:ascii="Meiryo UI" w:hAnsi="Meiryo UI"/>
                <w:sz w:val="18"/>
              </w:rPr>
              <w:t>¥31.6億</w:t>
            </w:r>
          </w:p>
        </w:tc>
        <w:tc>
          <w:tcPr>
            <w:tcW w:type="dxa" w:w="2351"/>
            <w:shd w:val="clear" w:color="auto" w:fill="DDEBF7"/>
          </w:tcPr>
          <w:p>
            <w:r>
              <w:rPr>
                <w:rFonts w:ascii="Meiryo UI" w:hAnsi="Meiryo UI"/>
                <w:sz w:val="18"/>
              </w:rPr>
              <w:t>0.8516</w:t>
            </w:r>
          </w:p>
        </w:tc>
        <w:tc>
          <w:tcPr>
            <w:tcW w:type="dxa" w:w="2351"/>
            <w:shd w:val="clear" w:color="auto" w:fill="DDEBF7"/>
          </w:tcPr>
          <w:p>
            <w:r>
              <w:rPr>
                <w:rFonts w:ascii="Meiryo UI" w:hAnsi="Meiryo UI"/>
                <w:sz w:val="18"/>
              </w:rPr>
              <w:t>¥26.9億</w:t>
            </w:r>
          </w:p>
        </w:tc>
      </w:tr>
      <w:tr>
        <w:tc>
          <w:tcPr>
            <w:tcW w:type="dxa" w:w="2351"/>
          </w:tcPr>
          <w:p>
            <w:r>
              <w:rPr>
                <w:rFonts w:ascii="Meiryo UI" w:hAnsi="Meiryo UI"/>
                <w:sz w:val="18"/>
              </w:rPr>
              <w:t>FY2030E</w:t>
            </w:r>
          </w:p>
        </w:tc>
        <w:tc>
          <w:tcPr>
            <w:tcW w:type="dxa" w:w="2351"/>
          </w:tcPr>
          <w:p>
            <w:r>
              <w:rPr>
                <w:rFonts w:ascii="Meiryo UI" w:hAnsi="Meiryo UI"/>
                <w:sz w:val="18"/>
              </w:rPr>
              <w:t>¥34.4億</w:t>
            </w:r>
          </w:p>
        </w:tc>
        <w:tc>
          <w:tcPr>
            <w:tcW w:type="dxa" w:w="2351"/>
          </w:tcPr>
          <w:p>
            <w:r>
              <w:rPr>
                <w:rFonts w:ascii="Meiryo UI" w:hAnsi="Meiryo UI"/>
                <w:sz w:val="18"/>
              </w:rPr>
              <w:t>0.8180</w:t>
            </w:r>
          </w:p>
        </w:tc>
        <w:tc>
          <w:tcPr>
            <w:tcW w:type="dxa" w:w="2351"/>
          </w:tcPr>
          <w:p>
            <w:r>
              <w:rPr>
                <w:rFonts w:ascii="Meiryo UI" w:hAnsi="Meiryo UI"/>
                <w:sz w:val="18"/>
              </w:rPr>
              <w:t>¥28.1億</w:t>
            </w:r>
          </w:p>
        </w:tc>
      </w:tr>
      <w:tr>
        <w:tc>
          <w:tcPr>
            <w:tcW w:type="dxa" w:w="2351"/>
            <w:shd w:val="clear" w:color="auto" w:fill="DDEBF7"/>
          </w:tcPr>
          <w:p>
            <w:r>
              <w:rPr>
                <w:rFonts w:ascii="Meiryo UI" w:hAnsi="Meiryo UI"/>
                <w:sz w:val="18"/>
              </w:rPr>
              <w:t>PV合計</w:t>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t>¥131.0億</w:t>
            </w:r>
          </w:p>
        </w:tc>
      </w:tr>
    </w:tbl>
    <w:p/>
    <w:p>
      <w:r>
        <w:rPr>
          <w:rFonts w:ascii="Meiryo UI" w:hAnsi="Meiryo UI"/>
          <w:sz w:val="20"/>
        </w:rPr>
        <w:t>ターミナルバリュー（TV）</w:t>
      </w:r>
    </w:p>
    <w:p/>
    <w:p>
      <w:pPr>
        <w:shd w:val="clear" w:color="auto" w:fill="F2F2F2"/>
      </w:pPr>
      <w:r>
        <w:rPr>
          <w:rFonts w:ascii="Courier New" w:hAnsi="Courier New"/>
          <w:sz w:val="16"/>
        </w:rPr>
        <w:t>TV = FCF2030 × (1+g) / (WACC - g)</w:t>
        <w:br/>
        <w:t xml:space="preserve">   = ¥34.4億 × 1.015 / (0.0410 - 0.015)</w:t>
        <w:br/>
        <w:t xml:space="preserve">   = ¥34.9億 / 0.026</w:t>
        <w:br/>
        <w:t xml:space="preserve">   = ¥1,342億</w:t>
        <w:br/>
        <w:br/>
        <w:t>PV(TV) = ¥1,342億 × 0.8180 = ¥1,098億</w:t>
      </w:r>
    </w:p>
    <w:p/>
    <w:p>
      <w:r>
        <w:rPr>
          <w:rFonts w:ascii="Meiryo UI" w:hAnsi="Meiryo UI"/>
          <w:sz w:val="20"/>
        </w:rPr>
        <w:t>企業価値（EV）</w:t>
      </w:r>
    </w:p>
    <w:p/>
    <w:p>
      <w:pPr>
        <w:shd w:val="clear" w:color="auto" w:fill="F2F2F2"/>
      </w:pPr>
      <w:r>
        <w:rPr>
          <w:rFonts w:ascii="Courier New" w:hAnsi="Courier New"/>
          <w:sz w:val="16"/>
        </w:rPr>
        <w:t>EV = PV(FCFs) + PV(TV)</w:t>
        <w:br/>
        <w:t xml:space="preserve">   = ¥131億 + ¥1,098億</w:t>
        <w:br/>
        <w:t xml:space="preserve">   = ¥1,229億</w:t>
      </w:r>
    </w:p>
    <w:p/>
    <w:p>
      <w:r>
        <w:rPr>
          <w:rFonts w:ascii="Meiryo UI" w:hAnsi="Meiryo UI"/>
          <w:sz w:val="20"/>
        </w:rPr>
        <w:t>株式価値・理論株価</w:t>
      </w:r>
    </w:p>
    <w:p/>
    <w:p>
      <w:pPr>
        <w:shd w:val="clear" w:color="auto" w:fill="F2F2F2"/>
      </w:pPr>
      <w:r>
        <w:rPr>
          <w:rFonts w:ascii="Courier New" w:hAnsi="Courier New"/>
          <w:sz w:val="16"/>
        </w:rPr>
        <w:t>純有利子負債（推定）: ¥1,700億 - ¥400億（現預金推定）= ¥1,300億</w:t>
        <w:br/>
        <w:t>株式価値 = EV - 純有利子負債</w:t>
        <w:br/>
        <w:t xml:space="preserve">         = ¥1,229億 - ¥1,300億</w:t>
        <w:br/>
        <w:t xml:space="preserve">         = ▲¥71億（DCF純算はネガティブ）</w:t>
      </w:r>
    </w:p>
    <w:p/>
    <w:p>
      <w:r>
        <w:rPr>
          <w:rFonts w:ascii="Meiryo UI" w:hAnsi="Meiryo UI"/>
          <w:sz w:val="20"/>
        </w:rPr>
        <w:t>&gt; ⚠️ 重要注記: 上記DCFにより純算で負の株式価値が出るのは、証券会社特有の高レバレッジ構造（レポ取引・信用取引残高が「有利子負債」に計上される）に起因する。この場合、DCF法は本質的な企業価値を正確に反映しない。証券会社のバリュエーションには PBRベース（残余利益モデル）の採用が業界標準。</w:t>
      </w:r>
    </w:p>
    <w:p/>
    <w:p>
      <w:r>
        <w:t>──────────────────────────────────────────────────</w:t>
      </w:r>
    </w:p>
    <w:p/>
    <w:p>
      <w:pPr>
        <w:pStyle w:val="Heading3"/>
      </w:pPr>
      <w:r>
        <w:rPr>
          <w:rFonts w:ascii="Meiryo UI" w:hAnsi="Meiryo UI"/>
          <w:color w:val="2E74B5"/>
        </w:rPr>
        <w:t>4-4. PBRベース理論株価（主軸バリュエーション）</w:t>
      </w:r>
    </w:p>
    <w:p/>
    <w:p>
      <w:r>
        <w:rPr>
          <w:rFonts w:ascii="Meiryo UI" w:hAnsi="Meiryo UI"/>
          <w:sz w:val="20"/>
        </w:rPr>
        <w:t>証券会社のバリュエーションはPBR＋ROEを組み合わせた残余利益モデル（Residual Income Model）が適切。</w:t>
      </w:r>
    </w:p>
    <w:p/>
    <w:p>
      <w:r>
        <w:rPr>
          <w:rFonts w:ascii="Meiryo UI" w:hAnsi="Meiryo UI"/>
          <w:sz w:val="20"/>
        </w:rPr>
        <w:t>理論PBR算出式:</w:t>
      </w:r>
    </w:p>
    <w:p>
      <w:pPr>
        <w:shd w:val="clear" w:color="auto" w:fill="F2F2F2"/>
      </w:pPr>
      <w:r>
        <w:rPr>
          <w:rFonts w:ascii="Courier New" w:hAnsi="Courier New"/>
          <w:sz w:val="16"/>
        </w:rPr>
        <w:t>理論PBR = (ROE - g) / (Re - g)</w:t>
        <w:br/>
        <w:t xml:space="preserve">         = (6.5% - 1.5%) / (9.37% - 1.5%)</w:t>
        <w:br/>
        <w:t xml:space="preserve">         = 5.0% / 7.87%</w:t>
        <w:br/>
        <w:t xml:space="preserve">         = 0.635倍</w:t>
      </w:r>
    </w:p>
    <w:p/>
    <w:p>
      <w:r>
        <w:rPr>
          <w:rFonts w:ascii="Meiryo UI" w:hAnsi="Meiryo UI"/>
          <w:sz w:val="20"/>
        </w:rPr>
        <w:t>&gt; この「理論PBR0.635倍」はROE6.5%という現状の収益力に基づく理論上の"正当化できる"最低水準であり、改善期待を込めたフォワードPBRとは区別が必要。</w:t>
      </w:r>
    </w:p>
    <w:p/>
    <w:p>
      <w:r>
        <w:rPr>
          <w:rFonts w:ascii="Meiryo UI" w:hAnsi="Meiryo UI"/>
          <w:sz w:val="20"/>
        </w:rPr>
        <w:t>フォワードROE改善シナリオ別理論株価:</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シナリオ</w:t>
            </w:r>
          </w:p>
        </w:tc>
        <w:tc>
          <w:tcPr>
            <w:tcW w:type="dxa" w:w="1881"/>
            <w:shd w:val="clear" w:color="auto" w:fill="2E74B5"/>
          </w:tcPr>
          <w:p>
            <w:r>
              <w:rPr>
                <w:rFonts w:ascii="Meiryo UI" w:hAnsi="Meiryo UI"/>
                <w:b/>
                <w:color w:val="FFFFFF"/>
                <w:sz w:val="18"/>
              </w:rPr>
              <w:t>想定ROE</w:t>
            </w:r>
          </w:p>
        </w:tc>
        <w:tc>
          <w:tcPr>
            <w:tcW w:type="dxa" w:w="1881"/>
            <w:shd w:val="clear" w:color="auto" w:fill="2E74B5"/>
          </w:tcPr>
          <w:p>
            <w:r>
              <w:rPr>
                <w:rFonts w:ascii="Meiryo UI" w:hAnsi="Meiryo UI"/>
                <w:b/>
                <w:color w:val="FFFFFF"/>
                <w:sz w:val="18"/>
              </w:rPr>
              <w:t>理論PBR</w:t>
            </w:r>
          </w:p>
        </w:tc>
        <w:tc>
          <w:tcPr>
            <w:tcW w:type="dxa" w:w="1881"/>
            <w:shd w:val="clear" w:color="auto" w:fill="2E74B5"/>
          </w:tcPr>
          <w:p>
            <w:r>
              <w:rPr>
                <w:rFonts w:ascii="Meiryo UI" w:hAnsi="Meiryo UI"/>
                <w:b/>
                <w:color w:val="FFFFFF"/>
                <w:sz w:val="18"/>
              </w:rPr>
              <w:t>理論株価（×BPS¥1,096）</w:t>
            </w:r>
          </w:p>
        </w:tc>
        <w:tc>
          <w:tcPr>
            <w:tcW w:type="dxa" w:w="1881"/>
            <w:shd w:val="clear" w:color="auto" w:fill="2E74B5"/>
          </w:tcPr>
          <w:p>
            <w:r>
              <w:rPr>
                <w:rFonts w:ascii="Meiryo UI" w:hAnsi="Meiryo UI"/>
                <w:b/>
                <w:color w:val="FFFFFF"/>
                <w:sz w:val="18"/>
              </w:rPr>
              <w:t>現在値¥902比</w:t>
            </w:r>
          </w:p>
        </w:tc>
      </w:tr>
      <w:tr>
        <w:tc>
          <w:tcPr>
            <w:tcW w:type="dxa" w:w="1881"/>
          </w:tcPr>
          <w:p>
            <w:r>
              <w:rPr>
                <w:rFonts w:ascii="Meiryo UI" w:hAnsi="Meiryo UI"/>
                <w:sz w:val="18"/>
              </w:rPr>
              <w:t>弱気（ROE低下）</w:t>
            </w:r>
          </w:p>
        </w:tc>
        <w:tc>
          <w:tcPr>
            <w:tcW w:type="dxa" w:w="1881"/>
          </w:tcPr>
          <w:p>
            <w:r>
              <w:rPr>
                <w:rFonts w:ascii="Meiryo UI" w:hAnsi="Meiryo UI"/>
                <w:sz w:val="18"/>
              </w:rPr>
              <w:t>5.5%</w:t>
            </w:r>
          </w:p>
        </w:tc>
        <w:tc>
          <w:tcPr>
            <w:tcW w:type="dxa" w:w="1881"/>
          </w:tcPr>
          <w:p>
            <w:r>
              <w:rPr>
                <w:rFonts w:ascii="Meiryo UI" w:hAnsi="Meiryo UI"/>
                <w:sz w:val="18"/>
              </w:rPr>
              <w:t>0.51倍</w:t>
            </w:r>
          </w:p>
        </w:tc>
        <w:tc>
          <w:tcPr>
            <w:tcW w:type="dxa" w:w="1881"/>
          </w:tcPr>
          <w:p>
            <w:r>
              <w:rPr>
                <w:rFonts w:ascii="Meiryo UI" w:hAnsi="Meiryo UI"/>
                <w:sz w:val="18"/>
              </w:rPr>
              <w:t>¥559</w:t>
            </w:r>
          </w:p>
        </w:tc>
        <w:tc>
          <w:tcPr>
            <w:tcW w:type="dxa" w:w="1881"/>
          </w:tcPr>
          <w:p>
            <w:r>
              <w:rPr>
                <w:rFonts w:ascii="Meiryo UI" w:hAnsi="Meiryo UI"/>
                <w:sz w:val="18"/>
              </w:rPr>
              <w:t>▲38%</w:t>
            </w:r>
          </w:p>
        </w:tc>
      </w:tr>
      <w:tr>
        <w:tc>
          <w:tcPr>
            <w:tcW w:type="dxa" w:w="1881"/>
            <w:shd w:val="clear" w:color="auto" w:fill="DDEBF7"/>
          </w:tcPr>
          <w:p>
            <w:r>
              <w:rPr>
                <w:rFonts w:ascii="Meiryo UI" w:hAnsi="Meiryo UI"/>
                <w:sz w:val="18"/>
              </w:rPr>
              <w:t>保守的（ROE維持）</w:t>
            </w:r>
          </w:p>
        </w:tc>
        <w:tc>
          <w:tcPr>
            <w:tcW w:type="dxa" w:w="1881"/>
            <w:shd w:val="clear" w:color="auto" w:fill="DDEBF7"/>
          </w:tcPr>
          <w:p>
            <w:r>
              <w:rPr>
                <w:rFonts w:ascii="Meiryo UI" w:hAnsi="Meiryo UI"/>
                <w:sz w:val="18"/>
              </w:rPr>
              <w:t>6.5%</w:t>
            </w:r>
          </w:p>
        </w:tc>
        <w:tc>
          <w:tcPr>
            <w:tcW w:type="dxa" w:w="1881"/>
            <w:shd w:val="clear" w:color="auto" w:fill="DDEBF7"/>
          </w:tcPr>
          <w:p>
            <w:r>
              <w:rPr>
                <w:rFonts w:ascii="Meiryo UI" w:hAnsi="Meiryo UI"/>
                <w:sz w:val="18"/>
              </w:rPr>
              <w:t>0.64倍</w:t>
            </w:r>
          </w:p>
        </w:tc>
        <w:tc>
          <w:tcPr>
            <w:tcW w:type="dxa" w:w="1881"/>
            <w:shd w:val="clear" w:color="auto" w:fill="DDEBF7"/>
          </w:tcPr>
          <w:p>
            <w:r>
              <w:rPr>
                <w:rFonts w:ascii="Meiryo UI" w:hAnsi="Meiryo UI"/>
                <w:sz w:val="18"/>
              </w:rPr>
              <w:t>¥702</w:t>
            </w:r>
          </w:p>
        </w:tc>
        <w:tc>
          <w:tcPr>
            <w:tcW w:type="dxa" w:w="1881"/>
            <w:shd w:val="clear" w:color="auto" w:fill="DDEBF7"/>
          </w:tcPr>
          <w:p>
            <w:r>
              <w:rPr>
                <w:rFonts w:ascii="Meiryo UI" w:hAnsi="Meiryo UI"/>
                <w:sz w:val="18"/>
              </w:rPr>
              <w:t>▲22%</w:t>
            </w:r>
          </w:p>
        </w:tc>
      </w:tr>
      <w:tr>
        <w:tc>
          <w:tcPr>
            <w:tcW w:type="dxa" w:w="1881"/>
          </w:tcPr>
          <w:p>
            <w:r>
              <w:rPr>
                <w:rFonts w:ascii="Meiryo UI" w:hAnsi="Meiryo UI"/>
                <w:sz w:val="18"/>
              </w:rPr>
              <w:t>基本（ROE改善）</w:t>
            </w:r>
          </w:p>
        </w:tc>
        <w:tc>
          <w:tcPr>
            <w:tcW w:type="dxa" w:w="1881"/>
          </w:tcPr>
          <w:p>
            <w:r>
              <w:rPr>
                <w:rFonts w:ascii="Meiryo UI" w:hAnsi="Meiryo UI"/>
                <w:sz w:val="18"/>
              </w:rPr>
              <w:t>8.0%</w:t>
            </w:r>
          </w:p>
        </w:tc>
        <w:tc>
          <w:tcPr>
            <w:tcW w:type="dxa" w:w="1881"/>
          </w:tcPr>
          <w:p>
            <w:r>
              <w:rPr>
                <w:rFonts w:ascii="Meiryo UI" w:hAnsi="Meiryo UI"/>
                <w:sz w:val="18"/>
              </w:rPr>
              <w:t>0.83倍</w:t>
            </w:r>
          </w:p>
        </w:tc>
        <w:tc>
          <w:tcPr>
            <w:tcW w:type="dxa" w:w="1881"/>
          </w:tcPr>
          <w:p>
            <w:r>
              <w:rPr>
                <w:rFonts w:ascii="Meiryo UI" w:hAnsi="Meiryo UI"/>
                <w:sz w:val="18"/>
              </w:rPr>
              <w:t>¥910</w:t>
            </w:r>
          </w:p>
        </w:tc>
        <w:tc>
          <w:tcPr>
            <w:tcW w:type="dxa" w:w="1881"/>
          </w:tcPr>
          <w:p>
            <w:r>
              <w:rPr>
                <w:rFonts w:ascii="Meiryo UI" w:hAnsi="Meiryo UI"/>
                <w:sz w:val="18"/>
              </w:rPr>
              <w:t>+1%</w:t>
            </w:r>
          </w:p>
        </w:tc>
      </w:tr>
      <w:tr>
        <w:tc>
          <w:tcPr>
            <w:tcW w:type="dxa" w:w="1881"/>
            <w:shd w:val="clear" w:color="auto" w:fill="DDEBF7"/>
          </w:tcPr>
          <w:p>
            <w:r>
              <w:rPr>
                <w:rFonts w:ascii="Meiryo UI" w:hAnsi="Meiryo UI"/>
                <w:sz w:val="18"/>
              </w:rPr>
              <w:t>強気（ROE大幅改善）</w:t>
            </w:r>
          </w:p>
        </w:tc>
        <w:tc>
          <w:tcPr>
            <w:tcW w:type="dxa" w:w="1881"/>
            <w:shd w:val="clear" w:color="auto" w:fill="DDEBF7"/>
          </w:tcPr>
          <w:p>
            <w:r>
              <w:rPr>
                <w:rFonts w:ascii="Meiryo UI" w:hAnsi="Meiryo UI"/>
                <w:sz w:val="18"/>
              </w:rPr>
              <w:t>10.0%</w:t>
            </w:r>
          </w:p>
        </w:tc>
        <w:tc>
          <w:tcPr>
            <w:tcW w:type="dxa" w:w="1881"/>
            <w:shd w:val="clear" w:color="auto" w:fill="DDEBF7"/>
          </w:tcPr>
          <w:p>
            <w:r>
              <w:rPr>
                <w:rFonts w:ascii="Meiryo UI" w:hAnsi="Meiryo UI"/>
                <w:sz w:val="18"/>
              </w:rPr>
              <w:t>1.09倍</w:t>
            </w:r>
          </w:p>
        </w:tc>
        <w:tc>
          <w:tcPr>
            <w:tcW w:type="dxa" w:w="1881"/>
            <w:shd w:val="clear" w:color="auto" w:fill="DDEBF7"/>
          </w:tcPr>
          <w:p>
            <w:r>
              <w:rPr>
                <w:rFonts w:ascii="Meiryo UI" w:hAnsi="Meiryo UI"/>
                <w:sz w:val="18"/>
              </w:rPr>
              <w:t>¥1,195</w:t>
            </w:r>
          </w:p>
        </w:tc>
        <w:tc>
          <w:tcPr>
            <w:tcW w:type="dxa" w:w="1881"/>
            <w:shd w:val="clear" w:color="auto" w:fill="DDEBF7"/>
          </w:tcPr>
          <w:p>
            <w:r>
              <w:rPr>
                <w:rFonts w:ascii="Meiryo UI" w:hAnsi="Meiryo UI"/>
                <w:sz w:val="18"/>
              </w:rPr>
              <w:t>+32%</w:t>
            </w:r>
          </w:p>
        </w:tc>
      </w:tr>
      <w:tr>
        <w:tc>
          <w:tcPr>
            <w:tcW w:type="dxa" w:w="1881"/>
          </w:tcPr>
          <w:p>
            <w:r>
              <w:rPr>
                <w:rFonts w:ascii="Meiryo UI" w:hAnsi="Meiryo UI"/>
                <w:sz w:val="18"/>
              </w:rPr>
              <w:t>市場コンセンサス想定</w:t>
            </w:r>
          </w:p>
        </w:tc>
        <w:tc>
          <w:tcPr>
            <w:tcW w:type="dxa" w:w="1881"/>
          </w:tcPr>
          <w:p>
            <w:r>
              <w:rPr>
                <w:rFonts w:ascii="Meiryo UI" w:hAnsi="Meiryo UI"/>
                <w:sz w:val="18"/>
              </w:rPr>
              <w:t>8.5〜9.0%</w:t>
            </w:r>
          </w:p>
        </w:tc>
        <w:tc>
          <w:tcPr>
            <w:tcW w:type="dxa" w:w="1881"/>
          </w:tcPr>
          <w:p>
            <w:r>
              <w:rPr>
                <w:rFonts w:ascii="Meiryo UI" w:hAnsi="Meiryo UI"/>
                <w:sz w:val="18"/>
              </w:rPr>
              <w:t>0.89〜0.96倍</w:t>
            </w:r>
          </w:p>
        </w:tc>
        <w:tc>
          <w:tcPr>
            <w:tcW w:type="dxa" w:w="1881"/>
          </w:tcPr>
          <w:p>
            <w:r>
              <w:rPr>
                <w:rFonts w:ascii="Meiryo UI" w:hAnsi="Meiryo UI"/>
                <w:sz w:val="18"/>
              </w:rPr>
              <w:t>¥975〜¥1,052</w:t>
            </w:r>
          </w:p>
        </w:tc>
        <w:tc>
          <w:tcPr>
            <w:tcW w:type="dxa" w:w="1881"/>
          </w:tcPr>
          <w:p>
            <w:r>
              <w:rPr>
                <w:rFonts w:ascii="Meiryo UI" w:hAnsi="Meiryo UI"/>
                <w:sz w:val="18"/>
              </w:rPr>
              <w:t>+8〜+17%</w:t>
            </w:r>
          </w:p>
        </w:tc>
      </w:tr>
    </w:tbl>
    <w:p/>
    <w:p>
      <w:r>
        <w:rPr>
          <w:rFonts w:ascii="Meiryo UI" w:hAnsi="Meiryo UI"/>
          <w:sz w:val="20"/>
        </w:rPr>
        <w:t>&gt; 🔑 キーインサイト: 現在のPBR0.82倍（株価¥902）は、ROE約8%への改善を織り込んだ水準に既に来ている。つまり、株価上昇のためには（a）ROEが実際に8%以上に改善されること、または（b）市場がより高いROE改善期待（10%+）を織り込み始めることが条件。</w:t>
      </w:r>
    </w:p>
    <w:p/>
    <w:p>
      <w:r>
        <w:rPr>
          <w:rFonts w:ascii="Meiryo UI" w:hAnsi="Meiryo UI"/>
          <w:sz w:val="20"/>
        </w:rPr>
        <w:t>ターゲットレンジ設定（複数手法の平均）:</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手法</w:t>
            </w:r>
          </w:p>
        </w:tc>
        <w:tc>
          <w:tcPr>
            <w:tcW w:type="dxa" w:w="3135"/>
            <w:shd w:val="clear" w:color="auto" w:fill="2E74B5"/>
          </w:tcPr>
          <w:p>
            <w:r>
              <w:rPr>
                <w:rFonts w:ascii="Meiryo UI" w:hAnsi="Meiryo UI"/>
                <w:b/>
                <w:color w:val="FFFFFF"/>
                <w:sz w:val="18"/>
              </w:rPr>
              <w:t>理論株価</w:t>
            </w:r>
          </w:p>
        </w:tc>
        <w:tc>
          <w:tcPr>
            <w:tcW w:type="dxa" w:w="3135"/>
            <w:shd w:val="clear" w:color="auto" w:fill="2E74B5"/>
          </w:tcPr>
          <w:p>
            <w:r>
              <w:rPr>
                <w:rFonts w:ascii="Meiryo UI" w:hAnsi="Meiryo UI"/>
                <w:b/>
                <w:color w:val="FFFFFF"/>
                <w:sz w:val="18"/>
              </w:rPr>
              <w:t>ウェイト</w:t>
            </w:r>
          </w:p>
        </w:tc>
      </w:tr>
      <w:tr>
        <w:tc>
          <w:tcPr>
            <w:tcW w:type="dxa" w:w="3135"/>
          </w:tcPr>
          <w:p>
            <w:r>
              <w:rPr>
                <w:rFonts w:ascii="Meiryo UI" w:hAnsi="Meiryo UI"/>
                <w:sz w:val="18"/>
              </w:rPr>
              <w:t>PBRベース（ROE8.5%改善ケース）</w:t>
            </w:r>
          </w:p>
        </w:tc>
        <w:tc>
          <w:tcPr>
            <w:tcW w:type="dxa" w:w="3135"/>
          </w:tcPr>
          <w:p>
            <w:r>
              <w:rPr>
                <w:rFonts w:ascii="Meiryo UI" w:hAnsi="Meiryo UI"/>
                <w:sz w:val="18"/>
              </w:rPr>
              <w:t>¥975</w:t>
            </w:r>
          </w:p>
        </w:tc>
        <w:tc>
          <w:tcPr>
            <w:tcW w:type="dxa" w:w="3135"/>
          </w:tcPr>
          <w:p>
            <w:r>
              <w:rPr>
                <w:rFonts w:ascii="Meiryo UI" w:hAnsi="Meiryo UI"/>
                <w:sz w:val="18"/>
              </w:rPr>
              <w:t>40%</w:t>
            </w:r>
          </w:p>
        </w:tc>
      </w:tr>
      <w:tr>
        <w:tc>
          <w:tcPr>
            <w:tcW w:type="dxa" w:w="3135"/>
            <w:shd w:val="clear" w:color="auto" w:fill="DDEBF7"/>
          </w:tcPr>
          <w:p>
            <w:r>
              <w:rPr>
                <w:rFonts w:ascii="Meiryo UI" w:hAnsi="Meiryo UI"/>
                <w:sz w:val="18"/>
              </w:rPr>
              <w:t>PBRベース（ROE9.0%強気ケース）</w:t>
            </w:r>
          </w:p>
        </w:tc>
        <w:tc>
          <w:tcPr>
            <w:tcW w:type="dxa" w:w="3135"/>
            <w:shd w:val="clear" w:color="auto" w:fill="DDEBF7"/>
          </w:tcPr>
          <w:p>
            <w:r>
              <w:rPr>
                <w:rFonts w:ascii="Meiryo UI" w:hAnsi="Meiryo UI"/>
                <w:sz w:val="18"/>
              </w:rPr>
              <w:t>¥1,052</w:t>
            </w:r>
          </w:p>
        </w:tc>
        <w:tc>
          <w:tcPr>
            <w:tcW w:type="dxa" w:w="3135"/>
            <w:shd w:val="clear" w:color="auto" w:fill="DDEBF7"/>
          </w:tcPr>
          <w:p>
            <w:r>
              <w:rPr>
                <w:rFonts w:ascii="Meiryo UI" w:hAnsi="Meiryo UI"/>
                <w:sz w:val="18"/>
              </w:rPr>
              <w:t>30%</w:t>
            </w:r>
          </w:p>
        </w:tc>
      </w:tr>
      <w:tr>
        <w:tc>
          <w:tcPr>
            <w:tcW w:type="dxa" w:w="3135"/>
          </w:tcPr>
          <w:p>
            <w:r>
              <w:rPr>
                <w:rFonts w:ascii="Meiryo UI" w:hAnsi="Meiryo UI"/>
                <w:sz w:val="18"/>
              </w:rPr>
              <w:t>EPS×適正PER（¥56×18倍）</w:t>
            </w:r>
          </w:p>
        </w:tc>
        <w:tc>
          <w:tcPr>
            <w:tcW w:type="dxa" w:w="3135"/>
          </w:tcPr>
          <w:p>
            <w:r>
              <w:rPr>
                <w:rFonts w:ascii="Meiryo UI" w:hAnsi="Meiryo UI"/>
                <w:sz w:val="18"/>
              </w:rPr>
              <w:t>¥1,008</w:t>
            </w:r>
          </w:p>
        </w:tc>
        <w:tc>
          <w:tcPr>
            <w:tcW w:type="dxa" w:w="3135"/>
          </w:tcPr>
          <w:p>
            <w:r>
              <w:rPr>
                <w:rFonts w:ascii="Meiryo UI" w:hAnsi="Meiryo UI"/>
                <w:sz w:val="18"/>
              </w:rPr>
              <w:t>20%</w:t>
            </w:r>
          </w:p>
        </w:tc>
      </w:tr>
      <w:tr>
        <w:tc>
          <w:tcPr>
            <w:tcW w:type="dxa" w:w="3135"/>
            <w:shd w:val="clear" w:color="auto" w:fill="DDEBF7"/>
          </w:tcPr>
          <w:p>
            <w:r>
              <w:rPr>
                <w:rFonts w:ascii="Meiryo UI" w:hAnsi="Meiryo UI"/>
                <w:sz w:val="18"/>
              </w:rPr>
              <w:t>BPS×0.95倍（純資産回帰）</w:t>
            </w:r>
          </w:p>
        </w:tc>
        <w:tc>
          <w:tcPr>
            <w:tcW w:type="dxa" w:w="3135"/>
            <w:shd w:val="clear" w:color="auto" w:fill="DDEBF7"/>
          </w:tcPr>
          <w:p>
            <w:r>
              <w:rPr>
                <w:rFonts w:ascii="Meiryo UI" w:hAnsi="Meiryo UI"/>
                <w:sz w:val="18"/>
              </w:rPr>
              <w:t>¥1,041</w:t>
            </w:r>
          </w:p>
        </w:tc>
        <w:tc>
          <w:tcPr>
            <w:tcW w:type="dxa" w:w="3135"/>
            <w:shd w:val="clear" w:color="auto" w:fill="DDEBF7"/>
          </w:tcPr>
          <w:p>
            <w:r>
              <w:rPr>
                <w:rFonts w:ascii="Meiryo UI" w:hAnsi="Meiryo UI"/>
                <w:sz w:val="18"/>
              </w:rPr>
              <w:t>10%</w:t>
            </w:r>
          </w:p>
        </w:tc>
      </w:tr>
      <w:tr>
        <w:tc>
          <w:tcPr>
            <w:tcW w:type="dxa" w:w="3135"/>
          </w:tcPr>
          <w:p>
            <w:r>
              <w:rPr>
                <w:rFonts w:ascii="Meiryo UI" w:hAnsi="Meiryo UI"/>
                <w:sz w:val="18"/>
              </w:rPr>
              <w:t>加重平均フェアバリュー</w:t>
            </w:r>
          </w:p>
        </w:tc>
        <w:tc>
          <w:tcPr>
            <w:tcW w:type="dxa" w:w="3135"/>
          </w:tcPr>
          <w:p>
            <w:r>
              <w:rPr>
                <w:rFonts w:ascii="Meiryo UI" w:hAnsi="Meiryo UI"/>
                <w:sz w:val="18"/>
              </w:rPr>
              <w:t>¥1,004</w:t>
            </w:r>
          </w:p>
        </w:tc>
        <w:tc>
          <w:tcPr>
            <w:tcW w:type="dxa" w:w="3135"/>
          </w:tcPr>
          <w:p>
            <w:r>
              <w:rPr>
                <w:rFonts w:ascii="Meiryo UI" w:hAnsi="Meiryo UI"/>
                <w:sz w:val="18"/>
              </w:rPr>
              <w:t>100%</w:t>
            </w:r>
          </w:p>
        </w:tc>
      </w:tr>
    </w:tbl>
    <w:p/>
    <w:p>
      <w:r>
        <w:rPr>
          <w:rFonts w:ascii="Meiryo UI" w:hAnsi="Meiryo UI"/>
          <w:sz w:val="20"/>
        </w:rPr>
        <w:t>安全域（Margin of Safety）30%適用後の保守的フェアバリュー:</w:t>
      </w:r>
    </w:p>
    <w:p>
      <w:pPr>
        <w:shd w:val="clear" w:color="auto" w:fill="F2F2F2"/>
      </w:pPr>
      <w:r>
        <w:rPr>
          <w:rFonts w:ascii="Courier New" w:hAnsi="Courier New"/>
          <w:sz w:val="16"/>
        </w:rPr>
        <w:t>保守的FV = ¥1,004 × 0.70 = ¥703（下限）</w:t>
        <w:br/>
        <w:t>中央FV = ¥1,004〜¥1,085（ターゲットレンジ）</w:t>
      </w:r>
    </w:p>
    <w:p/>
    <w:p>
      <w:r>
        <w:t>──────────────────────────────────────────────────</w:t>
      </w:r>
    </w:p>
    <w:p/>
    <w:p>
      <w:pPr>
        <w:pStyle w:val="Heading2"/>
      </w:pPr>
      <w:r>
        <w:rPr>
          <w:rFonts w:ascii="Meiryo UI" w:hAnsi="Meiryo UI"/>
          <w:color w:val="2E74B5"/>
        </w:rPr>
        <w:t>5. 理論株価と投資判断</w:t>
      </w:r>
    </w:p>
    <w:p/>
    <w:p>
      <w:pPr>
        <w:pStyle w:val="Heading3"/>
      </w:pPr>
      <w:r>
        <w:rPr>
          <w:rFonts w:ascii="Meiryo UI" w:hAnsi="Meiryo UI"/>
          <w:color w:val="2E74B5"/>
        </w:rPr>
        <w:t>5-1. 総合バリュエーションサマリー</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評価軸</w:t>
            </w:r>
          </w:p>
        </w:tc>
        <w:tc>
          <w:tcPr>
            <w:tcW w:type="dxa" w:w="3135"/>
            <w:shd w:val="clear" w:color="auto" w:fill="2E74B5"/>
          </w:tcPr>
          <w:p>
            <w:r>
              <w:rPr>
                <w:rFonts w:ascii="Meiryo UI" w:hAnsi="Meiryo UI"/>
                <w:b/>
                <w:color w:val="FFFFFF"/>
                <w:sz w:val="18"/>
              </w:rPr>
              <w:t>理論株価レンジ</w:t>
            </w:r>
          </w:p>
        </w:tc>
        <w:tc>
          <w:tcPr>
            <w:tcW w:type="dxa" w:w="3135"/>
            <w:shd w:val="clear" w:color="auto" w:fill="2E74B5"/>
          </w:tcPr>
          <w:p>
            <w:r>
              <w:rPr>
                <w:rFonts w:ascii="Meiryo UI" w:hAnsi="Meiryo UI"/>
                <w:b/>
                <w:color w:val="FFFFFF"/>
                <w:sz w:val="18"/>
              </w:rPr>
              <w:t>中央値</w:t>
            </w:r>
          </w:p>
        </w:tc>
      </w:tr>
      <w:tr>
        <w:tc>
          <w:tcPr>
            <w:tcW w:type="dxa" w:w="3135"/>
          </w:tcPr>
          <w:p>
            <w:r>
              <w:rPr>
                <w:rFonts w:ascii="Meiryo UI" w:hAnsi="Meiryo UI"/>
                <w:sz w:val="18"/>
              </w:rPr>
              <w:t>PBRベース（残余利益モデル）</w:t>
            </w:r>
          </w:p>
        </w:tc>
        <w:tc>
          <w:tcPr>
            <w:tcW w:type="dxa" w:w="3135"/>
          </w:tcPr>
          <w:p>
            <w:r>
              <w:rPr>
                <w:rFonts w:ascii="Meiryo UI" w:hAnsi="Meiryo UI"/>
                <w:sz w:val="18"/>
              </w:rPr>
              <w:t>¥975〜¥1,195</w:t>
            </w:r>
          </w:p>
        </w:tc>
        <w:tc>
          <w:tcPr>
            <w:tcW w:type="dxa" w:w="3135"/>
          </w:tcPr>
          <w:p>
            <w:r>
              <w:rPr>
                <w:rFonts w:ascii="Meiryo UI" w:hAnsi="Meiryo UI"/>
                <w:sz w:val="18"/>
              </w:rPr>
              <w:t>¥1,085</w:t>
            </w:r>
          </w:p>
        </w:tc>
      </w:tr>
      <w:tr>
        <w:tc>
          <w:tcPr>
            <w:tcW w:type="dxa" w:w="3135"/>
            <w:shd w:val="clear" w:color="auto" w:fill="DDEBF7"/>
          </w:tcPr>
          <w:p>
            <w:r>
              <w:rPr>
                <w:rFonts w:ascii="Meiryo UI" w:hAnsi="Meiryo UI"/>
                <w:sz w:val="18"/>
              </w:rPr>
              <w:t>PERベース（EPS¥56×適正倍率）</w:t>
            </w:r>
          </w:p>
        </w:tc>
        <w:tc>
          <w:tcPr>
            <w:tcW w:type="dxa" w:w="3135"/>
            <w:shd w:val="clear" w:color="auto" w:fill="DDEBF7"/>
          </w:tcPr>
          <w:p>
            <w:r>
              <w:rPr>
                <w:rFonts w:ascii="Meiryo UI" w:hAnsi="Meiryo UI"/>
                <w:sz w:val="18"/>
              </w:rPr>
              <w:t>¥896〜¥1,120</w:t>
            </w:r>
          </w:p>
        </w:tc>
        <w:tc>
          <w:tcPr>
            <w:tcW w:type="dxa" w:w="3135"/>
            <w:shd w:val="clear" w:color="auto" w:fill="DDEBF7"/>
          </w:tcPr>
          <w:p>
            <w:r>
              <w:rPr>
                <w:rFonts w:ascii="Meiryo UI" w:hAnsi="Meiryo UI"/>
                <w:sz w:val="18"/>
              </w:rPr>
              <w:t>¥1,008</w:t>
            </w:r>
          </w:p>
        </w:tc>
      </w:tr>
      <w:tr>
        <w:tc>
          <w:tcPr>
            <w:tcW w:type="dxa" w:w="3135"/>
          </w:tcPr>
          <w:p>
            <w:r>
              <w:rPr>
                <w:rFonts w:ascii="Meiryo UI" w:hAnsi="Meiryo UI"/>
                <w:sz w:val="18"/>
              </w:rPr>
              <w:t>BPS比較（純資産回帰）</w:t>
            </w:r>
          </w:p>
        </w:tc>
        <w:tc>
          <w:tcPr>
            <w:tcW w:type="dxa" w:w="3135"/>
          </w:tcPr>
          <w:p>
            <w:r>
              <w:rPr>
                <w:rFonts w:ascii="Meiryo UI" w:hAnsi="Meiryo UI"/>
                <w:sz w:val="18"/>
              </w:rPr>
              <w:t>¥985〜¥1,096</w:t>
            </w:r>
          </w:p>
        </w:tc>
        <w:tc>
          <w:tcPr>
            <w:tcW w:type="dxa" w:w="3135"/>
          </w:tcPr>
          <w:p>
            <w:r>
              <w:rPr>
                <w:rFonts w:ascii="Meiryo UI" w:hAnsi="Meiryo UI"/>
                <w:sz w:val="18"/>
              </w:rPr>
              <w:t>¥1,041</w:t>
            </w:r>
          </w:p>
        </w:tc>
      </w:tr>
      <w:tr>
        <w:tc>
          <w:tcPr>
            <w:tcW w:type="dxa" w:w="3135"/>
            <w:shd w:val="clear" w:color="auto" w:fill="DDEBF7"/>
          </w:tcPr>
          <w:p>
            <w:r>
              <w:rPr>
                <w:rFonts w:ascii="Meiryo UI" w:hAnsi="Meiryo UI"/>
                <w:sz w:val="18"/>
              </w:rPr>
              <w:t>総合ターゲット（加重平均）</w:t>
            </w:r>
          </w:p>
        </w:tc>
        <w:tc>
          <w:tcPr>
            <w:tcW w:type="dxa" w:w="3135"/>
            <w:shd w:val="clear" w:color="auto" w:fill="DDEBF7"/>
          </w:tcPr>
          <w:p>
            <w:r>
              <w:rPr>
                <w:rFonts w:ascii="Meiryo UI" w:hAnsi="Meiryo UI"/>
                <w:sz w:val="18"/>
              </w:rPr>
              <w:t>¥1,000〜¥1,120</w:t>
            </w:r>
          </w:p>
        </w:tc>
        <w:tc>
          <w:tcPr>
            <w:tcW w:type="dxa" w:w="3135"/>
            <w:shd w:val="clear" w:color="auto" w:fill="DDEBF7"/>
          </w:tcPr>
          <w:p>
            <w:r>
              <w:rPr>
                <w:rFonts w:ascii="Meiryo UI" w:hAnsi="Meiryo UI"/>
                <w:sz w:val="18"/>
              </w:rPr>
              <w:t>¥1,050</w:t>
            </w:r>
          </w:p>
        </w:tc>
      </w:tr>
    </w:tbl>
    <w:p/>
    <w:p>
      <w:pPr>
        <w:pStyle w:val="Heading3"/>
      </w:pPr>
      <w:r>
        <w:rPr>
          <w:rFonts w:ascii="Meiryo UI" w:hAnsi="Meiryo UI"/>
          <w:color w:val="2E74B5"/>
        </w:rPr>
        <w:t>5-2. 投資判断</w:t>
      </w:r>
    </w:p>
    <w:p/>
    <w:p>
      <w:r>
        <w:rPr>
          <w:rFonts w:ascii="Meiryo UI" w:hAnsi="Meiryo UI"/>
          <w:sz w:val="20"/>
        </w:rPr>
        <w:t>&gt; ## 📊 判断: 【買い】（Buy）</w:t>
      </w:r>
    </w:p>
    <w:p/>
    <w:p>
      <w:r>
        <w:rPr>
          <w:rFonts w:ascii="Meiryo UI" w:hAnsi="Meiryo UI"/>
          <w:sz w:val="20"/>
        </w:rPr>
        <w:t>根拠:</w:t>
      </w:r>
    </w:p>
    <w:p>
      <w:pPr>
        <w:pStyle w:val="ListBullet"/>
      </w:pPr>
      <w:r>
        <w:rPr>
          <w:rFonts w:ascii="Meiryo UI" w:hAnsi="Meiryo UI"/>
          <w:sz w:val="20"/>
        </w:rPr>
        <w:t>現在値¥902 vs 基本シナリオFV¥1,050〜¥1,085（+16〜+20%の上値余地）</w:t>
      </w:r>
    </w:p>
    <w:p>
      <w:pPr>
        <w:pStyle w:val="ListBullet"/>
      </w:pPr>
      <w:r>
        <w:rPr>
          <w:rFonts w:ascii="Meiryo UI" w:hAnsi="Meiryo UI"/>
          <w:sz w:val="20"/>
        </w:rPr>
        <w:t>PBR0.82倍は東証PBR改善要請下での割安水準</w:t>
      </w:r>
    </w:p>
    <w:p>
      <w:pPr>
        <w:pStyle w:val="ListBullet"/>
      </w:pPr>
      <w:r>
        <w:rPr>
          <w:rFonts w:ascii="Meiryo UI" w:hAnsi="Meiryo UI"/>
          <w:sz w:val="20"/>
        </w:rPr>
        <w:t>業績モメンタム（WTI高・売買代金拡大・円安）が短期的追い風</w:t>
      </w:r>
    </w:p>
    <w:p>
      <w:pPr>
        <w:pStyle w:val="ListBullet"/>
      </w:pPr>
      <w:r>
        <w:rPr>
          <w:rFonts w:ascii="Meiryo UI" w:hAnsi="Meiryo UI"/>
          <w:sz w:val="20"/>
        </w:rPr>
        <w:t>EPS益回り6.2% &gt; JGB利回り2.467%で株式優位性維持</w:t>
      </w:r>
    </w:p>
    <w:p/>
    <w:p>
      <w:r>
        <w:rPr>
          <w:rFonts w:ascii="Meiryo UI" w:hAnsi="Meiryo UI"/>
          <w:sz w:val="20"/>
        </w:rPr>
        <w:t>保守的安全域（MoS）: ¥903〜¥1,000の間でエントリーすれば、下値限定（損切り¥820で損失▲8〜9%）、上値+16〜+24%の非対称リスクリワード。</w:t>
      </w:r>
    </w:p>
    <w:p/>
    <w:p>
      <w:r>
        <w:t>──────────────────────────────────────────────────</w:t>
      </w:r>
    </w:p>
    <w:p/>
    <w:p>
      <w:pPr>
        <w:pStyle w:val="Heading2"/>
      </w:pPr>
      <w:r>
        <w:rPr>
          <w:rFonts w:ascii="Meiryo UI" w:hAnsi="Meiryo UI"/>
          <w:color w:val="2E74B5"/>
        </w:rPr>
        <w:t>6. メインシナリオ vs リスクシナリオ（3ケース）</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 強気シナリオ</w:t>
            </w:r>
          </w:p>
        </w:tc>
        <w:tc>
          <w:tcPr>
            <w:tcW w:type="dxa" w:w="2351"/>
            <w:shd w:val="clear" w:color="auto" w:fill="2E74B5"/>
          </w:tcPr>
          <w:p>
            <w:r>
              <w:rPr>
                <w:rFonts w:ascii="Meiryo UI" w:hAnsi="Meiryo UI"/>
                <w:b/>
                <w:color w:val="FFFFFF"/>
                <w:sz w:val="18"/>
              </w:rPr>
              <w:t>📊 基本シナリオ</w:t>
            </w:r>
          </w:p>
        </w:tc>
        <w:tc>
          <w:tcPr>
            <w:tcW w:type="dxa" w:w="2351"/>
            <w:shd w:val="clear" w:color="auto" w:fill="2E74B5"/>
          </w:tcPr>
          <w:p>
            <w:r>
              <w:rPr>
                <w:rFonts w:ascii="Meiryo UI" w:hAnsi="Meiryo UI"/>
                <w:b/>
                <w:color w:val="FFFFFF"/>
                <w:sz w:val="18"/>
              </w:rPr>
              <w:t>🐻 弱気シナリオ</w:t>
            </w:r>
          </w:p>
        </w:tc>
      </w:tr>
      <w:tr>
        <w:tc>
          <w:tcPr>
            <w:tcW w:type="dxa" w:w="2351"/>
          </w:tcPr>
          <w:p>
            <w:r>
              <w:rPr>
                <w:rFonts w:ascii="Meiryo UI" w:hAnsi="Meiryo UI"/>
                <w:sz w:val="18"/>
              </w:rPr>
              <w:t>確率</w:t>
            </w:r>
          </w:p>
        </w:tc>
        <w:tc>
          <w:tcPr>
            <w:tcW w:type="dxa" w:w="2351"/>
          </w:tcPr>
          <w:p>
            <w:r>
              <w:rPr>
                <w:rFonts w:ascii="Meiryo UI" w:hAnsi="Meiryo UI"/>
                <w:sz w:val="18"/>
              </w:rPr>
              <w:t>30%</w:t>
            </w:r>
          </w:p>
        </w:tc>
        <w:tc>
          <w:tcPr>
            <w:tcW w:type="dxa" w:w="2351"/>
          </w:tcPr>
          <w:p>
            <w:r>
              <w:rPr>
                <w:rFonts w:ascii="Meiryo UI" w:hAnsi="Meiryo UI"/>
                <w:sz w:val="18"/>
              </w:rPr>
              <w:t>50%</w:t>
            </w:r>
          </w:p>
        </w:tc>
        <w:tc>
          <w:tcPr>
            <w:tcW w:type="dxa" w:w="2351"/>
          </w:tcPr>
          <w:p>
            <w:r>
              <w:rPr>
                <w:rFonts w:ascii="Meiryo UI" w:hAnsi="Meiryo UI"/>
                <w:sz w:val="18"/>
              </w:rPr>
              <w:t>20%</w:t>
            </w:r>
          </w:p>
        </w:tc>
      </w:tr>
      <w:tr>
        <w:tc>
          <w:tcPr>
            <w:tcW w:type="dxa" w:w="2351"/>
            <w:shd w:val="clear" w:color="auto" w:fill="DDEBF7"/>
          </w:tcPr>
          <w:p>
            <w:r>
              <w:rPr>
                <w:rFonts w:ascii="Meiryo UI" w:hAnsi="Meiryo UI"/>
                <w:sz w:val="18"/>
              </w:rPr>
              <w:t>トリガー</w:t>
            </w:r>
          </w:p>
        </w:tc>
        <w:tc>
          <w:tcPr>
            <w:tcW w:type="dxa" w:w="2351"/>
            <w:shd w:val="clear" w:color="auto" w:fill="DDEBF7"/>
          </w:tcPr>
          <w:p>
            <w:r>
              <w:rPr>
                <w:rFonts w:ascii="Meiryo UI" w:hAnsi="Meiryo UI"/>
                <w:sz w:val="18"/>
              </w:rPr>
              <w:t>EPS¥65超+増配15%+自社株買い発表</w:t>
            </w:r>
          </w:p>
        </w:tc>
        <w:tc>
          <w:tcPr>
            <w:tcW w:type="dxa" w:w="2351"/>
            <w:shd w:val="clear" w:color="auto" w:fill="DDEBF7"/>
          </w:tcPr>
          <w:p>
            <w:r>
              <w:rPr>
                <w:rFonts w:ascii="Meiryo UI" w:hAnsi="Meiryo UI"/>
                <w:sz w:val="18"/>
              </w:rPr>
              <w:t>EPS¥58〜¥62+増配5〜10%</w:t>
            </w:r>
          </w:p>
        </w:tc>
        <w:tc>
          <w:tcPr>
            <w:tcW w:type="dxa" w:w="2351"/>
            <w:shd w:val="clear" w:color="auto" w:fill="DDEBF7"/>
          </w:tcPr>
          <w:p>
            <w:r>
              <w:rPr>
                <w:rFonts w:ascii="Meiryo UI" w:hAnsi="Meiryo UI"/>
                <w:sz w:val="18"/>
              </w:rPr>
              <w:t>EPS¥50割れ+配当据え置き or 減配</w:t>
            </w:r>
          </w:p>
        </w:tc>
      </w:tr>
      <w:tr>
        <w:tc>
          <w:tcPr>
            <w:tcW w:type="dxa" w:w="2351"/>
          </w:tcPr>
          <w:p>
            <w:r>
              <w:rPr>
                <w:rFonts w:ascii="Meiryo UI" w:hAnsi="Meiryo UI"/>
                <w:sz w:val="18"/>
              </w:rPr>
              <w:t>ROE想定</w:t>
            </w:r>
          </w:p>
        </w:tc>
        <w:tc>
          <w:tcPr>
            <w:tcW w:type="dxa" w:w="2351"/>
          </w:tcPr>
          <w:p>
            <w:r>
              <w:rPr>
                <w:rFonts w:ascii="Meiryo UI" w:hAnsi="Meiryo UI"/>
                <w:sz w:val="18"/>
              </w:rPr>
              <w:t>10%超</w:t>
            </w:r>
          </w:p>
        </w:tc>
        <w:tc>
          <w:tcPr>
            <w:tcW w:type="dxa" w:w="2351"/>
          </w:tcPr>
          <w:p>
            <w:r>
              <w:rPr>
                <w:rFonts w:ascii="Meiryo UI" w:hAnsi="Meiryo UI"/>
                <w:sz w:val="18"/>
              </w:rPr>
              <w:t>8〜8.5%</w:t>
            </w:r>
          </w:p>
        </w:tc>
        <w:tc>
          <w:tcPr>
            <w:tcW w:type="dxa" w:w="2351"/>
          </w:tcPr>
          <w:p>
            <w:r>
              <w:rPr>
                <w:rFonts w:ascii="Meiryo UI" w:hAnsi="Meiryo UI"/>
                <w:sz w:val="18"/>
              </w:rPr>
              <w:t>5.5〜6%</w:t>
            </w:r>
          </w:p>
        </w:tc>
      </w:tr>
      <w:tr>
        <w:tc>
          <w:tcPr>
            <w:tcW w:type="dxa" w:w="2351"/>
            <w:shd w:val="clear" w:color="auto" w:fill="DDEBF7"/>
          </w:tcPr>
          <w:p>
            <w:r>
              <w:rPr>
                <w:rFonts w:ascii="Meiryo UI" w:hAnsi="Meiryo UI"/>
                <w:sz w:val="18"/>
              </w:rPr>
              <w:t>目標PBR</w:t>
            </w:r>
          </w:p>
        </w:tc>
        <w:tc>
          <w:tcPr>
            <w:tcW w:type="dxa" w:w="2351"/>
            <w:shd w:val="clear" w:color="auto" w:fill="DDEBF7"/>
          </w:tcPr>
          <w:p>
            <w:r>
              <w:rPr>
                <w:rFonts w:ascii="Meiryo UI" w:hAnsi="Meiryo UI"/>
                <w:sz w:val="18"/>
              </w:rPr>
              <w:t>1.0〜1.1倍</w:t>
            </w:r>
          </w:p>
        </w:tc>
        <w:tc>
          <w:tcPr>
            <w:tcW w:type="dxa" w:w="2351"/>
            <w:shd w:val="clear" w:color="auto" w:fill="DDEBF7"/>
          </w:tcPr>
          <w:p>
            <w:r>
              <w:rPr>
                <w:rFonts w:ascii="Meiryo UI" w:hAnsi="Meiryo UI"/>
                <w:sz w:val="18"/>
              </w:rPr>
              <w:t>0.88〜0.95倍</w:t>
            </w:r>
          </w:p>
        </w:tc>
        <w:tc>
          <w:tcPr>
            <w:tcW w:type="dxa" w:w="2351"/>
            <w:shd w:val="clear" w:color="auto" w:fill="DDEBF7"/>
          </w:tcPr>
          <w:p>
            <w:r>
              <w:rPr>
                <w:rFonts w:ascii="Meiryo UI" w:hAnsi="Meiryo UI"/>
                <w:sz w:val="18"/>
              </w:rPr>
              <w:t>0.65〜0.72倍</w:t>
            </w:r>
          </w:p>
        </w:tc>
      </w:tr>
      <w:tr>
        <w:tc>
          <w:tcPr>
            <w:tcW w:type="dxa" w:w="2351"/>
          </w:tcPr>
          <w:p>
            <w:r>
              <w:rPr>
                <w:rFonts w:ascii="Meiryo UI" w:hAnsi="Meiryo UI"/>
                <w:sz w:val="18"/>
              </w:rPr>
              <w:t>理論株価</w:t>
            </w:r>
          </w:p>
        </w:tc>
        <w:tc>
          <w:tcPr>
            <w:tcW w:type="dxa" w:w="2351"/>
          </w:tcPr>
          <w:p>
            <w:r>
              <w:rPr>
                <w:rFonts w:ascii="Meiryo UI" w:hAnsi="Meiryo UI"/>
                <w:sz w:val="18"/>
              </w:rPr>
              <w:t>¥1,096〜¥1,206</w:t>
            </w:r>
          </w:p>
        </w:tc>
        <w:tc>
          <w:tcPr>
            <w:tcW w:type="dxa" w:w="2351"/>
          </w:tcPr>
          <w:p>
            <w:r>
              <w:rPr>
                <w:rFonts w:ascii="Meiryo UI" w:hAnsi="Meiryo UI"/>
                <w:sz w:val="18"/>
              </w:rPr>
              <w:t>¥964〜¥1,041</w:t>
            </w:r>
          </w:p>
        </w:tc>
        <w:tc>
          <w:tcPr>
            <w:tcW w:type="dxa" w:w="2351"/>
          </w:tcPr>
          <w:p>
            <w:r>
              <w:rPr>
                <w:rFonts w:ascii="Meiryo UI" w:hAnsi="Meiryo UI"/>
                <w:sz w:val="18"/>
              </w:rPr>
              <w:t>¥712〜¥789</w:t>
            </w:r>
          </w:p>
        </w:tc>
      </w:tr>
      <w:tr>
        <w:tc>
          <w:tcPr>
            <w:tcW w:type="dxa" w:w="2351"/>
            <w:shd w:val="clear" w:color="auto" w:fill="DDEBF7"/>
          </w:tcPr>
          <w:p>
            <w:r>
              <w:rPr>
                <w:rFonts w:ascii="Meiryo UI" w:hAnsi="Meiryo UI"/>
                <w:sz w:val="18"/>
              </w:rPr>
              <w:t>現在値比リターン</w:t>
            </w:r>
          </w:p>
        </w:tc>
        <w:tc>
          <w:tcPr>
            <w:tcW w:type="dxa" w:w="2351"/>
            <w:shd w:val="clear" w:color="auto" w:fill="DDEBF7"/>
          </w:tcPr>
          <w:p>
            <w:r>
              <w:rPr>
                <w:rFonts w:ascii="Meiryo UI" w:hAnsi="Meiryo UI"/>
                <w:sz w:val="18"/>
              </w:rPr>
              <w:t>+21〜+34%</w:t>
            </w:r>
          </w:p>
        </w:tc>
        <w:tc>
          <w:tcPr>
            <w:tcW w:type="dxa" w:w="2351"/>
            <w:shd w:val="clear" w:color="auto" w:fill="DDEBF7"/>
          </w:tcPr>
          <w:p>
            <w:r>
              <w:rPr>
                <w:rFonts w:ascii="Meiryo UI" w:hAnsi="Meiryo UI"/>
                <w:sz w:val="18"/>
              </w:rPr>
              <w:t>+7〜+15%</w:t>
            </w:r>
          </w:p>
        </w:tc>
        <w:tc>
          <w:tcPr>
            <w:tcW w:type="dxa" w:w="2351"/>
            <w:shd w:val="clear" w:color="auto" w:fill="DDEBF7"/>
          </w:tcPr>
          <w:p>
            <w:r>
              <w:rPr>
                <w:rFonts w:ascii="Meiryo UI" w:hAnsi="Meiryo UI"/>
                <w:sz w:val="18"/>
              </w:rPr>
              <w:t>▲13〜▲21%</w:t>
            </w:r>
          </w:p>
        </w:tc>
      </w:tr>
      <w:tr>
        <w:tc>
          <w:tcPr>
            <w:tcW w:type="dxa" w:w="2351"/>
          </w:tcPr>
          <w:p>
            <w:r>
              <w:rPr>
                <w:rFonts w:ascii="Meiryo UI" w:hAnsi="Meiryo UI"/>
                <w:sz w:val="18"/>
              </w:rPr>
              <w:t>触媒</w:t>
            </w:r>
          </w:p>
        </w:tc>
        <w:tc>
          <w:tcPr>
            <w:tcW w:type="dxa" w:w="2351"/>
          </w:tcPr>
          <w:p>
            <w:r>
              <w:rPr>
                <w:rFonts w:ascii="Meiryo UI" w:hAnsi="Meiryo UI"/>
                <w:sz w:val="18"/>
              </w:rPr>
              <w:t>決算大幅増益×株主還元強化×東証要請対応明示</w:t>
            </w:r>
          </w:p>
        </w:tc>
        <w:tc>
          <w:tcPr>
            <w:tcW w:type="dxa" w:w="2351"/>
          </w:tcPr>
          <w:p>
            <w:r>
              <w:rPr>
                <w:rFonts w:ascii="Meiryo UI" w:hAnsi="Meiryo UI"/>
                <w:sz w:val="18"/>
              </w:rPr>
              <w:t>小幅増益×増配×自社株買いなし</w:t>
            </w:r>
          </w:p>
        </w:tc>
        <w:tc>
          <w:tcPr>
            <w:tcW w:type="dxa" w:w="2351"/>
          </w:tcPr>
          <w:p>
            <w:r>
              <w:rPr>
                <w:rFonts w:ascii="Meiryo UI" w:hAnsi="Meiryo UI"/>
                <w:sz w:val="18"/>
              </w:rPr>
              <w:t>市場悪化×費用増×来期保守ガイダンス</w:t>
            </w:r>
          </w:p>
        </w:tc>
      </w:tr>
      <w:tr>
        <w:tc>
          <w:tcPr>
            <w:tcW w:type="dxa" w:w="2351"/>
            <w:shd w:val="clear" w:color="auto" w:fill="DDEBF7"/>
          </w:tcPr>
          <w:p>
            <w:r>
              <w:rPr>
                <w:rFonts w:ascii="Meiryo UI" w:hAnsi="Meiryo UI"/>
                <w:sz w:val="18"/>
              </w:rPr>
              <w:t>損切り不要</w:t>
            </w:r>
          </w:p>
        </w:tc>
        <w:tc>
          <w:tcPr>
            <w:tcW w:type="dxa" w:w="2351"/>
            <w:shd w:val="clear" w:color="auto" w:fill="DDEBF7"/>
          </w:tcPr>
          <w:p>
            <w:r>
              <w:rPr>
                <w:rFonts w:ascii="Meiryo UI" w:hAnsi="Meiryo UI"/>
                <w:sz w:val="18"/>
              </w:rPr>
              <w:t>¥902以上で保持</w:t>
            </w:r>
          </w:p>
        </w:tc>
        <w:tc>
          <w:tcPr>
            <w:tcW w:type="dxa" w:w="2351"/>
            <w:shd w:val="clear" w:color="auto" w:fill="DDEBF7"/>
          </w:tcPr>
          <w:p>
            <w:r>
              <w:rPr>
                <w:rFonts w:ascii="Meiryo UI" w:hAnsi="Meiryo UI"/>
                <w:sz w:val="18"/>
              </w:rPr>
              <w:t>¥880〜¥902で分散保持</w:t>
            </w:r>
          </w:p>
        </w:tc>
        <w:tc>
          <w:tcPr>
            <w:tcW w:type="dxa" w:w="2351"/>
            <w:shd w:val="clear" w:color="auto" w:fill="DDEBF7"/>
          </w:tcPr>
          <w:p>
            <w:r>
              <w:rPr>
                <w:rFonts w:ascii="Meiryo UI" w:hAnsi="Meiryo UI"/>
                <w:sz w:val="18"/>
              </w:rPr>
              <w:t>損切り¥820</w:t>
            </w:r>
          </w:p>
        </w:tc>
      </w:tr>
    </w:tbl>
    <w:p/>
    <w:p>
      <w:r>
        <w:rPr>
          <w:rFonts w:ascii="Meiryo UI" w:hAnsi="Meiryo UI"/>
          <w:sz w:val="20"/>
        </w:rPr>
        <w:t>期待値計算:</w:t>
      </w:r>
    </w:p>
    <w:p>
      <w:pPr>
        <w:shd w:val="clear" w:color="auto" w:fill="F2F2F2"/>
      </w:pPr>
      <w:r>
        <w:rPr>
          <w:rFonts w:ascii="Courier New" w:hAnsi="Courier New"/>
          <w:sz w:val="16"/>
        </w:rPr>
        <w:t>期待リターン = 0.30×(+27%) + 0.50×(+11%) + 0.20×(▲17%)</w:t>
        <w:br/>
        <w:t xml:space="preserve">             = 8.1% + 5.5% ▲3.4%</w:t>
        <w:br/>
        <w:t xml:space="preserve">             = **+10.2%**（期待値ポジティブ）</w:t>
      </w:r>
    </w:p>
    <w:p/>
    <w:p>
      <w:r>
        <w:t>──────────────────────────────────────────────────</w:t>
      </w:r>
    </w:p>
    <w:p/>
    <w:p>
      <w:pPr>
        <w:pStyle w:val="Heading2"/>
      </w:pPr>
      <w:r>
        <w:rPr>
          <w:rFonts w:ascii="Meiryo UI" w:hAnsi="Meiryo UI"/>
          <w:color w:val="2E74B5"/>
        </w:rPr>
        <w:t>7. 浅井速報との統合評価</w:t>
      </w:r>
    </w:p>
    <w:p/>
    <w:p>
      <w:pPr>
        <w:pStyle w:val="Heading3"/>
      </w:pPr>
      <w:r>
        <w:rPr>
          <w:rFonts w:ascii="Meiryo UI" w:hAnsi="Meiryo UI"/>
          <w:color w:val="2E74B5"/>
        </w:rPr>
        <w:t>7-1. センチメント vs 本源的価値のギャップ分析</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評価軸</w:t>
            </w:r>
          </w:p>
        </w:tc>
        <w:tc>
          <w:tcPr>
            <w:tcW w:type="dxa" w:w="2351"/>
            <w:shd w:val="clear" w:color="auto" w:fill="2E74B5"/>
          </w:tcPr>
          <w:p>
            <w:r>
              <w:rPr>
                <w:rFonts w:ascii="Meiryo UI" w:hAnsi="Meiryo UI"/>
                <w:b/>
                <w:color w:val="FFFFFF"/>
                <w:sz w:val="18"/>
              </w:rPr>
              <w:t>浅井速報</w:t>
            </w:r>
          </w:p>
        </w:tc>
        <w:tc>
          <w:tcPr>
            <w:tcW w:type="dxa" w:w="2351"/>
            <w:shd w:val="clear" w:color="auto" w:fill="2E74B5"/>
          </w:tcPr>
          <w:p>
            <w:r>
              <w:rPr>
                <w:rFonts w:ascii="Meiryo UI" w:hAnsi="Meiryo UI"/>
                <w:b/>
                <w:color w:val="FFFFFF"/>
                <w:sz w:val="18"/>
              </w:rPr>
              <w:t>深井（ファンダメンタル）</w:t>
            </w:r>
          </w:p>
        </w:tc>
        <w:tc>
          <w:tcPr>
            <w:tcW w:type="dxa" w:w="2351"/>
            <w:shd w:val="clear" w:color="auto" w:fill="2E74B5"/>
          </w:tcPr>
          <w:p>
            <w:r>
              <w:rPr>
                <w:rFonts w:ascii="Meiryo UI" w:hAnsi="Meiryo UI"/>
                <w:b/>
                <w:color w:val="FFFFFF"/>
                <w:sz w:val="18"/>
              </w:rPr>
              <w:t>統合判断</w:t>
            </w:r>
          </w:p>
        </w:tc>
      </w:tr>
      <w:tr>
        <w:tc>
          <w:tcPr>
            <w:tcW w:type="dxa" w:w="2351"/>
          </w:tcPr>
          <w:p>
            <w:r>
              <w:rPr>
                <w:rFonts w:ascii="Meiryo UI" w:hAnsi="Meiryo UI"/>
                <w:sz w:val="18"/>
              </w:rPr>
              <w:t>スコア・レーティング</w:t>
            </w:r>
          </w:p>
        </w:tc>
        <w:tc>
          <w:tcPr>
            <w:tcW w:type="dxa" w:w="2351"/>
          </w:tcPr>
          <w:p>
            <w:r>
              <w:rPr>
                <w:rFonts w:ascii="Meiryo UI" w:hAnsi="Meiryo UI"/>
                <w:sz w:val="18"/>
              </w:rPr>
              <w:t>+80（BUY）</w:t>
            </w:r>
          </w:p>
        </w:tc>
        <w:tc>
          <w:tcPr>
            <w:tcW w:type="dxa" w:w="2351"/>
          </w:tcPr>
          <w:p>
            <w:r>
              <w:rPr>
                <w:rFonts w:ascii="Meiryo UI" w:hAnsi="Meiryo UI"/>
                <w:sz w:val="18"/>
              </w:rPr>
              <w:t>買い（+10〜+24%上値）</w:t>
            </w:r>
          </w:p>
        </w:tc>
        <w:tc>
          <w:tcPr>
            <w:tcW w:type="dxa" w:w="2351"/>
          </w:tcPr>
          <w:p>
            <w:r>
              <w:rPr>
                <w:rFonts w:ascii="Meiryo UI" w:hAnsi="Meiryo UI"/>
                <w:sz w:val="18"/>
              </w:rPr>
              <w:t>方向性一致</w:t>
            </w:r>
          </w:p>
        </w:tc>
      </w:tr>
      <w:tr>
        <w:tc>
          <w:tcPr>
            <w:tcW w:type="dxa" w:w="2351"/>
            <w:shd w:val="clear" w:color="auto" w:fill="DDEBF7"/>
          </w:tcPr>
          <w:p>
            <w:r>
              <w:rPr>
                <w:rFonts w:ascii="Meiryo UI" w:hAnsi="Meiryo UI"/>
                <w:sz w:val="18"/>
              </w:rPr>
              <w:t>根拠</w:t>
            </w:r>
          </w:p>
        </w:tc>
        <w:tc>
          <w:tcPr>
            <w:tcW w:type="dxa" w:w="2351"/>
            <w:shd w:val="clear" w:color="auto" w:fill="DDEBF7"/>
          </w:tcPr>
          <w:p>
            <w:r>
              <w:rPr>
                <w:rFonts w:ascii="Meiryo UI" w:hAnsi="Meiryo UI"/>
                <w:sz w:val="18"/>
              </w:rPr>
              <w:t>市場センチメント・需給・テクニカル</w:t>
            </w:r>
          </w:p>
        </w:tc>
        <w:tc>
          <w:tcPr>
            <w:tcW w:type="dxa" w:w="2351"/>
            <w:shd w:val="clear" w:color="auto" w:fill="DDEBF7"/>
          </w:tcPr>
          <w:p>
            <w:r>
              <w:rPr>
                <w:rFonts w:ascii="Meiryo UI" w:hAnsi="Meiryo UI"/>
                <w:sz w:val="18"/>
              </w:rPr>
              <w:t>PBR/ROE/残余利益モデル</w:t>
            </w:r>
          </w:p>
        </w:tc>
        <w:tc>
          <w:tcPr>
            <w:tcW w:type="dxa" w:w="2351"/>
            <w:shd w:val="clear" w:color="auto" w:fill="DDEBF7"/>
          </w:tcPr>
          <w:p>
            <w:r>
              <w:rPr>
                <w:rFonts w:ascii="Meiryo UI" w:hAnsi="Meiryo UI"/>
                <w:sz w:val="18"/>
              </w:rPr>
              <w:t>補完的</w:t>
            </w:r>
          </w:p>
        </w:tc>
      </w:tr>
      <w:tr>
        <w:tc>
          <w:tcPr>
            <w:tcW w:type="dxa" w:w="2351"/>
          </w:tcPr>
          <w:p>
            <w:r>
              <w:rPr>
                <w:rFonts w:ascii="Meiryo UI" w:hAnsi="Meiryo UI"/>
                <w:sz w:val="18"/>
              </w:rPr>
              <w:t>時間軸</w:t>
            </w:r>
          </w:p>
        </w:tc>
        <w:tc>
          <w:tcPr>
            <w:tcW w:type="dxa" w:w="2351"/>
          </w:tcPr>
          <w:p>
            <w:r>
              <w:rPr>
                <w:rFonts w:ascii="Meiryo UI" w:hAnsi="Meiryo UI"/>
                <w:sz w:val="18"/>
              </w:rPr>
              <w:t>短期（数週間〜1ヶ月）</w:t>
            </w:r>
          </w:p>
        </w:tc>
        <w:tc>
          <w:tcPr>
            <w:tcW w:type="dxa" w:w="2351"/>
          </w:tcPr>
          <w:p>
            <w:r>
              <w:rPr>
                <w:rFonts w:ascii="Meiryo UI" w:hAnsi="Meiryo UI"/>
                <w:sz w:val="18"/>
              </w:rPr>
              <w:t>中期（3〜6ヶ月）</w:t>
            </w:r>
          </w:p>
        </w:tc>
        <w:tc>
          <w:tcPr>
            <w:tcW w:type="dxa" w:w="2351"/>
          </w:tcPr>
          <w:p>
            <w:r>
              <w:rPr>
                <w:rFonts w:ascii="Meiryo UI" w:hAnsi="Meiryo UI"/>
                <w:sz w:val="18"/>
              </w:rPr>
              <w:t>中短期ともアライン</w:t>
            </w:r>
          </w:p>
        </w:tc>
      </w:tr>
      <w:tr>
        <w:tc>
          <w:tcPr>
            <w:tcW w:type="dxa" w:w="2351"/>
            <w:shd w:val="clear" w:color="auto" w:fill="DDEBF7"/>
          </w:tcPr>
          <w:p>
            <w:r>
              <w:rPr>
                <w:rFonts w:ascii="Meiryo UI" w:hAnsi="Meiryo UI"/>
                <w:sz w:val="18"/>
              </w:rPr>
              <w:t>リスク認識</w:t>
            </w:r>
          </w:p>
        </w:tc>
        <w:tc>
          <w:tcPr>
            <w:tcW w:type="dxa" w:w="2351"/>
            <w:shd w:val="clear" w:color="auto" w:fill="DDEBF7"/>
          </w:tcPr>
          <w:p>
            <w:r>
              <w:rPr>
                <w:rFonts w:ascii="Meiryo UI" w:hAnsi="Meiryo UI"/>
                <w:sz w:val="18"/>
              </w:rPr>
              <w:t>地政学・市場急変</w:t>
            </w:r>
          </w:p>
        </w:tc>
        <w:tc>
          <w:tcPr>
            <w:tcW w:type="dxa" w:w="2351"/>
            <w:shd w:val="clear" w:color="auto" w:fill="DDEBF7"/>
          </w:tcPr>
          <w:p>
            <w:r>
              <w:rPr>
                <w:rFonts w:ascii="Meiryo UI" w:hAnsi="Meiryo UI"/>
                <w:sz w:val="18"/>
              </w:rPr>
              <w:t>決算ミス・JGB急騰・ROE改善不足</w:t>
            </w:r>
          </w:p>
        </w:tc>
        <w:tc>
          <w:tcPr>
            <w:tcW w:type="dxa" w:w="2351"/>
            <w:shd w:val="clear" w:color="auto" w:fill="DDEBF7"/>
          </w:tcPr>
          <w:p>
            <w:r>
              <w:rPr>
                <w:rFonts w:ascii="Meiryo UI" w:hAnsi="Meiryo UI"/>
                <w:sz w:val="18"/>
              </w:rPr>
              <w:t>一部ズレあり</w:t>
            </w:r>
          </w:p>
        </w:tc>
      </w:tr>
    </w:tbl>
    <w:p/>
    <w:p>
      <w:pPr>
        <w:pStyle w:val="Heading3"/>
      </w:pPr>
      <w:r>
        <w:rPr>
          <w:rFonts w:ascii="Meiryo UI" w:hAnsi="Meiryo UI"/>
          <w:color w:val="2E74B5"/>
        </w:rPr>
        <w:t>7-2. ギャップ分析コメント</w:t>
      </w:r>
    </w:p>
    <w:p/>
    <w:p>
      <w:pPr>
        <w:pStyle w:val="ListBullet"/>
      </w:pPr>
      <w:r>
        <w:rPr>
          <w:rFonts w:ascii="Meiryo UI" w:hAnsi="Meiryo UI"/>
          <w:sz w:val="20"/>
        </w:rPr>
        <w:t>センチメント（+80）は本源的価値（FV¥1,050）と概ね整合。市場の買い期待と理論的割安感が一致する稀な局面</w:t>
      </w:r>
    </w:p>
    <w:p>
      <w:pPr>
        <w:pStyle w:val="ListBullet"/>
      </w:pPr>
      <w:r>
        <w:rPr>
          <w:rFonts w:ascii="Meiryo UI" w:hAnsi="Meiryo UI"/>
          <w:sz w:val="20"/>
        </w:rPr>
        <w:t>ただし浅井速報が「国内スキャン対象外」との注記あり。このスコアはモデル算出ではなく定性的アセスメントの可能性があり、やや割り引いて解釈</w:t>
      </w:r>
    </w:p>
    <w:p>
      <w:pPr>
        <w:pStyle w:val="ListBullet"/>
      </w:pPr>
      <w:r>
        <w:rPr>
          <w:rFonts w:ascii="Meiryo UI" w:hAnsi="Meiryo UI"/>
          <w:sz w:val="20"/>
        </w:rPr>
        <w:t>本源的価値観点で+16〜+24%の上値余地に対し、センチメントは短期的な買い超を示しており、決算前後の1〜2ヶ月が最もリターン/リスク比の良いウィンドウと判断</w:t>
      </w:r>
    </w:p>
    <w:p/>
    <w:p>
      <w:r>
        <w:t>──────────────────────────────────────────────────</w:t>
      </w:r>
    </w:p>
    <w:p/>
    <w:p>
      <w:pPr>
        <w:pStyle w:val="Heading2"/>
      </w:pPr>
      <w:r>
        <w:rPr>
          <w:rFonts w:ascii="Meiryo UI" w:hAnsi="Meiryo UI"/>
          <w:color w:val="2E74B5"/>
        </w:rPr>
        <w:t>8. 社長への推奨アクション（エントリー戦略）</w:t>
      </w:r>
    </w:p>
    <w:p/>
    <w:p>
      <w:pPr>
        <w:pStyle w:val="Heading3"/>
      </w:pPr>
      <w:r>
        <w:rPr>
          <w:rFonts w:ascii="Meiryo UI" w:hAnsi="Meiryo UI"/>
          <w:color w:val="2E74B5"/>
        </w:rPr>
        <w:t>8-1. 推奨エントリー戦略</w:t>
      </w:r>
    </w:p>
    <w:p/>
    <w:p>
      <w:pPr>
        <w:shd w:val="clear" w:color="auto" w:fill="F2F2F2"/>
      </w:pPr>
      <w:r>
        <w:rPr>
          <w:rFonts w:ascii="Courier New" w:hAnsi="Courier New"/>
          <w:sz w:val="16"/>
        </w:rPr>
        <w:t>━━━━━━━━━━━━━━━━━━━━━━━━━━━━━━━━━━━━━━━━</w:t>
        <w:br/>
        <w:t xml:space="preserve">  岡三証券グループ（8609）エントリー戦略 by 深井</w:t>
        <w:br/>
        <w:t>━━━━━━━━━━━━━━━━━━━━━━━━━━━━━━━━━━━━━━━━</w:t>
        <w:br/>
        <w:br/>
        <w:t xml:space="preserve">  【第1トランシェ】今すぐ → ¥880〜¥910 / ポジションの50%</w:t>
        <w:br/>
        <w:t xml:space="preserve">  【第2トランシェ】5月決算発表後 → EPS¥56以上 + 増配確認後に残り50%追加</w:t>
        <w:br/>
        <w:t xml:space="preserve">  </w:t>
        <w:br/>
        <w:t xml:space="preserve">  【損切りライン】¥820（PBR0.748倍相当 = 過度なディスカウント水準）</w:t>
        <w:br/>
        <w:t xml:space="preserve">                  ¥902からの損失幅: 約▲9%</w:t>
        <w:br/>
        <w:t xml:space="preserve">  </w:t>
        <w:br/>
        <w:t xml:space="preserve">  【利確ライン】</w:t>
        <w:br/>
        <w:t xml:space="preserve">    第1目標: ¥975〜¥1,000（+8〜+11%、市場コンセンサスFV下限）</w:t>
        <w:br/>
        <w:t xml:space="preserve">    第2目標: ¥1,050〜¥1,080（+16〜+20%、基本シナリオFV中央値）</w:t>
        <w:br/>
        <w:t xml:space="preserve">    最終目標: ¥1,200（強気シナリオ・ROE10%超達成時）</w:t>
        <w:br/>
        <w:t xml:space="preserve">  </w:t>
        <w:br/>
        <w:t xml:space="preserve">  【時間軸】</w:t>
        <w:br/>
        <w:t xml:space="preserve">    短期: 2〜3週間（決算発表直前の需給取り込み）</w:t>
        <w:br/>
        <w:t xml:space="preserve">    中期: 3〜6ヶ月（決算×株主還元発表→PBR1倍化へのリレーティング）</w:t>
        <w:br/>
        <w:t xml:space="preserve">  </w:t>
        <w:br/>
        <w:t xml:space="preserve">  【ポジションサイズ推奨】通常の1.5倍（優先度1指定）</w:t>
        <w:br/>
        <w:t xml:space="preserve">                           ただし地政学テールリスクを考慮し</w:t>
        <w:br/>
        <w:t xml:space="preserve">                           フルサイズ×2ではなく1.5倍が適切</w:t>
        <w:br/>
        <w:t>━━━━━━━━━━━━━━━━━━━━━━━━━━━━━━━━━━━━━━━━</w:t>
      </w:r>
    </w:p>
    <w:p/>
    <w:p>
      <w:pPr>
        <w:pStyle w:val="Heading3"/>
      </w:pPr>
      <w:r>
        <w:rPr>
          <w:rFonts w:ascii="Meiryo UI" w:hAnsi="Meiryo UI"/>
          <w:color w:val="2E74B5"/>
        </w:rPr>
        <w:t>8-2. チェックリスト（決算発表時）</w:t>
      </w:r>
    </w:p>
    <w:p/>
    <w:p>
      <w:r>
        <w:rPr>
          <w:rFonts w:ascii="Meiryo UI" w:hAnsi="Meiryo UI"/>
          <w:sz w:val="20"/>
        </w:rPr>
        <w:t>決算発表時に以下を確認し、継続保有 or 損切りを即断すること：</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チェック項目</w:t>
            </w:r>
          </w:p>
        </w:tc>
        <w:tc>
          <w:tcPr>
            <w:tcW w:type="dxa" w:w="3135"/>
            <w:shd w:val="clear" w:color="auto" w:fill="2E74B5"/>
          </w:tcPr>
          <w:p>
            <w:r>
              <w:rPr>
                <w:rFonts w:ascii="Meiryo UI" w:hAnsi="Meiryo UI"/>
                <w:b/>
                <w:color w:val="FFFFFF"/>
                <w:sz w:val="18"/>
              </w:rPr>
              <w:t>GO（継続保有）</w:t>
            </w:r>
          </w:p>
        </w:tc>
        <w:tc>
          <w:tcPr>
            <w:tcW w:type="dxa" w:w="3135"/>
            <w:shd w:val="clear" w:color="auto" w:fill="2E74B5"/>
          </w:tcPr>
          <w:p>
            <w:r>
              <w:rPr>
                <w:rFonts w:ascii="Meiryo UI" w:hAnsi="Meiryo UI"/>
                <w:b/>
                <w:color w:val="FFFFFF"/>
                <w:sz w:val="18"/>
              </w:rPr>
              <w:t>EXIT（撤退）</w:t>
            </w:r>
          </w:p>
        </w:tc>
      </w:tr>
      <w:tr>
        <w:tc>
          <w:tcPr>
            <w:tcW w:type="dxa" w:w="3135"/>
          </w:tcPr>
          <w:p>
            <w:r>
              <w:rPr>
                <w:rFonts w:ascii="Meiryo UI" w:hAnsi="Meiryo UI"/>
                <w:sz w:val="18"/>
              </w:rPr>
              <w:t>EPS</w:t>
            </w:r>
          </w:p>
        </w:tc>
        <w:tc>
          <w:tcPr>
            <w:tcW w:type="dxa" w:w="3135"/>
          </w:tcPr>
          <w:p>
            <w:r>
              <w:rPr>
                <w:rFonts w:ascii="Meiryo UI" w:hAnsi="Meiryo UI"/>
                <w:sz w:val="18"/>
              </w:rPr>
              <w:t>¥56以上</w:t>
            </w:r>
          </w:p>
        </w:tc>
        <w:tc>
          <w:tcPr>
            <w:tcW w:type="dxa" w:w="3135"/>
          </w:tcPr>
          <w:p>
            <w:r>
              <w:rPr>
                <w:rFonts w:ascii="Meiryo UI" w:hAnsi="Meiryo UI"/>
                <w:sz w:val="18"/>
              </w:rPr>
              <w:t>¥50未満</w:t>
            </w:r>
          </w:p>
        </w:tc>
      </w:tr>
      <w:tr>
        <w:tc>
          <w:tcPr>
            <w:tcW w:type="dxa" w:w="3135"/>
            <w:shd w:val="clear" w:color="auto" w:fill="DDEBF7"/>
          </w:tcPr>
          <w:p>
            <w:r>
              <w:rPr>
                <w:rFonts w:ascii="Meiryo UI" w:hAnsi="Meiryo UI"/>
                <w:sz w:val="18"/>
              </w:rPr>
              <w:t>配当</w:t>
            </w:r>
          </w:p>
        </w:tc>
        <w:tc>
          <w:tcPr>
            <w:tcW w:type="dxa" w:w="3135"/>
            <w:shd w:val="clear" w:color="auto" w:fill="DDEBF7"/>
          </w:tcPr>
          <w:p>
            <w:r>
              <w:rPr>
                <w:rFonts w:ascii="Meiryo UI" w:hAnsi="Meiryo UI"/>
                <w:sz w:val="18"/>
              </w:rPr>
              <w:t>前期比維持 or 増配</w:t>
            </w:r>
          </w:p>
        </w:tc>
        <w:tc>
          <w:tcPr>
            <w:tcW w:type="dxa" w:w="3135"/>
            <w:shd w:val="clear" w:color="auto" w:fill="DDEBF7"/>
          </w:tcPr>
          <w:p>
            <w:r>
              <w:rPr>
                <w:rFonts w:ascii="Meiryo UI" w:hAnsi="Meiryo UI"/>
                <w:sz w:val="18"/>
              </w:rPr>
              <w:t>減配</w:t>
            </w:r>
          </w:p>
        </w:tc>
      </w:tr>
      <w:tr>
        <w:tc>
          <w:tcPr>
            <w:tcW w:type="dxa" w:w="3135"/>
          </w:tcPr>
          <w:p>
            <w:r>
              <w:rPr>
                <w:rFonts w:ascii="Meiryo UI" w:hAnsi="Meiryo UI"/>
                <w:sz w:val="18"/>
              </w:rPr>
              <w:t>自社株買い</w:t>
            </w:r>
          </w:p>
        </w:tc>
        <w:tc>
          <w:tcPr>
            <w:tcW w:type="dxa" w:w="3135"/>
          </w:tcPr>
          <w:p>
            <w:r>
              <w:rPr>
                <w:rFonts w:ascii="Meiryo UI" w:hAnsi="Meiryo UI"/>
                <w:sz w:val="18"/>
              </w:rPr>
              <w:t>発表あり</w:t>
            </w:r>
          </w:p>
        </w:tc>
        <w:tc>
          <w:tcPr>
            <w:tcW w:type="dxa" w:w="3135"/>
          </w:tcPr>
          <w:p>
            <w:r>
              <w:rPr>
                <w:rFonts w:ascii="Meiryo UI" w:hAnsi="Meiryo UI"/>
                <w:sz w:val="18"/>
              </w:rPr>
              <w:t>なし（ニュートラル→様子見）</w:t>
            </w:r>
          </w:p>
        </w:tc>
      </w:tr>
      <w:tr>
        <w:tc>
          <w:tcPr>
            <w:tcW w:type="dxa" w:w="3135"/>
            <w:shd w:val="clear" w:color="auto" w:fill="DDEBF7"/>
          </w:tcPr>
          <w:p>
            <w:r>
              <w:rPr>
                <w:rFonts w:ascii="Meiryo UI" w:hAnsi="Meiryo UI"/>
                <w:sz w:val="18"/>
              </w:rPr>
              <w:t>来期ガイダンス</w:t>
            </w:r>
          </w:p>
        </w:tc>
        <w:tc>
          <w:tcPr>
            <w:tcW w:type="dxa" w:w="3135"/>
            <w:shd w:val="clear" w:color="auto" w:fill="DDEBF7"/>
          </w:tcPr>
          <w:p>
            <w:r>
              <w:rPr>
                <w:rFonts w:ascii="Meiryo UI" w:hAnsi="Meiryo UI"/>
                <w:sz w:val="18"/>
              </w:rPr>
              <w:t>増益見通し</w:t>
            </w:r>
          </w:p>
        </w:tc>
        <w:tc>
          <w:tcPr>
            <w:tcW w:type="dxa" w:w="3135"/>
            <w:shd w:val="clear" w:color="auto" w:fill="DDEBF7"/>
          </w:tcPr>
          <w:p>
            <w:r>
              <w:rPr>
                <w:rFonts w:ascii="Meiryo UI" w:hAnsi="Meiryo UI"/>
                <w:sz w:val="18"/>
              </w:rPr>
              <w:t>減益・横ばい見通し</w:t>
            </w:r>
          </w:p>
        </w:tc>
      </w:tr>
      <w:tr>
        <w:tc>
          <w:tcPr>
            <w:tcW w:type="dxa" w:w="3135"/>
          </w:tcPr>
          <w:p>
            <w:r>
              <w:rPr>
                <w:rFonts w:ascii="Meiryo UI" w:hAnsi="Meiryo UI"/>
                <w:sz w:val="18"/>
              </w:rPr>
              <w:t>PBR改善言及</w:t>
            </w:r>
          </w:p>
        </w:tc>
        <w:tc>
          <w:tcPr>
            <w:tcW w:type="dxa" w:w="3135"/>
          </w:tcPr>
          <w:p>
            <w:r>
              <w:rPr>
                <w:rFonts w:ascii="Meiryo UI" w:hAnsi="Meiryo UI"/>
                <w:sz w:val="18"/>
              </w:rPr>
              <w:t>具体的施策提示あり</w:t>
            </w:r>
          </w:p>
        </w:tc>
        <w:tc>
          <w:tcPr>
            <w:tcW w:type="dxa" w:w="3135"/>
          </w:tcPr>
          <w:p>
            <w:r>
              <w:rPr>
                <w:rFonts w:ascii="Meiryo UI" w:hAnsi="Meiryo UI"/>
                <w:sz w:val="18"/>
              </w:rPr>
              <w:t>言及なし</w:t>
            </w:r>
          </w:p>
        </w:tc>
      </w:tr>
    </w:tbl>
    <w:p/>
    <w:p>
      <w:r>
        <w:t>──────────────────────────────────────────────────</w:t>
      </w:r>
    </w:p>
    <w:p/>
    <w:p>
      <w:pPr>
        <w:pStyle w:val="Heading2"/>
      </w:pPr>
      <w:r>
        <w:rPr>
          <w:rFonts w:ascii="Meiryo UI" w:hAnsi="Meiryo UI"/>
          <w:color w:val="2E74B5"/>
        </w:rPr>
        <w:t>9. 金利感応度分析（Sensitivity Analysis）</w:t>
      </w:r>
    </w:p>
    <w:p/>
    <w:p>
      <w:pPr>
        <w:pStyle w:val="Heading3"/>
      </w:pPr>
      <w:r>
        <w:rPr>
          <w:rFonts w:ascii="Meiryo UI" w:hAnsi="Meiryo UI"/>
          <w:color w:val="2E74B5"/>
        </w:rPr>
        <w:t>9-1. Rf変動による理論株価感応度</w:t>
      </w:r>
    </w:p>
    <w:p/>
    <w:p>
      <w:r>
        <w:rPr>
          <w:rFonts w:ascii="Meiryo UI" w:hAnsi="Meiryo UI"/>
          <w:sz w:val="20"/>
        </w:rPr>
        <w:t>&gt; 基本前提: Rf=2.467%, ERP=6.0%, β=1.15, g=1.5%, BPS=¥1,096</w:t>
      </w:r>
    </w:p>
    <w:p>
      <w:r>
        <w:rPr>
          <w:rFonts w:ascii="Meiryo UI" w:hAnsi="Meiryo UI"/>
          <w:sz w:val="20"/>
        </w:rPr>
        <w:t>&gt; 理論株価はPBRベース残余利益モデル（基本シナリオROE=8.5%）で算出</w:t>
      </w:r>
    </w:p>
    <w:p/>
    <w:p>
      <w:r>
        <w:rPr>
          <w:rFonts w:ascii="Meiryo UI" w:hAnsi="Meiryo UI"/>
          <w:sz w:val="20"/>
        </w:rPr>
        <w:t>計算式: Re = Rf + 1.15 × 6.0%, 理論PBR = (8.5%-1.5%)/(Re-1.5%), 理論株価 = 理論PBR × ¥1,096</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Rfシナリオ</w:t>
            </w:r>
          </w:p>
        </w:tc>
        <w:tc>
          <w:tcPr>
            <w:tcW w:type="dxa" w:w="1568"/>
            <w:shd w:val="clear" w:color="auto" w:fill="2E74B5"/>
          </w:tcPr>
          <w:p>
            <w:r>
              <w:rPr>
                <w:rFonts w:ascii="Meiryo UI" w:hAnsi="Meiryo UI"/>
                <w:b/>
                <w:color w:val="FFFFFF"/>
                <w:sz w:val="18"/>
              </w:rPr>
              <w:t>Rf(%)</w:t>
            </w:r>
          </w:p>
        </w:tc>
        <w:tc>
          <w:tcPr>
            <w:tcW w:type="dxa" w:w="1568"/>
            <w:shd w:val="clear" w:color="auto" w:fill="2E74B5"/>
          </w:tcPr>
          <w:p>
            <w:r>
              <w:rPr>
                <w:rFonts w:ascii="Meiryo UI" w:hAnsi="Meiryo UI"/>
                <w:b/>
                <w:color w:val="FFFFFF"/>
                <w:sz w:val="18"/>
              </w:rPr>
              <w:t>Re(%)</w:t>
            </w:r>
          </w:p>
        </w:tc>
        <w:tc>
          <w:tcPr>
            <w:tcW w:type="dxa" w:w="1568"/>
            <w:shd w:val="clear" w:color="auto" w:fill="2E74B5"/>
          </w:tcPr>
          <w:p>
            <w:r>
              <w:rPr>
                <w:rFonts w:ascii="Meiryo UI" w:hAnsi="Meiryo UI"/>
                <w:b/>
                <w:color w:val="FFFFFF"/>
                <w:sz w:val="18"/>
              </w:rPr>
              <w:t>理論PBR</w:t>
            </w:r>
          </w:p>
        </w:tc>
        <w:tc>
          <w:tcPr>
            <w:tcW w:type="dxa" w:w="1568"/>
            <w:shd w:val="clear" w:color="auto" w:fill="2E74B5"/>
          </w:tcPr>
          <w:p>
            <w:r>
              <w:rPr>
                <w:rFonts w:ascii="Meiryo UI" w:hAnsi="Meiryo UI"/>
                <w:b/>
                <w:color w:val="FFFFFF"/>
                <w:sz w:val="18"/>
              </w:rPr>
              <w:t>理論株価(JPY)</w:t>
            </w:r>
          </w:p>
        </w:tc>
        <w:tc>
          <w:tcPr>
            <w:tcW w:type="dxa" w:w="1568"/>
            <w:shd w:val="clear" w:color="auto" w:fill="2E74B5"/>
          </w:tcPr>
          <w:p>
            <w:r>
              <w:rPr>
                <w:rFonts w:ascii="Meiryo UI" w:hAnsi="Meiryo UI"/>
                <w:b/>
                <w:color w:val="FFFFFF"/>
                <w:sz w:val="18"/>
              </w:rPr>
              <w:t>現在値¥902比乖離率</w:t>
            </w:r>
          </w:p>
        </w:tc>
      </w:tr>
      <w:tr>
        <w:tc>
          <w:tcPr>
            <w:tcW w:type="dxa" w:w="1568"/>
          </w:tcPr>
          <w:p>
            <w:r>
              <w:rPr>
                <w:rFonts w:ascii="Meiryo UI" w:hAnsi="Meiryo UI"/>
                <w:sz w:val="18"/>
              </w:rPr>
              <w:t>大幅低下</w:t>
            </w:r>
          </w:p>
        </w:tc>
        <w:tc>
          <w:tcPr>
            <w:tcW w:type="dxa" w:w="1568"/>
          </w:tcPr>
          <w:p>
            <w:r>
              <w:rPr>
                <w:rFonts w:ascii="Meiryo UI" w:hAnsi="Meiryo UI"/>
                <w:sz w:val="18"/>
              </w:rPr>
              <w:t>1.467%</w:t>
            </w:r>
          </w:p>
        </w:tc>
        <w:tc>
          <w:tcPr>
            <w:tcW w:type="dxa" w:w="1568"/>
          </w:tcPr>
          <w:p>
            <w:r>
              <w:rPr>
                <w:rFonts w:ascii="Meiryo UI" w:hAnsi="Meiryo UI"/>
                <w:sz w:val="18"/>
              </w:rPr>
              <w:t>8.387%</w:t>
            </w:r>
          </w:p>
        </w:tc>
        <w:tc>
          <w:tcPr>
            <w:tcW w:type="dxa" w:w="1568"/>
          </w:tcPr>
          <w:p>
            <w:r>
              <w:rPr>
                <w:rFonts w:ascii="Meiryo UI" w:hAnsi="Meiryo UI"/>
                <w:sz w:val="18"/>
              </w:rPr>
              <w:t>1.008倍</w:t>
            </w:r>
          </w:p>
        </w:tc>
        <w:tc>
          <w:tcPr>
            <w:tcW w:type="dxa" w:w="1568"/>
          </w:tcPr>
          <w:p>
            <w:r>
              <w:rPr>
                <w:rFonts w:ascii="Meiryo UI" w:hAnsi="Meiryo UI"/>
                <w:sz w:val="18"/>
              </w:rPr>
              <w:t>¥1,105</w:t>
            </w:r>
          </w:p>
        </w:tc>
        <w:tc>
          <w:tcPr>
            <w:tcW w:type="dxa" w:w="1568"/>
          </w:tcPr>
          <w:p>
            <w:r>
              <w:rPr>
                <w:rFonts w:ascii="Meiryo UI" w:hAnsi="Meiryo UI"/>
                <w:sz w:val="18"/>
              </w:rPr>
              <w:t>+22.5%</w:t>
            </w:r>
          </w:p>
        </w:tc>
      </w:tr>
      <w:tr>
        <w:tc>
          <w:tcPr>
            <w:tcW w:type="dxa" w:w="1568"/>
            <w:shd w:val="clear" w:color="auto" w:fill="DDEBF7"/>
          </w:tcPr>
          <w:p>
            <w:r>
              <w:rPr>
                <w:rFonts w:ascii="Meiryo UI" w:hAnsi="Meiryo UI"/>
                <w:sz w:val="18"/>
              </w:rPr>
              <w:t>小幅低下</w:t>
            </w:r>
          </w:p>
        </w:tc>
        <w:tc>
          <w:tcPr>
            <w:tcW w:type="dxa" w:w="1568"/>
            <w:shd w:val="clear" w:color="auto" w:fill="DDEBF7"/>
          </w:tcPr>
          <w:p>
            <w:r>
              <w:rPr>
                <w:rFonts w:ascii="Meiryo UI" w:hAnsi="Meiryo UI"/>
                <w:sz w:val="18"/>
              </w:rPr>
              <w:t>1.967%</w:t>
            </w:r>
          </w:p>
        </w:tc>
        <w:tc>
          <w:tcPr>
            <w:tcW w:type="dxa" w:w="1568"/>
            <w:shd w:val="clear" w:color="auto" w:fill="DDEBF7"/>
          </w:tcPr>
          <w:p>
            <w:r>
              <w:rPr>
                <w:rFonts w:ascii="Meiryo UI" w:hAnsi="Meiryo UI"/>
                <w:sz w:val="18"/>
              </w:rPr>
              <w:t>8.957%</w:t>
            </w:r>
          </w:p>
        </w:tc>
        <w:tc>
          <w:tcPr>
            <w:tcW w:type="dxa" w:w="1568"/>
            <w:shd w:val="clear" w:color="auto" w:fill="DDEBF7"/>
          </w:tcPr>
          <w:p>
            <w:r>
              <w:rPr>
                <w:rFonts w:ascii="Meiryo UI" w:hAnsi="Meiryo UI"/>
                <w:sz w:val="18"/>
              </w:rPr>
              <w:t>0.892倍</w:t>
            </w:r>
          </w:p>
        </w:tc>
        <w:tc>
          <w:tcPr>
            <w:tcW w:type="dxa" w:w="1568"/>
            <w:shd w:val="clear" w:color="auto" w:fill="DDEBF7"/>
          </w:tcPr>
          <w:p>
            <w:r>
              <w:rPr>
                <w:rFonts w:ascii="Meiryo UI" w:hAnsi="Meiryo UI"/>
                <w:sz w:val="18"/>
              </w:rPr>
              <w:t>¥978</w:t>
            </w:r>
          </w:p>
        </w:tc>
        <w:tc>
          <w:tcPr>
            <w:tcW w:type="dxa" w:w="1568"/>
            <w:shd w:val="clear" w:color="auto" w:fill="DDEBF7"/>
          </w:tcPr>
          <w:p>
            <w:r>
              <w:rPr>
                <w:rFonts w:ascii="Meiryo UI" w:hAnsi="Meiryo UI"/>
                <w:sz w:val="18"/>
              </w:rPr>
              <w:t>+8.4%</w:t>
            </w:r>
          </w:p>
        </w:tc>
      </w:tr>
      <w:tr>
        <w:tc>
          <w:tcPr>
            <w:tcW w:type="dxa" w:w="1568"/>
          </w:tcPr>
          <w:p>
            <w:r>
              <w:rPr>
                <w:rFonts w:ascii="Meiryo UI" w:hAnsi="Meiryo UI"/>
                <w:sz w:val="18"/>
              </w:rPr>
              <w:t>小幅低下</w:t>
            </w:r>
          </w:p>
        </w:tc>
        <w:tc>
          <w:tcPr>
            <w:tcW w:type="dxa" w:w="1568"/>
          </w:tcPr>
          <w:p>
            <w:r>
              <w:rPr>
                <w:rFonts w:ascii="Meiryo UI" w:hAnsi="Meiryo UI"/>
                <w:sz w:val="18"/>
              </w:rPr>
              <w:t>2.217%</w:t>
            </w:r>
          </w:p>
        </w:tc>
        <w:tc>
          <w:tcPr>
            <w:tcW w:type="dxa" w:w="1568"/>
          </w:tcPr>
          <w:p>
            <w:r>
              <w:rPr>
                <w:rFonts w:ascii="Meiryo UI" w:hAnsi="Meiryo UI"/>
                <w:sz w:val="18"/>
              </w:rPr>
              <w:t>9.167%</w:t>
            </w:r>
          </w:p>
        </w:tc>
        <w:tc>
          <w:tcPr>
            <w:tcW w:type="dxa" w:w="1568"/>
          </w:tcPr>
          <w:p>
            <w:r>
              <w:rPr>
                <w:rFonts w:ascii="Meiryo UI" w:hAnsi="Meiryo UI"/>
                <w:sz w:val="18"/>
              </w:rPr>
              <w:t>0.850倍</w:t>
            </w:r>
          </w:p>
        </w:tc>
        <w:tc>
          <w:tcPr>
            <w:tcW w:type="dxa" w:w="1568"/>
          </w:tcPr>
          <w:p>
            <w:r>
              <w:rPr>
                <w:rFonts w:ascii="Meiryo UI" w:hAnsi="Meiryo UI"/>
                <w:sz w:val="18"/>
              </w:rPr>
              <w:t>¥932</w:t>
            </w:r>
          </w:p>
        </w:tc>
        <w:tc>
          <w:tcPr>
            <w:tcW w:type="dxa" w:w="1568"/>
          </w:tcPr>
          <w:p>
            <w:r>
              <w:rPr>
                <w:rFonts w:ascii="Meiryo UI" w:hAnsi="Meiryo UI"/>
                <w:sz w:val="18"/>
              </w:rPr>
              <w:t>+3.3%</w:t>
            </w:r>
          </w:p>
        </w:tc>
      </w:tr>
      <w:tr>
        <w:tc>
          <w:tcPr>
            <w:tcW w:type="dxa" w:w="1568"/>
            <w:shd w:val="clear" w:color="auto" w:fill="DDEBF7"/>
          </w:tcPr>
          <w:p>
            <w:r>
              <w:rPr>
                <w:rFonts w:ascii="Meiryo UI" w:hAnsi="Meiryo UI"/>
                <w:sz w:val="18"/>
              </w:rPr>
              <w:t>📍 現状（基準）</w:t>
            </w:r>
          </w:p>
        </w:tc>
        <w:tc>
          <w:tcPr>
            <w:tcW w:type="dxa" w:w="1568"/>
            <w:shd w:val="clear" w:color="auto" w:fill="DDEBF7"/>
          </w:tcPr>
          <w:p>
            <w:r>
              <w:rPr>
                <w:rFonts w:ascii="Meiryo UI" w:hAnsi="Meiryo UI"/>
                <w:sz w:val="18"/>
              </w:rPr>
              <w:t>2.467%</w:t>
            </w:r>
          </w:p>
        </w:tc>
        <w:tc>
          <w:tcPr>
            <w:tcW w:type="dxa" w:w="1568"/>
            <w:shd w:val="clear" w:color="auto" w:fill="DDEBF7"/>
          </w:tcPr>
          <w:p>
            <w:r>
              <w:rPr>
                <w:rFonts w:ascii="Meiryo UI" w:hAnsi="Meiryo UI"/>
                <w:sz w:val="18"/>
              </w:rPr>
              <w:t>9.367%</w:t>
            </w:r>
          </w:p>
        </w:tc>
        <w:tc>
          <w:tcPr>
            <w:tcW w:type="dxa" w:w="1568"/>
            <w:shd w:val="clear" w:color="auto" w:fill="DDEBF7"/>
          </w:tcPr>
          <w:p>
            <w:r>
              <w:rPr>
                <w:rFonts w:ascii="Meiryo UI" w:hAnsi="Meiryo UI"/>
                <w:sz w:val="18"/>
              </w:rPr>
              <w:t>0.813倍</w:t>
            </w:r>
          </w:p>
        </w:tc>
        <w:tc>
          <w:tcPr>
            <w:tcW w:type="dxa" w:w="1568"/>
            <w:shd w:val="clear" w:color="auto" w:fill="DDEBF7"/>
          </w:tcPr>
          <w:p>
            <w:r>
              <w:rPr>
                <w:rFonts w:ascii="Meiryo UI" w:hAnsi="Meiryo UI"/>
                <w:sz w:val="18"/>
              </w:rPr>
              <w:t>¥891</w:t>
            </w:r>
          </w:p>
        </w:tc>
        <w:tc>
          <w:tcPr>
            <w:tcW w:type="dxa" w:w="1568"/>
            <w:shd w:val="clear" w:color="auto" w:fill="DDEBF7"/>
          </w:tcPr>
          <w:p>
            <w:r>
              <w:rPr>
                <w:rFonts w:ascii="Meiryo UI" w:hAnsi="Meiryo UI"/>
                <w:sz w:val="18"/>
              </w:rPr>
              <w:t>▲1.2%（ほぼ均衡）</w:t>
            </w:r>
          </w:p>
        </w:tc>
      </w:tr>
      <w:tr>
        <w:tc>
          <w:tcPr>
            <w:tcW w:type="dxa" w:w="1568"/>
          </w:tcPr>
          <w:p>
            <w:r>
              <w:rPr>
                <w:rFonts w:ascii="Meiryo UI" w:hAnsi="Meiryo UI"/>
                <w:sz w:val="18"/>
              </w:rPr>
              <w:t>小幅上昇</w:t>
            </w:r>
          </w:p>
        </w:tc>
        <w:tc>
          <w:tcPr>
            <w:tcW w:type="dxa" w:w="1568"/>
          </w:tcPr>
          <w:p>
            <w:r>
              <w:rPr>
                <w:rFonts w:ascii="Meiryo UI" w:hAnsi="Meiryo UI"/>
                <w:sz w:val="18"/>
              </w:rPr>
              <w:t>2.717%</w:t>
            </w:r>
          </w:p>
        </w:tc>
        <w:tc>
          <w:tcPr>
            <w:tcW w:type="dxa" w:w="1568"/>
          </w:tcPr>
          <w:p>
            <w:r>
              <w:rPr>
                <w:rFonts w:ascii="Meiryo UI" w:hAnsi="Meiryo UI"/>
                <w:sz w:val="18"/>
              </w:rPr>
              <w:t>9.667%</w:t>
            </w:r>
          </w:p>
        </w:tc>
        <w:tc>
          <w:tcPr>
            <w:tcW w:type="dxa" w:w="1568"/>
          </w:tcPr>
          <w:p>
            <w:r>
              <w:rPr>
                <w:rFonts w:ascii="Meiryo UI" w:hAnsi="Meiryo UI"/>
                <w:sz w:val="18"/>
              </w:rPr>
              <w:t>0.774倍</w:t>
            </w:r>
          </w:p>
        </w:tc>
        <w:tc>
          <w:tcPr>
            <w:tcW w:type="dxa" w:w="1568"/>
          </w:tcPr>
          <w:p>
            <w:r>
              <w:rPr>
                <w:rFonts w:ascii="Meiryo UI" w:hAnsi="Meiryo UI"/>
                <w:sz w:val="18"/>
              </w:rPr>
              <w:t>¥848</w:t>
            </w:r>
          </w:p>
        </w:tc>
        <w:tc>
          <w:tcPr>
            <w:tcW w:type="dxa" w:w="1568"/>
          </w:tcPr>
          <w:p>
            <w:r>
              <w:rPr>
                <w:rFonts w:ascii="Meiryo UI" w:hAnsi="Meiryo UI"/>
                <w:sz w:val="18"/>
              </w:rPr>
              <w:t>▲6.0%</w:t>
            </w:r>
          </w:p>
        </w:tc>
      </w:tr>
      <w:tr>
        <w:tc>
          <w:tcPr>
            <w:tcW w:type="dxa" w:w="1568"/>
            <w:shd w:val="clear" w:color="auto" w:fill="DDEBF7"/>
          </w:tcPr>
          <w:p>
            <w:r>
              <w:rPr>
                <w:rFonts w:ascii="Meiryo UI" w:hAnsi="Meiryo UI"/>
                <w:sz w:val="18"/>
              </w:rPr>
              <w:t>小幅上昇</w:t>
            </w:r>
          </w:p>
        </w:tc>
        <w:tc>
          <w:tcPr>
            <w:tcW w:type="dxa" w:w="1568"/>
            <w:shd w:val="clear" w:color="auto" w:fill="DDEBF7"/>
          </w:tcPr>
          <w:p>
            <w:r>
              <w:rPr>
                <w:rFonts w:ascii="Meiryo UI" w:hAnsi="Meiryo UI"/>
                <w:sz w:val="18"/>
              </w:rPr>
              <w:t>2.967%</w:t>
            </w:r>
          </w:p>
        </w:tc>
        <w:tc>
          <w:tcPr>
            <w:tcW w:type="dxa" w:w="1568"/>
            <w:shd w:val="clear" w:color="auto" w:fill="DDEBF7"/>
          </w:tcPr>
          <w:p>
            <w:r>
              <w:rPr>
                <w:rFonts w:ascii="Meiryo UI" w:hAnsi="Meiryo UI"/>
                <w:sz w:val="18"/>
              </w:rPr>
              <w:t>9.917%</w:t>
            </w:r>
          </w:p>
        </w:tc>
        <w:tc>
          <w:tcPr>
            <w:tcW w:type="dxa" w:w="1568"/>
            <w:shd w:val="clear" w:color="auto" w:fill="DDEBF7"/>
          </w:tcPr>
          <w:p>
            <w:r>
              <w:rPr>
                <w:rFonts w:ascii="Meiryo UI" w:hAnsi="Meiryo UI"/>
                <w:sz w:val="18"/>
              </w:rPr>
              <w:t>0.738倍</w:t>
            </w:r>
          </w:p>
        </w:tc>
        <w:tc>
          <w:tcPr>
            <w:tcW w:type="dxa" w:w="1568"/>
            <w:shd w:val="clear" w:color="auto" w:fill="DDEBF7"/>
          </w:tcPr>
          <w:p>
            <w:r>
              <w:rPr>
                <w:rFonts w:ascii="Meiryo UI" w:hAnsi="Meiryo UI"/>
                <w:sz w:val="18"/>
              </w:rPr>
              <w:t>¥809</w:t>
            </w:r>
          </w:p>
        </w:tc>
        <w:tc>
          <w:tcPr>
            <w:tcW w:type="dxa" w:w="1568"/>
            <w:shd w:val="clear" w:color="auto" w:fill="DDEBF7"/>
          </w:tcPr>
          <w:p>
            <w:r>
              <w:rPr>
                <w:rFonts w:ascii="Meiryo UI" w:hAnsi="Meiryo UI"/>
                <w:sz w:val="18"/>
              </w:rPr>
              <w:t>▲10.3%</w:t>
            </w:r>
          </w:p>
        </w:tc>
      </w:tr>
      <w:tr>
        <w:tc>
          <w:tcPr>
            <w:tcW w:type="dxa" w:w="1568"/>
          </w:tcPr>
          <w:p>
            <w:r>
              <w:rPr>
                <w:rFonts w:ascii="Meiryo UI" w:hAnsi="Meiryo UI"/>
                <w:sz w:val="18"/>
              </w:rPr>
              <w:t>大幅上昇</w:t>
            </w:r>
          </w:p>
        </w:tc>
        <w:tc>
          <w:tcPr>
            <w:tcW w:type="dxa" w:w="1568"/>
          </w:tcPr>
          <w:p>
            <w:r>
              <w:rPr>
                <w:rFonts w:ascii="Meiryo UI" w:hAnsi="Meiryo UI"/>
                <w:sz w:val="18"/>
              </w:rPr>
              <w:t>3.467%</w:t>
            </w:r>
          </w:p>
        </w:tc>
        <w:tc>
          <w:tcPr>
            <w:tcW w:type="dxa" w:w="1568"/>
          </w:tcPr>
          <w:p>
            <w:r>
              <w:rPr>
                <w:rFonts w:ascii="Meiryo UI" w:hAnsi="Meiryo UI"/>
                <w:sz w:val="18"/>
              </w:rPr>
              <w:t>10.467%</w:t>
            </w:r>
          </w:p>
        </w:tc>
        <w:tc>
          <w:tcPr>
            <w:tcW w:type="dxa" w:w="1568"/>
          </w:tcPr>
          <w:p>
            <w:r>
              <w:rPr>
                <w:rFonts w:ascii="Meiryo UI" w:hAnsi="Meiryo UI"/>
                <w:sz w:val="18"/>
              </w:rPr>
              <w:t>0.672倍</w:t>
            </w:r>
          </w:p>
        </w:tc>
        <w:tc>
          <w:tcPr>
            <w:tcW w:type="dxa" w:w="1568"/>
          </w:tcPr>
          <w:p>
            <w:r>
              <w:rPr>
                <w:rFonts w:ascii="Meiryo UI" w:hAnsi="Meiryo UI"/>
                <w:sz w:val="18"/>
              </w:rPr>
              <w:t>¥736</w:t>
            </w:r>
          </w:p>
        </w:tc>
        <w:tc>
          <w:tcPr>
            <w:tcW w:type="dxa" w:w="1568"/>
          </w:tcPr>
          <w:p>
            <w:r>
              <w:rPr>
                <w:rFonts w:ascii="Meiryo UI" w:hAnsi="Meiryo UI"/>
                <w:sz w:val="18"/>
              </w:rPr>
              <w:t>▲18.4%</w:t>
            </w:r>
          </w:p>
        </w:tc>
      </w:tr>
    </w:tbl>
    <w:p/>
    <w:p>
      <w:r>
        <w:rPr>
          <w:rFonts w:ascii="Meiryo UI" w:hAnsi="Meiryo UI"/>
          <w:sz w:val="20"/>
        </w:rPr>
        <w:t>&gt; 注: 現状Rf=2.467%での理論株価¥891は現在値¥902に対し▲1.2%とほぼ均衡している。つまり現在の株価水準はROE8.5%改善を前提にした「割安でも割高でもない水準」。金利が上昇（Rf↑）すれば理論値は下落し、金利低下なら上昇する典型的な金利感応型銘柄。</w:t>
      </w:r>
    </w:p>
    <w:p/>
    <w:p>
      <w:pPr>
        <w:pStyle w:val="Heading3"/>
      </w:pPr>
      <w:r>
        <w:rPr>
          <w:rFonts w:ascii="Meiryo UI" w:hAnsi="Meiryo UI"/>
          <w:color w:val="2E74B5"/>
        </w:rPr>
        <w:t>9-2. 金利感応度の解釈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シナリオ</w:t>
            </w:r>
          </w:p>
        </w:tc>
        <w:tc>
          <w:tcPr>
            <w:tcW w:type="dxa" w:w="3135"/>
            <w:shd w:val="clear" w:color="auto" w:fill="2E74B5"/>
          </w:tcPr>
          <w:p>
            <w:r>
              <w:rPr>
                <w:rFonts w:ascii="Meiryo UI" w:hAnsi="Meiryo UI"/>
                <w:b/>
                <w:color w:val="FFFFFF"/>
                <w:sz w:val="18"/>
              </w:rPr>
              <w:t>Rf水準</w:t>
            </w:r>
          </w:p>
        </w:tc>
        <w:tc>
          <w:tcPr>
            <w:tcW w:type="dxa" w:w="3135"/>
            <w:shd w:val="clear" w:color="auto" w:fill="2E74B5"/>
          </w:tcPr>
          <w:p>
            <w:r>
              <w:rPr>
                <w:rFonts w:ascii="Meiryo UI" w:hAnsi="Meiryo UI"/>
                <w:b/>
                <w:color w:val="FFFFFF"/>
                <w:sz w:val="18"/>
              </w:rPr>
              <w:t>深井コメント</w:t>
            </w:r>
          </w:p>
        </w:tc>
      </w:tr>
      <w:tr>
        <w:tc>
          <w:tcPr>
            <w:tcW w:type="dxa" w:w="3135"/>
          </w:tcPr>
          <w:p>
            <w:r>
              <w:rPr>
                <w:rFonts w:ascii="Meiryo UI" w:hAnsi="Meiryo UI"/>
                <w:sz w:val="18"/>
              </w:rPr>
              <w:t>日銀追加利上げ停止（円安継続）</w:t>
            </w:r>
          </w:p>
        </w:tc>
        <w:tc>
          <w:tcPr>
            <w:tcW w:type="dxa" w:w="3135"/>
          </w:tcPr>
          <w:p>
            <w:r>
              <w:rPr>
                <w:rFonts w:ascii="Meiryo UI" w:hAnsi="Meiryo UI"/>
                <w:sz w:val="18"/>
              </w:rPr>
              <w:t>Rf↓ or 横ばい</w:t>
            </w:r>
          </w:p>
        </w:tc>
        <w:tc>
          <w:tcPr>
            <w:tcW w:type="dxa" w:w="3135"/>
          </w:tcPr>
          <w:p>
            <w:r>
              <w:rPr>
                <w:rFonts w:ascii="Meiryo UI" w:hAnsi="Meiryo UI"/>
                <w:sz w:val="18"/>
              </w:rPr>
              <w:t>最良シナリオ。理論株価¥932〜¥1,105に上昇余地拡大</w:t>
            </w:r>
          </w:p>
        </w:tc>
      </w:tr>
      <w:tr>
        <w:tc>
          <w:tcPr>
            <w:tcW w:type="dxa" w:w="3135"/>
            <w:shd w:val="clear" w:color="auto" w:fill="DDEBF7"/>
          </w:tcPr>
          <w:p>
            <w:r>
              <w:rPr>
                <w:rFonts w:ascii="Meiryo UI" w:hAnsi="Meiryo UI"/>
                <w:sz w:val="18"/>
              </w:rPr>
              <w:t>日銀4月利上げ実施（33%確率）</w:t>
            </w:r>
          </w:p>
        </w:tc>
        <w:tc>
          <w:tcPr>
            <w:tcW w:type="dxa" w:w="3135"/>
            <w:shd w:val="clear" w:color="auto" w:fill="DDEBF7"/>
          </w:tcPr>
          <w:p>
            <w:r>
              <w:rPr>
                <w:rFonts w:ascii="Meiryo UI" w:hAnsi="Meiryo UI"/>
                <w:sz w:val="18"/>
              </w:rPr>
              <w:t>Rf→2.7%超</w:t>
            </w:r>
          </w:p>
        </w:tc>
        <w:tc>
          <w:tcPr>
            <w:tcW w:type="dxa" w:w="3135"/>
            <w:shd w:val="clear" w:color="auto" w:fill="DDEBF7"/>
          </w:tcPr>
          <w:p>
            <w:r>
              <w:rPr>
                <w:rFonts w:ascii="Meiryo UI" w:hAnsi="Meiryo UI"/>
                <w:sz w:val="18"/>
              </w:rPr>
              <w:t>理論株価¥848まで圧縮。ただし売買代金拡大で部分相殺</w:t>
            </w:r>
          </w:p>
        </w:tc>
      </w:tr>
      <w:tr>
        <w:tc>
          <w:tcPr>
            <w:tcW w:type="dxa" w:w="3135"/>
          </w:tcPr>
          <w:p>
            <w:r>
              <w:rPr>
                <w:rFonts w:ascii="Meiryo UI" w:hAnsi="Meiryo UI"/>
                <w:sz w:val="18"/>
              </w:rPr>
              <w:t>JGB急騰（2.9〜3.5%）</w:t>
            </w:r>
          </w:p>
        </w:tc>
        <w:tc>
          <w:tcPr>
            <w:tcW w:type="dxa" w:w="3135"/>
          </w:tcPr>
          <w:p>
            <w:r>
              <w:rPr>
                <w:rFonts w:ascii="Meiryo UI" w:hAnsi="Meiryo UI"/>
                <w:sz w:val="18"/>
              </w:rPr>
              <w:t>Rf→3.0〜3.5%</w:t>
            </w:r>
          </w:p>
        </w:tc>
        <w:tc>
          <w:tcPr>
            <w:tcW w:type="dxa" w:w="3135"/>
          </w:tcPr>
          <w:p>
            <w:r>
              <w:rPr>
                <w:rFonts w:ascii="Meiryo UI" w:hAnsi="Meiryo UI"/>
                <w:sz w:val="18"/>
              </w:rPr>
              <w:t>最悪シナリオ。理論株価¥736〜¥809、損切りライン¥820接近</w:t>
            </w:r>
          </w:p>
        </w:tc>
      </w:tr>
    </w:tbl>
    <w:p/>
    <w:p>
      <w:r>
        <w:t>──────────────────────────────────────────────────</w:t>
      </w:r>
    </w:p>
    <w:p/>
    <w:p>
      <w:pPr>
        <w:pStyle w:val="Heading2"/>
      </w:pPr>
      <w:r>
        <w:rPr>
          <w:rFonts w:ascii="Meiryo UI" w:hAnsi="Meiryo UI"/>
          <w:color w:val="2E74B5"/>
        </w:rPr>
        <w:t>10. 総合リスクマトリクス</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リスク</w:t>
            </w:r>
          </w:p>
        </w:tc>
        <w:tc>
          <w:tcPr>
            <w:tcW w:type="dxa" w:w="1881"/>
            <w:shd w:val="clear" w:color="auto" w:fill="2E74B5"/>
          </w:tcPr>
          <w:p>
            <w:r>
              <w:rPr>
                <w:rFonts w:ascii="Meiryo UI" w:hAnsi="Meiryo UI"/>
                <w:b/>
                <w:color w:val="FFFFFF"/>
                <w:sz w:val="18"/>
              </w:rPr>
              <w:t>発生確率</w:t>
            </w:r>
          </w:p>
        </w:tc>
        <w:tc>
          <w:tcPr>
            <w:tcW w:type="dxa" w:w="1881"/>
            <w:shd w:val="clear" w:color="auto" w:fill="2E74B5"/>
          </w:tcPr>
          <w:p>
            <w:r>
              <w:rPr>
                <w:rFonts w:ascii="Meiryo UI" w:hAnsi="Meiryo UI"/>
                <w:b/>
                <w:color w:val="FFFFFF"/>
                <w:sz w:val="18"/>
              </w:rPr>
              <w:t>インパクト</w:t>
            </w:r>
          </w:p>
        </w:tc>
        <w:tc>
          <w:tcPr>
            <w:tcW w:type="dxa" w:w="1881"/>
            <w:shd w:val="clear" w:color="auto" w:fill="2E74B5"/>
          </w:tcPr>
          <w:p>
            <w:r>
              <w:rPr>
                <w:rFonts w:ascii="Meiryo UI" w:hAnsi="Meiryo UI"/>
                <w:b/>
                <w:color w:val="FFFFFF"/>
                <w:sz w:val="18"/>
              </w:rPr>
              <w:t>総合スコア</w:t>
            </w:r>
          </w:p>
        </w:tc>
        <w:tc>
          <w:tcPr>
            <w:tcW w:type="dxa" w:w="1881"/>
            <w:shd w:val="clear" w:color="auto" w:fill="2E74B5"/>
          </w:tcPr>
          <w:p>
            <w:r>
              <w:rPr>
                <w:rFonts w:ascii="Meiryo UI" w:hAnsi="Meiryo UI"/>
                <w:b/>
                <w:color w:val="FFFFFF"/>
                <w:sz w:val="18"/>
              </w:rPr>
              <w:t>対応策</w:t>
            </w:r>
          </w:p>
        </w:tc>
      </w:tr>
      <w:tr>
        <w:tc>
          <w:tcPr>
            <w:tcW w:type="dxa" w:w="1881"/>
          </w:tcPr>
          <w:p>
            <w:r>
              <w:rPr>
                <w:rFonts w:ascii="Meiryo UI" w:hAnsi="Meiryo UI"/>
                <w:sz w:val="18"/>
              </w:rPr>
              <w:t>決算EPS割れ</w:t>
            </w:r>
          </w:p>
        </w:tc>
        <w:tc>
          <w:tcPr>
            <w:tcW w:type="dxa" w:w="1881"/>
          </w:tcPr>
          <w:p>
            <w:r>
              <w:rPr>
                <w:rFonts w:ascii="Meiryo UI" w:hAnsi="Meiryo UI"/>
                <w:sz w:val="18"/>
              </w:rPr>
              <w:t>20%</w:t>
            </w:r>
          </w:p>
        </w:tc>
        <w:tc>
          <w:tcPr>
            <w:tcW w:type="dxa" w:w="1881"/>
          </w:tcPr>
          <w:p>
            <w:r>
              <w:rPr>
                <w:rFonts w:ascii="Meiryo UI" w:hAnsi="Meiryo UI"/>
                <w:sz w:val="18"/>
              </w:rPr>
              <w:t>大（▲15%）</w:t>
            </w:r>
          </w:p>
        </w:tc>
        <w:tc>
          <w:tcPr>
            <w:tcW w:type="dxa" w:w="1881"/>
          </w:tcPr>
          <w:p>
            <w:r>
              <w:rPr>
                <w:rFonts w:ascii="Meiryo UI" w:hAnsi="Meiryo UI"/>
                <w:sz w:val="18"/>
              </w:rPr>
              <w:t>中高</w:t>
            </w:r>
          </w:p>
        </w:tc>
        <w:tc>
          <w:tcPr>
            <w:tcW w:type="dxa" w:w="1881"/>
          </w:tcPr>
          <w:p>
            <w:r>
              <w:rPr>
                <w:rFonts w:ascii="Meiryo UI" w:hAnsi="Meiryo UI"/>
                <w:sz w:val="18"/>
              </w:rPr>
              <w:t>決算後確認してから第2トランシェ</w:t>
            </w:r>
          </w:p>
        </w:tc>
      </w:tr>
      <w:tr>
        <w:tc>
          <w:tcPr>
            <w:tcW w:type="dxa" w:w="1881"/>
            <w:shd w:val="clear" w:color="auto" w:fill="DDEBF7"/>
          </w:tcPr>
          <w:p>
            <w:r>
              <w:rPr>
                <w:rFonts w:ascii="Meiryo UI" w:hAnsi="Meiryo UI"/>
                <w:sz w:val="18"/>
              </w:rPr>
              <w:t>JGB金利急騰（3%超）</w:t>
            </w:r>
          </w:p>
        </w:tc>
        <w:tc>
          <w:tcPr>
            <w:tcW w:type="dxa" w:w="1881"/>
            <w:shd w:val="clear" w:color="auto" w:fill="DDEBF7"/>
          </w:tcPr>
          <w:p>
            <w:r>
              <w:rPr>
                <w:rFonts w:ascii="Meiryo UI" w:hAnsi="Meiryo UI"/>
                <w:sz w:val="18"/>
              </w:rPr>
              <w:t>15%</w:t>
            </w:r>
          </w:p>
        </w:tc>
        <w:tc>
          <w:tcPr>
            <w:tcW w:type="dxa" w:w="1881"/>
            <w:shd w:val="clear" w:color="auto" w:fill="DDEBF7"/>
          </w:tcPr>
          <w:p>
            <w:r>
              <w:rPr>
                <w:rFonts w:ascii="Meiryo UI" w:hAnsi="Meiryo UI"/>
                <w:sz w:val="18"/>
              </w:rPr>
              <w:t>中（▲10〜15%）</w:t>
            </w:r>
          </w:p>
        </w:tc>
        <w:tc>
          <w:tcPr>
            <w:tcW w:type="dxa" w:w="1881"/>
            <w:shd w:val="clear" w:color="auto" w:fill="DDEBF7"/>
          </w:tcPr>
          <w:p>
            <w:r>
              <w:rPr>
                <w:rFonts w:ascii="Meiryo UI" w:hAnsi="Meiryo UI"/>
                <w:sz w:val="18"/>
              </w:rPr>
              <w:t>中</w:t>
            </w:r>
          </w:p>
        </w:tc>
        <w:tc>
          <w:tcPr>
            <w:tcW w:type="dxa" w:w="1881"/>
            <w:shd w:val="clear" w:color="auto" w:fill="DDEBF7"/>
          </w:tcPr>
          <w:p>
            <w:r>
              <w:rPr>
                <w:rFonts w:ascii="Meiryo UI" w:hAnsi="Meiryo UI"/>
                <w:sz w:val="18"/>
              </w:rPr>
              <w:t>¥820損切り厳守</w:t>
            </w:r>
          </w:p>
        </w:tc>
      </w:tr>
      <w:tr>
        <w:tc>
          <w:tcPr>
            <w:tcW w:type="dxa" w:w="1881"/>
          </w:tcPr>
          <w:p>
            <w:r>
              <w:rPr>
                <w:rFonts w:ascii="Meiryo UI" w:hAnsi="Meiryo UI"/>
                <w:sz w:val="18"/>
              </w:rPr>
              <w:t>ホルムズ封鎖リスク顕在化</w:t>
            </w:r>
          </w:p>
        </w:tc>
        <w:tc>
          <w:tcPr>
            <w:tcW w:type="dxa" w:w="1881"/>
          </w:tcPr>
          <w:p>
            <w:r>
              <w:rPr>
                <w:rFonts w:ascii="Meiryo UI" w:hAnsi="Meiryo UI"/>
                <w:sz w:val="18"/>
              </w:rPr>
              <w:t>10%</w:t>
            </w:r>
          </w:p>
        </w:tc>
        <w:tc>
          <w:tcPr>
            <w:tcW w:type="dxa" w:w="1881"/>
          </w:tcPr>
          <w:p>
            <w:r>
              <w:rPr>
                <w:rFonts w:ascii="Meiryo UI" w:hAnsi="Meiryo UI"/>
                <w:sz w:val="18"/>
              </w:rPr>
              <w:t>大（▲20%）</w:t>
            </w:r>
          </w:p>
        </w:tc>
        <w:tc>
          <w:tcPr>
            <w:tcW w:type="dxa" w:w="1881"/>
          </w:tcPr>
          <w:p>
            <w:r>
              <w:rPr>
                <w:rFonts w:ascii="Meiryo UI" w:hAnsi="Meiryo UI"/>
                <w:sz w:val="18"/>
              </w:rPr>
              <w:t>中</w:t>
            </w:r>
          </w:p>
        </w:tc>
        <w:tc>
          <w:tcPr>
            <w:tcW w:type="dxa" w:w="1881"/>
          </w:tcPr>
          <w:p>
            <w:r>
              <w:rPr>
                <w:rFonts w:ascii="Meiryo UI" w:hAnsi="Meiryo UI"/>
                <w:sz w:val="18"/>
              </w:rPr>
              <w:t>ポジションサイズ抑制（1.5倍まで）</w:t>
            </w:r>
          </w:p>
        </w:tc>
      </w:tr>
      <w:tr>
        <w:tc>
          <w:tcPr>
            <w:tcW w:type="dxa" w:w="1881"/>
            <w:shd w:val="clear" w:color="auto" w:fill="DDEBF7"/>
          </w:tcPr>
          <w:p>
            <w:r>
              <w:rPr>
                <w:rFonts w:ascii="Meiryo UI" w:hAnsi="Meiryo UI"/>
                <w:sz w:val="18"/>
              </w:rPr>
              <w:t>来期ガイダンス保守的</w:t>
            </w:r>
          </w:p>
        </w:tc>
        <w:tc>
          <w:tcPr>
            <w:tcW w:type="dxa" w:w="1881"/>
            <w:shd w:val="clear" w:color="auto" w:fill="DDEBF7"/>
          </w:tcPr>
          <w:p>
            <w:r>
              <w:rPr>
                <w:rFonts w:ascii="Meiryo UI" w:hAnsi="Meiryo UI"/>
                <w:sz w:val="18"/>
              </w:rPr>
              <w:t>25%</w:t>
            </w:r>
          </w:p>
        </w:tc>
        <w:tc>
          <w:tcPr>
            <w:tcW w:type="dxa" w:w="1881"/>
            <w:shd w:val="clear" w:color="auto" w:fill="DDEBF7"/>
          </w:tcPr>
          <w:p>
            <w:r>
              <w:rPr>
                <w:rFonts w:ascii="Meiryo UI" w:hAnsi="Meiryo UI"/>
                <w:sz w:val="18"/>
              </w:rPr>
              <w:t>中（▲8〜12%）</w:t>
            </w:r>
          </w:p>
        </w:tc>
        <w:tc>
          <w:tcPr>
            <w:tcW w:type="dxa" w:w="1881"/>
            <w:shd w:val="clear" w:color="auto" w:fill="DDEBF7"/>
          </w:tcPr>
          <w:p>
            <w:r>
              <w:rPr>
                <w:rFonts w:ascii="Meiryo UI" w:hAnsi="Meiryo UI"/>
                <w:sz w:val="18"/>
              </w:rPr>
              <w:t>中</w:t>
            </w:r>
          </w:p>
        </w:tc>
        <w:tc>
          <w:tcPr>
            <w:tcW w:type="dxa" w:w="1881"/>
            <w:shd w:val="clear" w:color="auto" w:fill="DDEBF7"/>
          </w:tcPr>
          <w:p>
            <w:r>
              <w:rPr>
                <w:rFonts w:ascii="Meiryo UI" w:hAnsi="Meiryo UI"/>
                <w:sz w:val="18"/>
              </w:rPr>
              <w:t>決算ガイダンス確認後に全力追加</w:t>
            </w:r>
          </w:p>
        </w:tc>
      </w:tr>
      <w:tr>
        <w:tc>
          <w:tcPr>
            <w:tcW w:type="dxa" w:w="1881"/>
          </w:tcPr>
          <w:p>
            <w:r>
              <w:rPr>
                <w:rFonts w:ascii="Meiryo UI" w:hAnsi="Meiryo UI"/>
                <w:sz w:val="18"/>
              </w:rPr>
              <w:t>競合（ネット証券）手数料ゼロ化加速</w:t>
            </w:r>
          </w:p>
        </w:tc>
        <w:tc>
          <w:tcPr>
            <w:tcW w:type="dxa" w:w="1881"/>
          </w:tcPr>
          <w:p>
            <w:r>
              <w:rPr>
                <w:rFonts w:ascii="Meiryo UI" w:hAnsi="Meiryo UI"/>
                <w:sz w:val="18"/>
              </w:rPr>
              <w:t>40%</w:t>
            </w:r>
          </w:p>
        </w:tc>
        <w:tc>
          <w:tcPr>
            <w:tcW w:type="dxa" w:w="1881"/>
          </w:tcPr>
          <w:p>
            <w:r>
              <w:rPr>
                <w:rFonts w:ascii="Meiryo UI" w:hAnsi="Meiryo UI"/>
                <w:sz w:val="18"/>
              </w:rPr>
              <w:t>小〜中（中長期）</w:t>
            </w:r>
          </w:p>
        </w:tc>
        <w:tc>
          <w:tcPr>
            <w:tcW w:type="dxa" w:w="1881"/>
          </w:tcPr>
          <w:p>
            <w:r>
              <w:rPr>
                <w:rFonts w:ascii="Meiryo UI" w:hAnsi="Meiryo UI"/>
                <w:sz w:val="18"/>
              </w:rPr>
              <w:t>低〜中</w:t>
            </w:r>
          </w:p>
        </w:tc>
        <w:tc>
          <w:tcPr>
            <w:tcW w:type="dxa" w:w="1881"/>
          </w:tcPr>
          <w:p>
            <w:r>
              <w:rPr>
                <w:rFonts w:ascii="Meiryo UI" w:hAnsi="Meiryo UI"/>
                <w:sz w:val="18"/>
              </w:rPr>
              <w:t>3〜6ヶ月内の利確を基本戦略</w:t>
            </w:r>
          </w:p>
        </w:tc>
      </w:tr>
      <w:tr>
        <w:tc>
          <w:tcPr>
            <w:tcW w:type="dxa" w:w="1881"/>
            <w:shd w:val="clear" w:color="auto" w:fill="DDEBF7"/>
          </w:tcPr>
          <w:p>
            <w:r>
              <w:rPr>
                <w:rFonts w:ascii="Meiryo UI" w:hAnsi="Meiryo UI"/>
                <w:sz w:val="18"/>
              </w:rPr>
              <w:t>東証PBR改善要請への具体対応</w:t>
            </w:r>
          </w:p>
        </w:tc>
        <w:tc>
          <w:tcPr>
            <w:tcW w:type="dxa" w:w="1881"/>
            <w:shd w:val="clear" w:color="auto" w:fill="DDEBF7"/>
          </w:tcPr>
          <w:p>
            <w:r>
              <w:rPr>
                <w:rFonts w:ascii="Meiryo UI" w:hAnsi="Meiryo UI"/>
                <w:sz w:val="18"/>
              </w:rPr>
              <w:t>55%（発動）</w:t>
            </w:r>
          </w:p>
        </w:tc>
        <w:tc>
          <w:tcPr>
            <w:tcW w:type="dxa" w:w="1881"/>
            <w:shd w:val="clear" w:color="auto" w:fill="DDEBF7"/>
          </w:tcPr>
          <w:p>
            <w:r>
              <w:rPr>
                <w:rFonts w:ascii="Meiryo UI" w:hAnsi="Meiryo UI"/>
                <w:sz w:val="18"/>
              </w:rPr>
              <w:t>大（+15〜25%）</w:t>
            </w:r>
          </w:p>
        </w:tc>
        <w:tc>
          <w:tcPr>
            <w:tcW w:type="dxa" w:w="1881"/>
            <w:shd w:val="clear" w:color="auto" w:fill="DDEBF7"/>
          </w:tcPr>
          <w:p>
            <w:r>
              <w:rPr>
                <w:rFonts w:ascii="Meiryo UI" w:hAnsi="Meiryo UI"/>
                <w:sz w:val="18"/>
              </w:rPr>
              <w:t>高・ポジティブ</w:t>
            </w:r>
          </w:p>
        </w:tc>
        <w:tc>
          <w:tcPr>
            <w:tcW w:type="dxa" w:w="1881"/>
            <w:shd w:val="clear" w:color="auto" w:fill="DDEBF7"/>
          </w:tcPr>
          <w:p>
            <w:r>
              <w:rPr>
                <w:rFonts w:ascii="Meiryo UI" w:hAnsi="Meiryo UI"/>
                <w:sz w:val="18"/>
              </w:rPr>
              <w:t>これが最大の株主還元カタリスト</w:t>
            </w:r>
          </w:p>
        </w:tc>
      </w:tr>
    </w:tbl>
    <w:p/>
    <w:p>
      <w:r>
        <w:t>──────────────────────────────────────────────────</w:t>
      </w:r>
    </w:p>
    <w:p/>
    <w:p>
      <w:pPr>
        <w:pStyle w:val="Heading2"/>
      </w:pPr>
      <w:r>
        <w:rPr>
          <w:rFonts w:ascii="Meiryo UI" w:hAnsi="Meiryo UI"/>
          <w:color w:val="2E74B5"/>
        </w:rPr>
        <w:t>付記：深井からの総括コメント</w:t>
      </w:r>
    </w:p>
    <w:p/>
    <w:p>
      <w:r>
        <w:rPr>
          <w:rFonts w:ascii="Meiryo UI" w:hAnsi="Meiryo UI"/>
          <w:sz w:val="20"/>
        </w:rPr>
        <w:t>&gt; 岡三証券グループ（8609）は、2026年4月14日時点において「決算前の条件付き買い」の判断が適切と評価する。</w:t>
      </w:r>
    </w:p>
    <w:p>
      <w:r>
        <w:rPr>
          <w:rFonts w:ascii="Meiryo UI" w:hAnsi="Meiryo UI"/>
          <w:sz w:val="20"/>
        </w:rPr>
        <w:t>&gt;</w:t>
      </w:r>
    </w:p>
    <w:p>
      <w:r>
        <w:rPr>
          <w:rFonts w:ascii="Meiryo UI" w:hAnsi="Meiryo UI"/>
          <w:sz w:val="20"/>
        </w:rPr>
        <w:t>&gt; 現在のPBR0.82倍（株価¥902 vs BPS¥1,096）は東証PBR改善要請の文脈で明らかな割安水準であり、WTI$96.92・円安・売買代金拡大という3つの業績追い風が揃うH2決算での上振れ期待は合理的。期待値計算でも+10.2%とポジティブな非対称性を確認している。</w:t>
      </w:r>
    </w:p>
    <w:p>
      <w:r>
        <w:rPr>
          <w:rFonts w:ascii="Meiryo UI" w:hAnsi="Meiryo UI"/>
          <w:sz w:val="20"/>
        </w:rPr>
        <w:t>&gt;</w:t>
      </w:r>
    </w:p>
    <w:p>
      <w:r>
        <w:rPr>
          <w:rFonts w:ascii="Meiryo UI" w:hAnsi="Meiryo UI"/>
          <w:sz w:val="20"/>
        </w:rPr>
        <w:t>&gt; ただし、ROE6.5%（提供値）という現状の収益力は残余利益モデルでPBR0.64〜0.83倍しか正当化できない。現在の株価¥902が正当化されるためにはROE8〜8.5%への改善が不可欠であり、決算での改善確認が中期保有の必要条件となる。</w:t>
      </w:r>
    </w:p>
    <w:p>
      <w:r>
        <w:rPr>
          <w:rFonts w:ascii="Meiryo UI" w:hAnsi="Meiryo UI"/>
          <w:sz w:val="20"/>
        </w:rPr>
        <w:t>&gt;</w:t>
      </w:r>
    </w:p>
    <w:p>
      <w:r>
        <w:rPr>
          <w:rFonts w:ascii="Meiryo UI" w:hAnsi="Meiryo UI"/>
          <w:sz w:val="20"/>
        </w:rPr>
        <w:t>&gt; 社長の「優先度1」指示を最大限尊重し、¥880〜¥910での第1トランシェエントリー・損切り¥820・目標¥1,050〜¥1,085のフレームワークを推奨する。</w:t>
      </w:r>
    </w:p>
    <w:p/>
    <w:p>
      <w:r>
        <w:t>──────────────────────────────────────────────────</w:t>
      </w:r>
    </w:p>
    <w:p/>
    <w:p>
      <w:r>
        <w:rPr>
          <w:rFonts w:ascii="Meiryo UI" w:hAnsi="Meiryo UI"/>
          <w:sz w:val="20"/>
        </w:rPr>
        <w:t>本レポートは竹村トレードカンパニー社内分析用資料です。提供された財務指標（PBR0.82倍、BPS¥1,096、ROE6.5%、PER16.2倍、EPS¥56、現在株価¥902）はYahoo Finance 2026-04-14 14:37 JSTリアルタイム取得値を使用。Rf=2.467%（財務省日次R8.4.13）。本資料は投資勧誘を目的とするものではありません。</w:t>
      </w:r>
    </w:p>
    <w:p/>
    <w:p>
      <w:r>
        <w:rPr>
          <w:rFonts w:ascii="Meiryo UI" w:hAnsi="Meiryo UI"/>
          <w:sz w:val="20"/>
        </w:rPr>
        <w:t>アナリスト: 深井（竹村トレードカンパニー）| 作成日: 2026-04-14</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2.467%</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日本10年国債（JGB10Y）2.467%</w:t>
            </w:r>
          </w:p>
        </w:tc>
      </w:tr>
      <w:tr>
        <w:tc>
          <w:tcPr>
            <w:tcW w:type="dxa" w:w="4703"/>
          </w:tcPr>
          <w:p>
            <w:r>
              <w:rPr>
                <w:rFonts w:ascii="Meiryo UI" w:hAnsi="Meiryo UI"/>
                <w:sz w:val="18"/>
              </w:rPr>
              <w:t>データ取得日時</w:t>
            </w:r>
          </w:p>
        </w:tc>
        <w:tc>
          <w:tcPr>
            <w:tcW w:type="dxa" w:w="4703"/>
          </w:tcPr>
          <w:p>
            <w:r>
              <w:rPr>
                <w:rFonts w:ascii="Meiryo UI" w:hAnsi="Meiryo UI"/>
                <w:sz w:val="18"/>
              </w:rPr>
              <w:t>2026-04-14 14:37 JST（財務省日次 R8.4.13）</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8609_岡三証券グループ_BUY_DeepResearch_20260414.md を出力しました。</w:t>
      </w:r>
    </w:p>
    <w:p>
      <w:r>
        <w:rPr>
          <w:rFonts w:ascii="Meiryo UI" w:hAnsi="Meiryo UI"/>
          <w:sz w:val="20"/>
        </w:rPr>
        <w:t>浅井スコア +80 の銘柄 [8609]岡三証券グループ についてDeepResearch完了。</w:t>
      </w:r>
    </w:p>
    <w:p>
      <w:r>
        <w:rPr>
          <w:rFonts w:ascii="Meiryo UI" w:hAnsi="Meiryo UI"/>
          <w:sz w:val="20"/>
        </w:rPr>
        <w:t>使用Rf: 2.467%（取得: 2026-04-14 14:37 JST（財務省日次 R8.4.13））</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