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[8707] 岩井コスモホールディングス</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[8707] 岩井コスモホールディングス</w:t>
      </w:r>
    </w:p>
    <w:p>
      <w:r>
        <w:rPr>
          <w:rFonts w:ascii="Meiryo UI" w:hAnsi="Meiryo UI"/>
          <w:sz w:val="20"/>
        </w:rPr>
        <w:t>作成日: 2026-04-17  |  アナリスト: 深井  |  分類: BUY</w:t>
      </w:r>
    </w:p>
    <w:p>
      <w:r>
        <w:rPr>
          <w:rFonts w:ascii="Meiryo UI" w:hAnsi="Meiryo UI"/>
          <w:sz w:val="20"/>
        </w:rPr>
        <w:t>浅井スコア: +85  |  ソース: TDnet + 公開情報 + 浅井マスターDB</w:t>
      </w:r>
    </w:p>
    <w:p/>
    <w:p>
      <w:r>
        <w:t>──────────────────────────────────────────────────</w:t>
      </w:r>
    </w:p>
    <w:p/>
    <w:p>
      <w:pPr>
        <w:pStyle w:val="Heading1"/>
      </w:pPr>
      <w:r>
        <w:rPr>
          <w:rFonts w:ascii="Meiryo UI" w:hAnsi="Meiryo UI"/>
          <w:color w:val="1F3864"/>
        </w:rPr>
        <w:t>岩井コスモホールディングス（8707.T）Deep Research V2</w:t>
      </w:r>
    </w:p>
    <w:p>
      <w:pPr>
        <w:pStyle w:val="Heading2"/>
      </w:pPr>
      <w:r>
        <w:rPr>
          <w:rFonts w:ascii="Meiryo UI" w:hAnsi="Meiryo UI"/>
          <w:color w:val="2E74B5"/>
        </w:rPr>
        <w:t>竹村トレードカンパニー アナリスト：深井</w:t>
      </w:r>
    </w:p>
    <w:p>
      <w:pPr>
        <w:pStyle w:val="Heading3"/>
      </w:pPr>
      <w:r>
        <w:rPr>
          <w:rFonts w:ascii="Meiryo UI" w:hAnsi="Meiryo UI"/>
          <w:color w:val="2E74B5"/>
        </w:rPr>
        <w:t>分析日：2026年4月17日｜V2実数確定版｜V1 SELL判定完全撤回・BUY転換</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【強い買い（Strong BUY）】 — 全指標過去最高×年間225円増配×PER8.6倍という三重割安。市場は米国株収益急拡大を完全に織り込んでいない</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¥3,810 ／ 理論株価（FV） ¥5,480（基本シナリオDCF）／ 上値余地 +43.8%</w:t>
            </w:r>
          </w:p>
        </w:tc>
      </w:tr>
      <w:tr>
        <w:tc>
          <w:tcPr>
            <w:tcW w:type="dxa" w:w="4703"/>
          </w:tcPr>
          <w:p>
            <w:r>
              <w:rPr>
                <w:rFonts w:ascii="Meiryo UI" w:hAnsi="Meiryo UI"/>
                <w:sz w:val="18"/>
              </w:rPr>
              <w:t>主要カタリスト</w:t>
            </w:r>
          </w:p>
        </w:tc>
        <w:tc>
          <w:tcPr>
            <w:tcW w:type="dxa" w:w="4703"/>
          </w:tcPr>
          <w:p>
            <w:r>
              <w:rPr>
                <w:rFonts w:ascii="Meiryo UI" w:hAnsi="Meiryo UI"/>
                <w:sz w:val="18"/>
              </w:rPr>
              <w:t>①2026年4月17日本日発表・全指標過去最高EPS¥444.61（速報値→本決算確定）　②年間225円配当確定・利回り5.9%の高配当継続（2026年6月配当権利確定）　③54四半期連続経常黒字・ガイダンス非開示→上方修正余地の非対称性</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米国株式市場の急落（VIX急騰局面）による委託手数料・運用収益の同時収縮。収益の米国依存度が高い分、S&amp;P500が▲20%超下落すると翌期EPS▲30%超の可能性</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今すぐ第1トランシェ¥3,750-3,850で50%エントリー。残り50%は2026年6月本決算開示・株主還元方針確認後に追加。損切りライン¥3,200（BPS¥3,016接近水準）。TP1：¥4,500（+18%）、TP2：¥5,480（+44%）</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米国株式委託・運用収益急拡大</w:t>
            </w:r>
          </w:p>
        </w:tc>
        <w:tc>
          <w:tcPr>
            <w:tcW w:type="dxa" w:w="1881"/>
          </w:tcPr>
          <w:p>
            <w:r>
              <w:rPr>
                <w:rFonts w:ascii="Meiryo UI" w:hAnsi="Meiryo UI"/>
                <w:sz w:val="18"/>
              </w:rPr>
              <w:t>営業収益+25.3%（+65.1億円）の主因</w:t>
            </w:r>
          </w:p>
        </w:tc>
        <w:tc>
          <w:tcPr>
            <w:tcW w:type="dxa" w:w="1881"/>
          </w:tcPr>
          <w:p>
            <w:r>
              <w:rPr>
                <w:rFonts w:ascii="Meiryo UI" w:hAnsi="Meiryo UI"/>
                <w:sz w:val="18"/>
              </w:rPr>
              <w:t>構造的（米国株リテール需要定着）</w:t>
            </w:r>
          </w:p>
        </w:tc>
        <w:tc>
          <w:tcPr>
            <w:tcW w:type="dxa" w:w="1881"/>
          </w:tcPr>
          <w:p>
            <w:r>
              <w:rPr>
                <w:rFonts w:ascii="Meiryo UI" w:hAnsi="Meiryo UI"/>
                <w:sz w:val="18"/>
              </w:rPr>
              <w:t>アメリカ株ブームが本物の稼ぎになっている。一過性ではない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営業利益率の大幅改善</w:t>
            </w:r>
          </w:p>
        </w:tc>
        <w:tc>
          <w:tcPr>
            <w:tcW w:type="dxa" w:w="1881"/>
            <w:shd w:val="clear" w:color="auto" w:fill="DDEBF7"/>
          </w:tcPr>
          <w:p>
            <w:r>
              <w:rPr>
                <w:rFonts w:ascii="Meiryo UI" w:hAnsi="Meiryo UI"/>
                <w:sz w:val="18"/>
              </w:rPr>
              <w:t>営業利益率40.3%（前期33.5%推計→+6.8pt）</w:t>
            </w:r>
          </w:p>
        </w:tc>
        <w:tc>
          <w:tcPr>
            <w:tcW w:type="dxa" w:w="1881"/>
            <w:shd w:val="clear" w:color="auto" w:fill="DDEBF7"/>
          </w:tcPr>
          <w:p>
            <w:r>
              <w:rPr>
                <w:rFonts w:ascii="Meiryo UI" w:hAnsi="Meiryo UI"/>
                <w:sz w:val="18"/>
              </w:rPr>
              <w:t>構造的（レバレッジ型費用構造）</w:t>
            </w:r>
          </w:p>
        </w:tc>
        <w:tc>
          <w:tcPr>
            <w:tcW w:type="dxa" w:w="1881"/>
            <w:shd w:val="clear" w:color="auto" w:fill="DDEBF7"/>
          </w:tcPr>
          <w:p>
            <w:r>
              <w:rPr>
                <w:rFonts w:ascii="Meiryo UI" w:hAnsi="Meiryo UI"/>
                <w:sz w:val="18"/>
              </w:rPr>
              <w:t>売上が増えると利益が跳ね上がる体質。好循環が続いている</w:t>
            </w:r>
          </w:p>
        </w:tc>
      </w:tr>
      <w:tr>
        <w:tc>
          <w:tcPr>
            <w:tcW w:type="dxa" w:w="1881"/>
          </w:tcPr>
          <w:p>
            <w:r>
              <w:rPr>
                <w:rFonts w:ascii="Meiryo UI" w:hAnsi="Meiryo UI"/>
                <w:sz w:val="18"/>
              </w:rPr>
              <w:t>💊 薬（ポジティブ）</w:t>
            </w:r>
          </w:p>
        </w:tc>
        <w:tc>
          <w:tcPr>
            <w:tcW w:type="dxa" w:w="1881"/>
          </w:tcPr>
          <w:p>
            <w:r>
              <w:rPr>
                <w:rFonts w:ascii="Meiryo UI" w:hAnsi="Meiryo UI"/>
                <w:sz w:val="18"/>
              </w:rPr>
              <w:t>年間配当225円（前期145円→+80円増配）</w:t>
            </w:r>
          </w:p>
        </w:tc>
        <w:tc>
          <w:tcPr>
            <w:tcW w:type="dxa" w:w="1881"/>
          </w:tcPr>
          <w:p>
            <w:r>
              <w:rPr>
                <w:rFonts w:ascii="Meiryo UI" w:hAnsi="Meiryo UI"/>
                <w:sz w:val="18"/>
              </w:rPr>
              <w:t>配当総額約52.9億円（推計）</w:t>
            </w:r>
          </w:p>
        </w:tc>
        <w:tc>
          <w:tcPr>
            <w:tcW w:type="dxa" w:w="1881"/>
          </w:tcPr>
          <w:p>
            <w:r>
              <w:rPr>
                <w:rFonts w:ascii="Meiryo UI" w:hAnsi="Meiryo UI"/>
                <w:sz w:val="18"/>
              </w:rPr>
              <w:t>構造的（増配余力ROE13.3%）</w:t>
            </w:r>
          </w:p>
        </w:tc>
        <w:tc>
          <w:tcPr>
            <w:tcW w:type="dxa" w:w="1881"/>
          </w:tcPr>
          <w:p>
            <w:r>
              <w:rPr>
                <w:rFonts w:ascii="Meiryo UI" w:hAnsi="Meiryo UI"/>
                <w:sz w:val="18"/>
              </w:rPr>
              <w:t>利益増加を即座に株主還元に転換。経営の本気度を示す</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54四半期連続経常黒字</w:t>
            </w:r>
          </w:p>
        </w:tc>
        <w:tc>
          <w:tcPr>
            <w:tcW w:type="dxa" w:w="1881"/>
            <w:shd w:val="clear" w:color="auto" w:fill="DDEBF7"/>
          </w:tcPr>
          <w:p>
            <w:r>
              <w:rPr>
                <w:rFonts w:ascii="Meiryo UI" w:hAnsi="Meiryo UI"/>
                <w:sz w:val="18"/>
              </w:rPr>
              <w:t>13.5年超の連続黒字</w:t>
            </w:r>
          </w:p>
        </w:tc>
        <w:tc>
          <w:tcPr>
            <w:tcW w:type="dxa" w:w="1881"/>
            <w:shd w:val="clear" w:color="auto" w:fill="DDEBF7"/>
          </w:tcPr>
          <w:p>
            <w:r>
              <w:rPr>
                <w:rFonts w:ascii="Meiryo UI" w:hAnsi="Meiryo UI"/>
                <w:sz w:val="18"/>
              </w:rPr>
              <w:t>構造的（リスク管理の質）</w:t>
            </w:r>
          </w:p>
        </w:tc>
        <w:tc>
          <w:tcPr>
            <w:tcW w:type="dxa" w:w="1881"/>
            <w:shd w:val="clear" w:color="auto" w:fill="DDEBF7"/>
          </w:tcPr>
          <w:p>
            <w:r>
              <w:rPr>
                <w:rFonts w:ascii="Meiryo UI" w:hAnsi="Meiryo UI"/>
                <w:sz w:val="18"/>
              </w:rPr>
              <w:t>下手な鉄砲を打たない経営。信用リスクが極めて低い</w:t>
            </w:r>
          </w:p>
        </w:tc>
      </w:tr>
      <w:tr>
        <w:tc>
          <w:tcPr>
            <w:tcW w:type="dxa" w:w="1881"/>
          </w:tcPr>
          <w:p>
            <w:r>
              <w:rPr>
                <w:rFonts w:ascii="Meiryo UI" w:hAnsi="Meiryo UI"/>
                <w:sz w:val="18"/>
              </w:rPr>
              <w:t>💊 薬（ポジティブ）</w:t>
            </w:r>
          </w:p>
        </w:tc>
        <w:tc>
          <w:tcPr>
            <w:tcW w:type="dxa" w:w="1881"/>
          </w:tcPr>
          <w:p>
            <w:r>
              <w:rPr>
                <w:rFonts w:ascii="Meiryo UI" w:hAnsi="Meiryo UI"/>
                <w:sz w:val="18"/>
              </w:rPr>
              <w:t>EPS¥444.61（V2速報実数）</w:t>
            </w:r>
          </w:p>
        </w:tc>
        <w:tc>
          <w:tcPr>
            <w:tcW w:type="dxa" w:w="1881"/>
          </w:tcPr>
          <w:p>
            <w:r>
              <w:rPr>
                <w:rFonts w:ascii="Meiryo UI" w:hAnsi="Meiryo UI"/>
                <w:sz w:val="18"/>
              </w:rPr>
              <w:t>純利益104.43億円（+55.3%）</w:t>
            </w:r>
          </w:p>
        </w:tc>
        <w:tc>
          <w:tcPr>
            <w:tcW w:type="dxa" w:w="1881"/>
          </w:tcPr>
          <w:p>
            <w:r>
              <w:rPr>
                <w:rFonts w:ascii="Meiryo UI" w:hAnsi="Meiryo UI"/>
                <w:sz w:val="18"/>
              </w:rPr>
              <w:t>構造的（米国収益+コスト規律）</w:t>
            </w:r>
          </w:p>
        </w:tc>
        <w:tc>
          <w:tcPr>
            <w:tcW w:type="dxa" w:w="1881"/>
          </w:tcPr>
          <w:p>
            <w:r>
              <w:rPr>
                <w:rFonts w:ascii="Meiryo UI" w:hAnsi="Meiryo UI"/>
                <w:sz w:val="18"/>
              </w:rPr>
              <w:t>本物の稼ぎ力。PER8.6倍は明らかに安すぎる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ガイダンス非開示継続</w:t>
            </w:r>
          </w:p>
        </w:tc>
        <w:tc>
          <w:tcPr>
            <w:tcW w:type="dxa" w:w="1881"/>
            <w:shd w:val="clear" w:color="auto" w:fill="DDEBF7"/>
          </w:tcPr>
          <w:p>
            <w:r>
              <w:rPr>
                <w:rFonts w:ascii="Meiryo UI" w:hAnsi="Meiryo UI"/>
                <w:sz w:val="18"/>
              </w:rPr>
              <w:t>来期見通し数値なし</w:t>
            </w:r>
          </w:p>
        </w:tc>
        <w:tc>
          <w:tcPr>
            <w:tcW w:type="dxa" w:w="1881"/>
            <w:shd w:val="clear" w:color="auto" w:fill="DDEBF7"/>
          </w:tcPr>
          <w:p>
            <w:r>
              <w:rPr>
                <w:rFonts w:ascii="Meiryo UI" w:hAnsi="Meiryo UI"/>
                <w:sz w:val="18"/>
              </w:rPr>
              <w:t>構造的リスク（透明性の限界）</w:t>
            </w:r>
          </w:p>
        </w:tc>
        <w:tc>
          <w:tcPr>
            <w:tcW w:type="dxa" w:w="1881"/>
            <w:shd w:val="clear" w:color="auto" w:fill="DDEBF7"/>
          </w:tcPr>
          <w:p>
            <w:r>
              <w:rPr>
                <w:rFonts w:ascii="Meiryo UI" w:hAnsi="Meiryo UI"/>
                <w:sz w:val="18"/>
              </w:rPr>
              <w:t>来期が読めない。市場が織り込みを躊躇する最大の理由</w:t>
            </w:r>
          </w:p>
        </w:tc>
      </w:tr>
      <w:tr>
        <w:tc>
          <w:tcPr>
            <w:tcW w:type="dxa" w:w="1881"/>
          </w:tcPr>
          <w:p>
            <w:r>
              <w:rPr>
                <w:rFonts w:ascii="Meiryo UI" w:hAnsi="Meiryo UI"/>
                <w:sz w:val="18"/>
              </w:rPr>
              <w:t>☠️ 毒（ネガティブ）</w:t>
            </w:r>
          </w:p>
        </w:tc>
        <w:tc>
          <w:tcPr>
            <w:tcW w:type="dxa" w:w="1881"/>
          </w:tcPr>
          <w:p>
            <w:r>
              <w:rPr>
                <w:rFonts w:ascii="Meiryo UI" w:hAnsi="Meiryo UI"/>
                <w:sz w:val="18"/>
              </w:rPr>
              <w:t>米国株式市場依存の収益構造</w:t>
            </w:r>
          </w:p>
        </w:tc>
        <w:tc>
          <w:tcPr>
            <w:tcW w:type="dxa" w:w="1881"/>
          </w:tcPr>
          <w:p>
            <w:r>
              <w:rPr>
                <w:rFonts w:ascii="Meiryo UI" w:hAnsi="Meiryo UI"/>
                <w:sz w:val="18"/>
              </w:rPr>
              <w:t>米国収益比率（推計30-40%）</w:t>
            </w:r>
          </w:p>
        </w:tc>
        <w:tc>
          <w:tcPr>
            <w:tcW w:type="dxa" w:w="1881"/>
          </w:tcPr>
          <w:p>
            <w:r>
              <w:rPr>
                <w:rFonts w:ascii="Meiryo UI" w:hAnsi="Meiryo UI"/>
                <w:sz w:val="18"/>
              </w:rPr>
              <w:t>構造的リスク（外部環境依存）</w:t>
            </w:r>
          </w:p>
        </w:tc>
        <w:tc>
          <w:tcPr>
            <w:tcW w:type="dxa" w:w="1881"/>
          </w:tcPr>
          <w:p>
            <w:r>
              <w:rPr>
                <w:rFonts w:ascii="Meiryo UI" w:hAnsi="Meiryo UI"/>
                <w:sz w:val="18"/>
              </w:rPr>
              <w:t>米国株が崩れると来期EPSは一気に圧縮されるリスク</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為替リスク（円高）</w:t>
            </w:r>
          </w:p>
        </w:tc>
        <w:tc>
          <w:tcPr>
            <w:tcW w:type="dxa" w:w="1881"/>
            <w:shd w:val="clear" w:color="auto" w:fill="DDEBF7"/>
          </w:tcPr>
          <w:p>
            <w:r>
              <w:rPr>
                <w:rFonts w:ascii="Meiryo UI" w:hAnsi="Meiryo UI"/>
                <w:sz w:val="18"/>
              </w:rPr>
              <w:t>1円の円高→収益影響は軽微だが心理的圧力</w:t>
            </w:r>
          </w:p>
        </w:tc>
        <w:tc>
          <w:tcPr>
            <w:tcW w:type="dxa" w:w="1881"/>
            <w:shd w:val="clear" w:color="auto" w:fill="DDEBF7"/>
          </w:tcPr>
          <w:p>
            <w:r>
              <w:rPr>
                <w:rFonts w:ascii="Meiryo UI" w:hAnsi="Meiryo UI"/>
                <w:sz w:val="18"/>
              </w:rPr>
              <w:t>一過性（為替ヘッジ有無不明）</w:t>
            </w:r>
          </w:p>
        </w:tc>
        <w:tc>
          <w:tcPr>
            <w:tcW w:type="dxa" w:w="1881"/>
            <w:shd w:val="clear" w:color="auto" w:fill="DDEBF7"/>
          </w:tcPr>
          <w:p>
            <w:r>
              <w:rPr>
                <w:rFonts w:ascii="Meiryo UI" w:hAnsi="Meiryo UI"/>
                <w:sz w:val="18"/>
              </w:rPr>
              <w:t>円高加速局面では株価センチメントが悪化しやすい</w:t>
            </w:r>
          </w:p>
        </w:tc>
      </w:tr>
      <w:tr>
        <w:tc>
          <w:tcPr>
            <w:tcW w:type="dxa" w:w="1881"/>
          </w:tcPr>
          <w:p>
            <w:r>
              <w:rPr>
                <w:rFonts w:ascii="Meiryo UI" w:hAnsi="Meiryo UI"/>
                <w:sz w:val="18"/>
              </w:rPr>
              <w:t>☠️ 毒（ネガティブ）</w:t>
            </w:r>
          </w:p>
        </w:tc>
        <w:tc>
          <w:tcPr>
            <w:tcW w:type="dxa" w:w="1881"/>
          </w:tcPr>
          <w:p>
            <w:r>
              <w:rPr>
                <w:rFonts w:ascii="Meiryo UI" w:hAnsi="Meiryo UI"/>
                <w:sz w:val="18"/>
              </w:rPr>
              <w:t>中小型証券会社としての規模制約</w:t>
            </w:r>
          </w:p>
        </w:tc>
        <w:tc>
          <w:tcPr>
            <w:tcW w:type="dxa" w:w="1881"/>
          </w:tcPr>
          <w:p>
            <w:r>
              <w:rPr>
                <w:rFonts w:ascii="Meiryo UI" w:hAnsi="Meiryo UI"/>
                <w:sz w:val="18"/>
              </w:rPr>
              <w:t>大手に比べシステム投資・海外展開余力が限定的</w:t>
            </w:r>
          </w:p>
        </w:tc>
        <w:tc>
          <w:tcPr>
            <w:tcW w:type="dxa" w:w="1881"/>
          </w:tcPr>
          <w:p>
            <w:r>
              <w:rPr>
                <w:rFonts w:ascii="Meiryo UI" w:hAnsi="Meiryo UI"/>
                <w:sz w:val="18"/>
              </w:rPr>
              <w:t>構造的（業界競争）</w:t>
            </w:r>
          </w:p>
        </w:tc>
        <w:tc>
          <w:tcPr>
            <w:tcW w:type="dxa" w:w="1881"/>
          </w:tcPr>
          <w:p>
            <w:r>
              <w:rPr>
                <w:rFonts w:ascii="Meiryo UI" w:hAnsi="Meiryo UI"/>
                <w:sz w:val="18"/>
              </w:rPr>
              <w:t>SBI・楽天との価格競争激化リスクは依然存在</w:t>
            </w:r>
          </w:p>
        </w:tc>
      </w:tr>
    </w:tbl>
    <w:p/>
    <w:p>
      <w:pPr>
        <w:pStyle w:val="Heading4"/>
      </w:pPr>
      <w:r>
        <w:rPr>
          <w:rFonts w:ascii="Meiryo UI" w:hAnsi="Meiryo UI"/>
          <w:color w:val="2E74B5"/>
        </w:rPr>
        <w:t>🔢 実力ベース純利益・実力EPS（毒除去後）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公式報告純利益</w:t>
            </w:r>
          </w:p>
        </w:tc>
        <w:tc>
          <w:tcPr>
            <w:tcW w:type="dxa" w:w="3135"/>
          </w:tcPr>
          <w:p>
            <w:r>
              <w:rPr>
                <w:rFonts w:ascii="Meiryo UI" w:hAnsi="Meiryo UI"/>
                <w:sz w:val="18"/>
              </w:rPr>
              <w:t>104.43億円</w:t>
            </w:r>
          </w:p>
        </w:tc>
        <w:tc>
          <w:tcPr>
            <w:tcW w:type="dxa" w:w="3135"/>
          </w:tcPr>
          <w:p>
            <w:r>
              <w:rPr>
                <w:rFonts w:ascii="Meiryo UI" w:hAnsi="Meiryo UI"/>
                <w:sz w:val="18"/>
              </w:rPr>
              <w:t>2026年3月期確定速報</w:t>
            </w:r>
          </w:p>
        </w:tc>
      </w:tr>
      <w:tr>
        <w:tc>
          <w:tcPr>
            <w:tcW w:type="dxa" w:w="3135"/>
            <w:shd w:val="clear" w:color="auto" w:fill="DDEBF7"/>
          </w:tcPr>
          <w:p>
            <w:r>
              <w:rPr>
                <w:rFonts w:ascii="Meiryo UI" w:hAnsi="Meiryo UI"/>
                <w:sz w:val="18"/>
              </w:rPr>
              <w:t>一過性利益（推計）</w:t>
            </w:r>
          </w:p>
        </w:tc>
        <w:tc>
          <w:tcPr>
            <w:tcW w:type="dxa" w:w="3135"/>
            <w:shd w:val="clear" w:color="auto" w:fill="DDEBF7"/>
          </w:tcPr>
          <w:p>
            <w:r>
              <w:rPr>
                <w:rFonts w:ascii="Meiryo UI" w:hAnsi="Meiryo UI"/>
                <w:sz w:val="18"/>
              </w:rPr>
              <w:t>+2.0億円</w:t>
            </w:r>
          </w:p>
        </w:tc>
        <w:tc>
          <w:tcPr>
            <w:tcW w:type="dxa" w:w="3135"/>
            <w:shd w:val="clear" w:color="auto" w:fill="DDEBF7"/>
          </w:tcPr>
          <w:p>
            <w:r>
              <w:rPr>
                <w:rFonts w:ascii="Meiryo UI" w:hAnsi="Meiryo UI"/>
                <w:sz w:val="18"/>
              </w:rPr>
              <w:t>有価証券売却益・特別利益（推計）</w:t>
            </w:r>
          </w:p>
        </w:tc>
      </w:tr>
      <w:tr>
        <w:tc>
          <w:tcPr>
            <w:tcW w:type="dxa" w:w="3135"/>
          </w:tcPr>
          <w:p>
            <w:r>
              <w:rPr>
                <w:rFonts w:ascii="Meiryo UI" w:hAnsi="Meiryo UI"/>
                <w:sz w:val="18"/>
              </w:rPr>
              <w:t>一過性費用（推計）</w:t>
            </w:r>
          </w:p>
        </w:tc>
        <w:tc>
          <w:tcPr>
            <w:tcW w:type="dxa" w:w="3135"/>
          </w:tcPr>
          <w:p>
            <w:r>
              <w:rPr>
                <w:rFonts w:ascii="Meiryo UI" w:hAnsi="Meiryo UI"/>
                <w:sz w:val="18"/>
              </w:rPr>
              <w:t>-1.5億円</w:t>
            </w:r>
          </w:p>
        </w:tc>
        <w:tc>
          <w:tcPr>
            <w:tcW w:type="dxa" w:w="3135"/>
          </w:tcPr>
          <w:p>
            <w:r>
              <w:rPr>
                <w:rFonts w:ascii="Meiryo UI" w:hAnsi="Meiryo UI"/>
                <w:sz w:val="18"/>
              </w:rPr>
              <w:t>構造改革関連費用等（推計）</w:t>
            </w:r>
          </w:p>
        </w:tc>
      </w:tr>
      <w:tr>
        <w:tc>
          <w:tcPr>
            <w:tcW w:type="dxa" w:w="3135"/>
            <w:shd w:val="clear" w:color="auto" w:fill="DDEBF7"/>
          </w:tcPr>
          <w:p>
            <w:r>
              <w:rPr>
                <w:rFonts w:ascii="Meiryo UI" w:hAnsi="Meiryo UI"/>
                <w:sz w:val="18"/>
              </w:rPr>
              <w:t>実力ベース純利益</w:t>
            </w:r>
          </w:p>
        </w:tc>
        <w:tc>
          <w:tcPr>
            <w:tcW w:type="dxa" w:w="3135"/>
            <w:shd w:val="clear" w:color="auto" w:fill="DDEBF7"/>
          </w:tcPr>
          <w:p>
            <w:r>
              <w:rPr>
                <w:rFonts w:ascii="Meiryo UI" w:hAnsi="Meiryo UI"/>
                <w:sz w:val="18"/>
              </w:rPr>
              <w:t>≒103.9億円</w:t>
            </w:r>
          </w:p>
        </w:tc>
        <w:tc>
          <w:tcPr>
            <w:tcW w:type="dxa" w:w="3135"/>
            <w:shd w:val="clear" w:color="auto" w:fill="DDEBF7"/>
          </w:tcPr>
          <w:p>
            <w:r>
              <w:rPr>
                <w:rFonts w:ascii="Meiryo UI" w:hAnsi="Meiryo UI"/>
                <w:sz w:val="18"/>
              </w:rPr>
              <w:t>公式値との差異軽微。実力値≒報告値</w:t>
            </w:r>
          </w:p>
        </w:tc>
      </w:tr>
      <w:tr>
        <w:tc>
          <w:tcPr>
            <w:tcW w:type="dxa" w:w="3135"/>
          </w:tcPr>
          <w:p>
            <w:r>
              <w:rPr>
                <w:rFonts w:ascii="Meiryo UI" w:hAnsi="Meiryo UI"/>
                <w:sz w:val="18"/>
              </w:rPr>
              <w:t>実力EPS</w:t>
            </w:r>
          </w:p>
        </w:tc>
        <w:tc>
          <w:tcPr>
            <w:tcW w:type="dxa" w:w="3135"/>
          </w:tcPr>
          <w:p>
            <w:r>
              <w:rPr>
                <w:rFonts w:ascii="Meiryo UI" w:hAnsi="Meiryo UI"/>
                <w:sz w:val="18"/>
              </w:rPr>
              <w:t>≒¥442</w:t>
            </w:r>
          </w:p>
        </w:tc>
        <w:tc>
          <w:tcPr>
            <w:tcW w:type="dxa" w:w="3135"/>
          </w:tcPr>
          <w:p>
            <w:r>
              <w:rPr>
                <w:rFonts w:ascii="Meiryo UI" w:hAnsi="Meiryo UI"/>
                <w:sz w:val="18"/>
              </w:rPr>
              <w:t>報告EPS¥444.61との乖離軽微（▲0.6%）</w:t>
            </w:r>
          </w:p>
        </w:tc>
      </w:tr>
      <w:tr>
        <w:tc>
          <w:tcPr>
            <w:tcW w:type="dxa" w:w="3135"/>
            <w:shd w:val="clear" w:color="auto" w:fill="DDEBF7"/>
          </w:tcPr>
          <w:p>
            <w:r>
              <w:rPr>
                <w:rFonts w:ascii="Meiryo UI" w:hAnsi="Meiryo UI"/>
                <w:sz w:val="18"/>
              </w:rPr>
              <w:t>公式値との差分</w:t>
            </w:r>
          </w:p>
        </w:tc>
        <w:tc>
          <w:tcPr>
            <w:tcW w:type="dxa" w:w="3135"/>
            <w:shd w:val="clear" w:color="auto" w:fill="DDEBF7"/>
          </w:tcPr>
          <w:p>
            <w:r>
              <w:rPr>
                <w:rFonts w:ascii="Meiryo UI" w:hAnsi="Meiryo UI"/>
                <w:sz w:val="18"/>
              </w:rPr>
              <w:t>ほぼ同水準</w:t>
            </w:r>
          </w:p>
        </w:tc>
        <w:tc>
          <w:tcPr>
            <w:tcW w:type="dxa" w:w="3135"/>
            <w:shd w:val="clear" w:color="auto" w:fill="DDEBF7"/>
          </w:tcPr>
          <w:p>
            <w:r>
              <w:rPr>
                <w:rFonts w:ascii="Meiryo UI" w:hAnsi="Meiryo UI"/>
                <w:sz w:val="18"/>
              </w:rPr>
              <w:t>今期は一過性歪みが極めて少ない高品質決算</w:t>
            </w:r>
          </w:p>
        </w:tc>
      </w:tr>
    </w:tbl>
    <w:p/>
    <w:p>
      <w:r>
        <w:rPr>
          <w:rFonts w:ascii="Meiryo UI" w:hAnsi="Meiryo UI"/>
          <w:sz w:val="20"/>
        </w:rPr>
        <w:t>&gt; 深井コメント：今期は一過性要因の歪みが極めて小さく、EPS¥444.61は「本物の実力値」と判断する。報告値をそのまま基本シナリオに採用することに何ら問題はない。</w:t>
      </w:r>
    </w:p>
    <w:p/>
    <w:p>
      <w:r>
        <w:t>──────────────────────────────────────────────────</w:t>
      </w:r>
    </w:p>
    <w:p/>
    <w:p>
      <w:pPr>
        <w:pStyle w:val="Heading3"/>
      </w:pPr>
      <w:r>
        <w:rPr>
          <w:rFonts w:ascii="Meiryo UI" w:hAnsi="Meiryo UI"/>
          <w:color w:val="2E74B5"/>
        </w:rPr>
        <w:t>0-B. 直近四半期（QonQ）変調分析</w:t>
      </w:r>
    </w:p>
    <w:p/>
    <w:p>
      <w:r>
        <w:rPr>
          <w:rFonts w:ascii="Meiryo UI" w:hAnsi="Meiryo UI"/>
          <w:sz w:val="20"/>
        </w:rPr>
        <w:t>&gt; ⚠️ 注記：岩井コスモHDは四半期毎の詳細セグメント開示が限定的。H1（2025年4月-9月）対H2（2025年10月-2026年3月）での比較を主軸とし、利用可能な最細粒度で分析する。</w:t>
      </w:r>
    </w:p>
    <w:p/>
    <w:p>
      <w:pPr>
        <w:pStyle w:val="Heading4"/>
      </w:pPr>
      <w:r>
        <w:rPr>
          <w:rFonts w:ascii="Meiryo UI" w:hAnsi="Meiryo UI"/>
          <w:color w:val="2E74B5"/>
        </w:rPr>
        <w:t>H1→H2比較（推計ベース・半期分割）</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H1（2025年4-9月）推計</w:t>
            </w:r>
          </w:p>
        </w:tc>
        <w:tc>
          <w:tcPr>
            <w:tcW w:type="dxa" w:w="1881"/>
            <w:shd w:val="clear" w:color="auto" w:fill="2E74B5"/>
          </w:tcPr>
          <w:p>
            <w:r>
              <w:rPr>
                <w:rFonts w:ascii="Meiryo UI" w:hAnsi="Meiryo UI"/>
                <w:b/>
                <w:color w:val="FFFFFF"/>
                <w:sz w:val="18"/>
              </w:rPr>
              <w:t>H2（2025年10月-2026年3月）推計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営業収益</w:t>
            </w:r>
          </w:p>
        </w:tc>
        <w:tc>
          <w:tcPr>
            <w:tcW w:type="dxa" w:w="1881"/>
          </w:tcPr>
          <w:p>
            <w:r>
              <w:rPr>
                <w:rFonts w:ascii="Meiryo UI" w:hAnsi="Meiryo UI"/>
                <w:sz w:val="18"/>
              </w:rPr>
              <w:t>≒150億円</w:t>
            </w:r>
          </w:p>
        </w:tc>
        <w:tc>
          <w:tcPr>
            <w:tcW w:type="dxa" w:w="1881"/>
          </w:tcPr>
          <w:p>
            <w:r>
              <w:rPr>
                <w:rFonts w:ascii="Meiryo UI" w:hAnsi="Meiryo UI"/>
                <w:sz w:val="18"/>
              </w:rPr>
              <w:t>≒173億円</w:t>
            </w:r>
          </w:p>
        </w:tc>
        <w:tc>
          <w:tcPr>
            <w:tcW w:type="dxa" w:w="1881"/>
          </w:tcPr>
          <w:p>
            <w:r>
              <w:rPr>
                <w:rFonts w:ascii="Meiryo UI" w:hAnsi="Meiryo UI"/>
                <w:sz w:val="18"/>
              </w:rPr>
              <w:t>+15%</w:t>
            </w:r>
          </w:p>
        </w:tc>
        <w:tc>
          <w:tcPr>
            <w:tcW w:type="dxa" w:w="1881"/>
          </w:tcPr>
          <w:p>
            <w:r>
              <w:rPr>
                <w:rFonts w:ascii="Meiryo UI" w:hAnsi="Meiryo UI"/>
                <w:sz w:val="18"/>
              </w:rPr>
              <w:t>構造的（米国株収益H2加速）</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≒57億円</w:t>
            </w:r>
          </w:p>
        </w:tc>
        <w:tc>
          <w:tcPr>
            <w:tcW w:type="dxa" w:w="1881"/>
            <w:shd w:val="clear" w:color="auto" w:fill="DDEBF7"/>
          </w:tcPr>
          <w:p>
            <w:r>
              <w:rPr>
                <w:rFonts w:ascii="Meiryo UI" w:hAnsi="Meiryo UI"/>
                <w:sz w:val="18"/>
              </w:rPr>
              <w:t>≒74億円</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構造的（レバレッジ効果顕在化）</w:t>
            </w:r>
          </w:p>
        </w:tc>
      </w:tr>
      <w:tr>
        <w:tc>
          <w:tcPr>
            <w:tcW w:type="dxa" w:w="1881"/>
          </w:tcPr>
          <w:p>
            <w:r>
              <w:rPr>
                <w:rFonts w:ascii="Meiryo UI" w:hAnsi="Meiryo UI"/>
                <w:sz w:val="18"/>
              </w:rPr>
              <w:t>営業利益率</w:t>
            </w:r>
          </w:p>
        </w:tc>
        <w:tc>
          <w:tcPr>
            <w:tcW w:type="dxa" w:w="1881"/>
          </w:tcPr>
          <w:p>
            <w:r>
              <w:rPr>
                <w:rFonts w:ascii="Meiryo UI" w:hAnsi="Meiryo UI"/>
                <w:sz w:val="18"/>
              </w:rPr>
              <w:t>≒38%</w:t>
            </w:r>
          </w:p>
        </w:tc>
        <w:tc>
          <w:tcPr>
            <w:tcW w:type="dxa" w:w="1881"/>
          </w:tcPr>
          <w:p>
            <w:r>
              <w:rPr>
                <w:rFonts w:ascii="Meiryo UI" w:hAnsi="Meiryo UI"/>
                <w:sz w:val="18"/>
              </w:rPr>
              <w:t>≒43%</w:t>
            </w:r>
          </w:p>
        </w:tc>
        <w:tc>
          <w:tcPr>
            <w:tcW w:type="dxa" w:w="1881"/>
          </w:tcPr>
          <w:p>
            <w:r>
              <w:rPr>
                <w:rFonts w:ascii="Meiryo UI" w:hAnsi="Meiryo UI"/>
                <w:sz w:val="18"/>
              </w:rPr>
              <w:t>+5pt</w:t>
            </w:r>
          </w:p>
        </w:tc>
        <w:tc>
          <w:tcPr>
            <w:tcW w:type="dxa" w:w="1881"/>
          </w:tcPr>
          <w:p>
            <w:r>
              <w:rPr>
                <w:rFonts w:ascii="Meiryo UI" w:hAnsi="Meiryo UI"/>
                <w:sz w:val="18"/>
              </w:rPr>
              <w:t>構造的（固定費吸収率向上）</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≒59億円</w:t>
            </w:r>
          </w:p>
        </w:tc>
        <w:tc>
          <w:tcPr>
            <w:tcW w:type="dxa" w:w="1881"/>
            <w:shd w:val="clear" w:color="auto" w:fill="DDEBF7"/>
          </w:tcPr>
          <w:p>
            <w:r>
              <w:rPr>
                <w:rFonts w:ascii="Meiryo UI" w:hAnsi="Meiryo UI"/>
                <w:sz w:val="18"/>
              </w:rPr>
              <w:t>≒77億円</w:t>
            </w:r>
          </w:p>
        </w:tc>
        <w:tc>
          <w:tcPr>
            <w:tcW w:type="dxa" w:w="1881"/>
            <w:shd w:val="clear" w:color="auto" w:fill="DDEBF7"/>
          </w:tcPr>
          <w:p>
            <w:r>
              <w:rPr>
                <w:rFonts w:ascii="Meiryo UI" w:hAnsi="Meiryo UI"/>
                <w:sz w:val="18"/>
              </w:rPr>
              <w:t>+31%</w:t>
            </w:r>
          </w:p>
        </w:tc>
        <w:tc>
          <w:tcPr>
            <w:tcW w:type="dxa" w:w="1881"/>
            <w:shd w:val="clear" w:color="auto" w:fill="DDEBF7"/>
          </w:tcPr>
          <w:p>
            <w:r>
              <w:rPr>
                <w:rFonts w:ascii="Meiryo UI" w:hAnsi="Meiryo UI"/>
                <w:sz w:val="18"/>
              </w:rPr>
              <w:t>構造的</w:t>
            </w:r>
          </w:p>
        </w:tc>
      </w:tr>
      <w:tr>
        <w:tc>
          <w:tcPr>
            <w:tcW w:type="dxa" w:w="1881"/>
          </w:tcPr>
          <w:p>
            <w:r>
              <w:rPr>
                <w:rFonts w:ascii="Meiryo UI" w:hAnsi="Meiryo UI"/>
                <w:sz w:val="18"/>
              </w:rPr>
              <w:t>純利益</w:t>
            </w:r>
          </w:p>
        </w:tc>
        <w:tc>
          <w:tcPr>
            <w:tcW w:type="dxa" w:w="1881"/>
          </w:tcPr>
          <w:p>
            <w:r>
              <w:rPr>
                <w:rFonts w:ascii="Meiryo UI" w:hAnsi="Meiryo UI"/>
                <w:sz w:val="18"/>
              </w:rPr>
              <w:t>≒44億円</w:t>
            </w:r>
          </w:p>
        </w:tc>
        <w:tc>
          <w:tcPr>
            <w:tcW w:type="dxa" w:w="1881"/>
          </w:tcPr>
          <w:p>
            <w:r>
              <w:rPr>
                <w:rFonts w:ascii="Meiryo UI" w:hAnsi="Meiryo UI"/>
                <w:sz w:val="18"/>
              </w:rPr>
              <w:t>≒61億円</w:t>
            </w:r>
          </w:p>
        </w:tc>
        <w:tc>
          <w:tcPr>
            <w:tcW w:type="dxa" w:w="1881"/>
          </w:tcPr>
          <w:p>
            <w:r>
              <w:rPr>
                <w:rFonts w:ascii="Meiryo UI" w:hAnsi="Meiryo UI"/>
                <w:sz w:val="18"/>
              </w:rPr>
              <w:t>+39%</w:t>
            </w:r>
          </w:p>
        </w:tc>
        <w:tc>
          <w:tcPr>
            <w:tcW w:type="dxa" w:w="1881"/>
          </w:tcPr>
          <w:p>
            <w:r>
              <w:rPr>
                <w:rFonts w:ascii="Meiryo UI" w:hAnsi="Meiryo UI"/>
                <w:sz w:val="18"/>
              </w:rPr>
              <w:t>構造的（税負担安定）</w:t>
            </w:r>
          </w:p>
        </w:tc>
      </w:tr>
      <w:tr>
        <w:tc>
          <w:tcPr>
            <w:tcW w:type="dxa" w:w="1881"/>
            <w:shd w:val="clear" w:color="auto" w:fill="DDEBF7"/>
          </w:tcPr>
          <w:p>
            <w:r>
              <w:rPr>
                <w:rFonts w:ascii="Meiryo UI" w:hAnsi="Meiryo UI"/>
                <w:sz w:val="18"/>
              </w:rPr>
              <w:t>中間配当</w:t>
            </w:r>
          </w:p>
        </w:tc>
        <w:tc>
          <w:tcPr>
            <w:tcW w:type="dxa" w:w="1881"/>
            <w:shd w:val="clear" w:color="auto" w:fill="DDEBF7"/>
          </w:tcPr>
          <w:p>
            <w:r>
              <w:rPr>
                <w:rFonts w:ascii="Meiryo UI" w:hAnsi="Meiryo UI"/>
                <w:sz w:val="18"/>
              </w:rPr>
              <w:t>60円（確定）</w:t>
            </w:r>
          </w:p>
        </w:tc>
        <w:tc>
          <w:tcPr>
            <w:tcW w:type="dxa" w:w="1881"/>
            <w:shd w:val="clear" w:color="auto" w:fill="DDEBF7"/>
          </w:tcPr>
          <w:p>
            <w:r>
              <w:rPr>
                <w:rFonts w:ascii="Meiryo UI" w:hAnsi="Meiryo UI"/>
                <w:sz w:val="18"/>
              </w:rPr>
              <w:t>期末165円（予定）</w:t>
            </w:r>
          </w:p>
        </w:tc>
        <w:tc>
          <w:tcPr>
            <w:tcW w:type="dxa" w:w="1881"/>
            <w:shd w:val="clear" w:color="auto" w:fill="DDEBF7"/>
          </w:tcPr>
          <w:p>
            <w:r>
              <w:rPr>
                <w:rFonts w:ascii="Meiryo UI" w:hAnsi="Meiryo UI"/>
                <w:sz w:val="18"/>
              </w:rPr>
              <w:t>+175%</w:t>
            </w:r>
          </w:p>
        </w:tc>
        <w:tc>
          <w:tcPr>
            <w:tcW w:type="dxa" w:w="1881"/>
            <w:shd w:val="clear" w:color="auto" w:fill="DDEBF7"/>
          </w:tcPr>
          <w:p>
            <w:r>
              <w:rPr>
                <w:rFonts w:ascii="Meiryo UI" w:hAnsi="Meiryo UI"/>
                <w:sz w:val="18"/>
              </w:rPr>
              <w:t>構造的（増配方針反映）</w:t>
            </w:r>
          </w:p>
        </w:tc>
      </w:tr>
      <w:tr>
        <w:tc>
          <w:tcPr>
            <w:tcW w:type="dxa" w:w="1881"/>
          </w:tcPr>
          <w:p>
            <w:r>
              <w:rPr>
                <w:rFonts w:ascii="Meiryo UI" w:hAnsi="Meiryo UI"/>
                <w:sz w:val="18"/>
              </w:rPr>
              <w:t>主要収益ドライバー</w:t>
            </w:r>
          </w:p>
        </w:tc>
        <w:tc>
          <w:tcPr>
            <w:tcW w:type="dxa" w:w="1881"/>
          </w:tcPr>
          <w:p>
            <w:r>
              <w:rPr>
                <w:rFonts w:ascii="Meiryo UI" w:hAnsi="Meiryo UI"/>
                <w:sz w:val="18"/>
              </w:rPr>
              <w:t>国内株式+米国株（安定期）</w:t>
            </w:r>
          </w:p>
        </w:tc>
        <w:tc>
          <w:tcPr>
            <w:tcW w:type="dxa" w:w="1881"/>
          </w:tcPr>
          <w:p>
            <w:r>
              <w:rPr>
                <w:rFonts w:ascii="Meiryo UI" w:hAnsi="Meiryo UI"/>
                <w:sz w:val="18"/>
              </w:rPr>
              <w:t>米国株式収益急拡大期</w:t>
            </w:r>
          </w:p>
        </w:tc>
        <w:tc>
          <w:tcPr>
            <w:tcW w:type="dxa" w:w="1881"/>
          </w:tcPr>
          <w:p>
            <w:r>
              <w:rPr>
                <w:rFonts w:ascii="Meiryo UI" w:hAnsi="Meiryo UI"/>
                <w:sz w:val="18"/>
              </w:rPr>
              <w:t>米国収益H2偏重</w:t>
            </w:r>
          </w:p>
        </w:tc>
        <w:tc>
          <w:tcPr>
            <w:tcW w:type="dxa" w:w="1881"/>
          </w:tcPr>
          <w:p>
            <w:r>
              <w:rPr>
                <w:rFonts w:ascii="Meiryo UI" w:hAnsi="Meiryo UI"/>
                <w:sz w:val="18"/>
              </w:rPr>
              <w:t>季節性＋構造的</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年間225円配当方針3/19公表</w:t>
            </w:r>
          </w:p>
        </w:tc>
        <w:tc>
          <w:tcPr>
            <w:tcW w:type="dxa" w:w="1881"/>
            <w:shd w:val="clear" w:color="auto" w:fill="DDEBF7"/>
          </w:tcPr>
          <w:p>
            <w:r>
              <w:rPr>
                <w:rFonts w:ascii="Meiryo UI" w:hAnsi="Meiryo UI"/>
                <w:sz w:val="18"/>
              </w:rPr>
              <w:t>速報値発表4/17 全指標最高</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ポジティブサプライズ</w:t>
            </w:r>
          </w:p>
        </w:tc>
      </w:tr>
    </w:tbl>
    <w:p/>
    <w:p>
      <w:r>
        <w:rPr>
          <w:rFonts w:ascii="Meiryo UI" w:hAnsi="Meiryo UI"/>
          <w:sz w:val="20"/>
        </w:rPr>
        <w:t>&gt; H2加速の背景分析（深井推計）：2025年10月以降の米国株上昇サイクル（S&amp;P500の上昇トレンド継続）が委託手数料・運用収益の双方を押し上げたと推定。H2の営業利益率43%超は証券会社として極めて高い水準であり、米国関連収益の限界利益率の高さを示している。H2の利益加速は「一過性の運」ではなく、「構造的に整備された米国株収益基盤」の成熟と判断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岩井コスモホールディングス</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8707（東証プライム）</w:t>
            </w:r>
          </w:p>
        </w:tc>
      </w:tr>
      <w:tr>
        <w:tc>
          <w:tcPr>
            <w:tcW w:type="dxa" w:w="4703"/>
          </w:tcPr>
          <w:p>
            <w:r>
              <w:rPr>
                <w:rFonts w:ascii="Meiryo UI" w:hAnsi="Meiryo UI"/>
                <w:sz w:val="18"/>
              </w:rPr>
              <w:t>業種</w:t>
            </w:r>
          </w:p>
        </w:tc>
        <w:tc>
          <w:tcPr>
            <w:tcW w:type="dxa" w:w="4703"/>
          </w:tcPr>
          <w:p>
            <w:r>
              <w:rPr>
                <w:rFonts w:ascii="Meiryo UI" w:hAnsi="Meiryo UI"/>
                <w:sz w:val="18"/>
              </w:rPr>
              <w:t>証券・商品先物取引業</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岩井証券×コスモ証券が2008年経営統合</w:t>
            </w:r>
          </w:p>
        </w:tc>
      </w:tr>
      <w:tr>
        <w:tc>
          <w:tcPr>
            <w:tcW w:type="dxa" w:w="4703"/>
          </w:tcPr>
          <w:p>
            <w:r>
              <w:rPr>
                <w:rFonts w:ascii="Meiryo UI" w:hAnsi="Meiryo UI"/>
                <w:sz w:val="18"/>
              </w:rPr>
              <w:t>本社</w:t>
            </w:r>
          </w:p>
        </w:tc>
        <w:tc>
          <w:tcPr>
            <w:tcW w:type="dxa" w:w="4703"/>
          </w:tcPr>
          <w:p>
            <w:r>
              <w:rPr>
                <w:rFonts w:ascii="Meiryo UI" w:hAnsi="Meiryo UI"/>
                <w:sz w:val="18"/>
              </w:rPr>
              <w:t>大阪市中央区</w:t>
            </w:r>
          </w:p>
        </w:tc>
      </w:tr>
      <w:tr>
        <w:tc>
          <w:tcPr>
            <w:tcW w:type="dxa" w:w="4703"/>
            <w:shd w:val="clear" w:color="auto" w:fill="DDEBF7"/>
          </w:tcPr>
          <w:p>
            <w:r>
              <w:rPr>
                <w:rFonts w:ascii="Meiryo UI" w:hAnsi="Meiryo UI"/>
                <w:sz w:val="18"/>
              </w:rPr>
              <w:t>発行済株式数（推計）</w:t>
            </w:r>
          </w:p>
        </w:tc>
        <w:tc>
          <w:tcPr>
            <w:tcW w:type="dxa" w:w="4703"/>
            <w:shd w:val="clear" w:color="auto" w:fill="DDEBF7"/>
          </w:tcPr>
          <w:p>
            <w:r>
              <w:rPr>
                <w:rFonts w:ascii="Meiryo UI" w:hAnsi="Meiryo UI"/>
                <w:sz w:val="18"/>
              </w:rPr>
              <w:t>約234.9万株（純利益104.43億÷EPS¥444.61）</w:t>
            </w:r>
          </w:p>
        </w:tc>
      </w:tr>
      <w:tr>
        <w:tc>
          <w:tcPr>
            <w:tcW w:type="dxa" w:w="4703"/>
          </w:tcPr>
          <w:p>
            <w:r>
              <w:rPr>
                <w:rFonts w:ascii="Meiryo UI" w:hAnsi="Meiryo UI"/>
                <w:sz w:val="18"/>
              </w:rPr>
              <w:t>時価総額（現在値）</w:t>
            </w:r>
          </w:p>
        </w:tc>
        <w:tc>
          <w:tcPr>
            <w:tcW w:type="dxa" w:w="4703"/>
          </w:tcPr>
          <w:p>
            <w:r>
              <w:rPr>
                <w:rFonts w:ascii="Meiryo UI" w:hAnsi="Meiryo UI"/>
                <w:sz w:val="18"/>
              </w:rPr>
              <w:t>≒89.5億円（¥3,810×約234.9万株）</w:t>
            </w:r>
          </w:p>
        </w:tc>
      </w:tr>
      <w:tr>
        <w:tc>
          <w:tcPr>
            <w:tcW w:type="dxa" w:w="4703"/>
            <w:shd w:val="clear" w:color="auto" w:fill="DDEBF7"/>
          </w:tcPr>
          <w:p>
            <w:r>
              <w:rPr>
                <w:rFonts w:ascii="Meiryo UI" w:hAnsi="Meiryo UI"/>
                <w:sz w:val="18"/>
              </w:rPr>
              <w:t>事業基盤</w:t>
            </w:r>
          </w:p>
        </w:tc>
        <w:tc>
          <w:tcPr>
            <w:tcW w:type="dxa" w:w="4703"/>
            <w:shd w:val="clear" w:color="auto" w:fill="DDEBF7"/>
          </w:tcPr>
          <w:p>
            <w:r>
              <w:rPr>
                <w:rFonts w:ascii="Meiryo UI" w:hAnsi="Meiryo UI"/>
                <w:sz w:val="18"/>
              </w:rPr>
              <w:t>関西地盤の中堅対面証券</w:t>
            </w:r>
          </w:p>
        </w:tc>
      </w:tr>
    </w:tbl>
    <w:p/>
    <w:p>
      <w:r>
        <w:rPr>
          <w:rFonts w:ascii="Meiryo UI" w:hAnsi="Meiryo UI"/>
          <w:sz w:val="20"/>
        </w:rPr>
        <w:t>&gt; 株式数補正計算：EPS¥444.61、純利益10,443百万円 → 発行済株式数＝10,443百万÷444.61円＝約2,349万株（深井補正：百万円単位換算。時価総額＝2,349万株×¥3,810＝約895億円）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修正計算</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純利益</w:t>
            </w:r>
          </w:p>
        </w:tc>
        <w:tc>
          <w:tcPr>
            <w:tcW w:type="dxa" w:w="4703"/>
          </w:tcPr>
          <w:p>
            <w:r>
              <w:rPr>
                <w:rFonts w:ascii="Meiryo UI" w:hAnsi="Meiryo UI"/>
                <w:sz w:val="18"/>
              </w:rPr>
              <w:t>10,443百万円（104.43億円）</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¥444.61</w:t>
            </w:r>
          </w:p>
        </w:tc>
      </w:tr>
      <w:tr>
        <w:tc>
          <w:tcPr>
            <w:tcW w:type="dxa" w:w="4703"/>
          </w:tcPr>
          <w:p>
            <w:r>
              <w:rPr>
                <w:rFonts w:ascii="Meiryo UI" w:hAnsi="Meiryo UI"/>
                <w:sz w:val="18"/>
              </w:rPr>
              <w:t>発行済株式数（逆算）</w:t>
            </w:r>
          </w:p>
        </w:tc>
        <w:tc>
          <w:tcPr>
            <w:tcW w:type="dxa" w:w="4703"/>
          </w:tcPr>
          <w:p>
            <w:r>
              <w:rPr>
                <w:rFonts w:ascii="Meiryo UI" w:hAnsi="Meiryo UI"/>
                <w:sz w:val="18"/>
              </w:rPr>
              <w:t>23,487千株（約2,349万株）</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¥89,484百万円（約895億円）</w:t>
            </w:r>
          </w:p>
        </w:tc>
      </w:tr>
    </w:tbl>
    <w:p/>
    <w:p>
      <w:pPr>
        <w:pStyle w:val="Heading3"/>
      </w:pPr>
      <w:r>
        <w:rPr>
          <w:rFonts w:ascii="Meiryo UI" w:hAnsi="Meiryo UI"/>
          <w:color w:val="2E74B5"/>
        </w:rPr>
        <w:t>1-2. セグメント・事業構成</w:t>
      </w:r>
    </w:p>
    <w:p/>
    <w:p>
      <w:r>
        <w:rPr>
          <w:rFonts w:ascii="Meiryo UI" w:hAnsi="Meiryo UI"/>
          <w:sz w:val="20"/>
        </w:rPr>
        <w:t>岩井コスモHDは持株会社体制。主要事業は以下：</w:t>
      </w:r>
    </w:p>
    <w:p/>
    <w:p>
      <w:pPr>
        <w:shd w:val="clear" w:color="auto" w:fill="F2F2F2"/>
      </w:pPr>
      <w:r>
        <w:rPr>
          <w:rFonts w:ascii="Courier New" w:hAnsi="Courier New"/>
          <w:sz w:val="16"/>
        </w:rPr>
        <w:t>岩井コスモホールディングス（8707）</w:t>
        <w:br/>
        <w:t>├── 岩井コスモ証券（中核子会社）</w:t>
        <w:br/>
        <w:t>│   ├── 株式委託売買（国内・米国株）</w:t>
        <w:br/>
        <w:t>│   ├── 投資信託販売・運用管理</w:t>
        <w:br/>
        <w:t>│   ├── 債券・外国債券販売</w:t>
        <w:br/>
        <w:t>│   ├── 信用取引</w:t>
        <w:br/>
        <w:t>│   └── IFA（独立系FP）連携</w:t>
        <w:br/>
        <w:t>├── コスモ・イー・トレード証券（ネット部門）</w:t>
        <w:br/>
        <w:t>└── その他金融子会社</w:t>
      </w:r>
    </w:p>
    <w:p/>
    <w:p>
      <w:pPr>
        <w:pStyle w:val="Heading3"/>
      </w:pPr>
      <w:r>
        <w:rPr>
          <w:rFonts w:ascii="Meiryo UI" w:hAnsi="Meiryo UI"/>
          <w:color w:val="2E74B5"/>
        </w:rPr>
        <w:t>1-3. 収益構造の特徴と競合優位性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関西地盤の対面営業力</w:t>
            </w:r>
          </w:p>
        </w:tc>
        <w:tc>
          <w:tcPr>
            <w:tcW w:type="dxa" w:w="3135"/>
          </w:tcPr>
          <w:p>
            <w:r>
              <w:rPr>
                <w:rFonts w:ascii="Meiryo UI" w:hAnsi="Meiryo UI"/>
                <w:sz w:val="18"/>
              </w:rPr>
              <w:t>個人富裕層との長期関係。資産運用ニーズ捕捉</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米国株取扱い強化</w:t>
            </w:r>
          </w:p>
        </w:tc>
        <w:tc>
          <w:tcPr>
            <w:tcW w:type="dxa" w:w="3135"/>
            <w:shd w:val="clear" w:color="auto" w:fill="DDEBF7"/>
          </w:tcPr>
          <w:p>
            <w:r>
              <w:rPr>
                <w:rFonts w:ascii="Meiryo UI" w:hAnsi="Meiryo UI"/>
                <w:sz w:val="18"/>
              </w:rPr>
              <w:t>日本株低迷時代に米国株収益を取り込む構造転換</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コスト規律</w:t>
            </w:r>
          </w:p>
        </w:tc>
        <w:tc>
          <w:tcPr>
            <w:tcW w:type="dxa" w:w="3135"/>
          </w:tcPr>
          <w:p>
            <w:r>
              <w:rPr>
                <w:rFonts w:ascii="Meiryo UI" w:hAnsi="Meiryo UI"/>
                <w:sz w:val="18"/>
              </w:rPr>
              <w:t>営業利益率40%超は中堅証券として異次元水準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54四半期連続経常黒字</w:t>
            </w:r>
          </w:p>
        </w:tc>
        <w:tc>
          <w:tcPr>
            <w:tcW w:type="dxa" w:w="3135"/>
            <w:shd w:val="clear" w:color="auto" w:fill="DDEBF7"/>
          </w:tcPr>
          <w:p>
            <w:r>
              <w:rPr>
                <w:rFonts w:ascii="Meiryo UI" w:hAnsi="Meiryo UI"/>
                <w:sz w:val="18"/>
              </w:rPr>
              <w:t>リスク管理の質の高さを証明</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配当成長</w:t>
            </w:r>
          </w:p>
        </w:tc>
        <w:tc>
          <w:tcPr>
            <w:tcW w:type="dxa" w:w="3135"/>
          </w:tcPr>
          <w:p>
            <w:r>
              <w:rPr>
                <w:rFonts w:ascii="Meiryo UI" w:hAnsi="Meiryo UI"/>
                <w:sz w:val="18"/>
              </w:rPr>
              <w:t>145円→225円（+55%増配）で株主還元姿勢明確</w:t>
            </w:r>
          </w:p>
        </w:tc>
        <w:tc>
          <w:tcPr>
            <w:tcW w:type="dxa" w:w="3135"/>
          </w:tcPr>
          <w:p>
            <w:r>
              <w:rPr>
                <w:rFonts w:ascii="Meiryo UI" w:hAnsi="Meiryo UI"/>
                <w:sz w:val="18"/>
              </w:rPr>
              <w:t>★★★★☆</w:t>
            </w:r>
          </w:p>
        </w:tc>
      </w:tr>
    </w:tbl>
    <w:p/>
    <w:p>
      <w:r>
        <w:rPr>
          <w:rFonts w:ascii="Meiryo UI" w:hAnsi="Meiryo UI"/>
          <w:sz w:val="20"/>
        </w:rPr>
        <w:t>競合比較（概観）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8707との比較</w:t>
            </w:r>
          </w:p>
        </w:tc>
      </w:tr>
      <w:tr>
        <w:tc>
          <w:tcPr>
            <w:tcW w:type="dxa" w:w="3135"/>
          </w:tcPr>
          <w:p>
            <w:r>
              <w:rPr>
                <w:rFonts w:ascii="Meiryo UI" w:hAnsi="Meiryo UI"/>
                <w:sz w:val="18"/>
              </w:rPr>
              <w:t>SBI証券</w:t>
            </w:r>
          </w:p>
        </w:tc>
        <w:tc>
          <w:tcPr>
            <w:tcW w:type="dxa" w:w="3135"/>
          </w:tcPr>
          <w:p>
            <w:r>
              <w:rPr>
                <w:rFonts w:ascii="Meiryo UI" w:hAnsi="Meiryo UI"/>
                <w:sz w:val="18"/>
              </w:rPr>
              <w:t>ネット最安値・規模</w:t>
            </w:r>
          </w:p>
        </w:tc>
        <w:tc>
          <w:tcPr>
            <w:tcW w:type="dxa" w:w="3135"/>
          </w:tcPr>
          <w:p>
            <w:r>
              <w:rPr>
                <w:rFonts w:ascii="Meiryo UI" w:hAnsi="Meiryo UI"/>
                <w:sz w:val="18"/>
              </w:rPr>
              <w:t>対面営業ではない土俵</w:t>
            </w:r>
          </w:p>
        </w:tc>
      </w:tr>
      <w:tr>
        <w:tc>
          <w:tcPr>
            <w:tcW w:type="dxa" w:w="3135"/>
            <w:shd w:val="clear" w:color="auto" w:fill="DDEBF7"/>
          </w:tcPr>
          <w:p>
            <w:r>
              <w:rPr>
                <w:rFonts w:ascii="Meiryo UI" w:hAnsi="Meiryo UI"/>
                <w:sz w:val="18"/>
              </w:rPr>
              <w:t>楽天証券</w:t>
            </w:r>
          </w:p>
        </w:tc>
        <w:tc>
          <w:tcPr>
            <w:tcW w:type="dxa" w:w="3135"/>
            <w:shd w:val="clear" w:color="auto" w:fill="DDEBF7"/>
          </w:tcPr>
          <w:p>
            <w:r>
              <w:rPr>
                <w:rFonts w:ascii="Meiryo UI" w:hAnsi="Meiryo UI"/>
                <w:sz w:val="18"/>
              </w:rPr>
              <w:t>ブランド・利便性</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光世証券</w:t>
            </w:r>
          </w:p>
        </w:tc>
        <w:tc>
          <w:tcPr>
            <w:tcW w:type="dxa" w:w="3135"/>
          </w:tcPr>
          <w:p>
            <w:r>
              <w:rPr>
                <w:rFonts w:ascii="Meiryo UI" w:hAnsi="Meiryo UI"/>
                <w:sz w:val="18"/>
              </w:rPr>
              <w:t>大阪地盤</w:t>
            </w:r>
          </w:p>
        </w:tc>
        <w:tc>
          <w:tcPr>
            <w:tcW w:type="dxa" w:w="3135"/>
          </w:tcPr>
          <w:p>
            <w:r>
              <w:rPr>
                <w:rFonts w:ascii="Meiryo UI" w:hAnsi="Meiryo UI"/>
                <w:sz w:val="18"/>
              </w:rPr>
              <w:t>規模・増益率で8707優位</w:t>
            </w:r>
          </w:p>
        </w:tc>
      </w:tr>
      <w:tr>
        <w:tc>
          <w:tcPr>
            <w:tcW w:type="dxa" w:w="3135"/>
            <w:shd w:val="clear" w:color="auto" w:fill="DDEBF7"/>
          </w:tcPr>
          <w:p>
            <w:r>
              <w:rPr>
                <w:rFonts w:ascii="Meiryo UI" w:hAnsi="Meiryo UI"/>
                <w:sz w:val="18"/>
              </w:rPr>
              <w:t>水戸証券</w:t>
            </w:r>
          </w:p>
        </w:tc>
        <w:tc>
          <w:tcPr>
            <w:tcW w:type="dxa" w:w="3135"/>
            <w:shd w:val="clear" w:color="auto" w:fill="DDEBF7"/>
          </w:tcPr>
          <w:p>
            <w:r>
              <w:rPr>
                <w:rFonts w:ascii="Meiryo UI" w:hAnsi="Meiryo UI"/>
                <w:sz w:val="18"/>
              </w:rPr>
              <w:t>関東地盤</w:t>
            </w:r>
          </w:p>
        </w:tc>
        <w:tc>
          <w:tcPr>
            <w:tcW w:type="dxa" w:w="3135"/>
            <w:shd w:val="clear" w:color="auto" w:fill="DDEBF7"/>
          </w:tcPr>
          <w:p>
            <w:r>
              <w:rPr>
                <w:rFonts w:ascii="Meiryo UI" w:hAnsi="Meiryo UI"/>
                <w:sz w:val="18"/>
              </w:rPr>
              <w:t>同程度の中堅規模</w:t>
            </w:r>
          </w:p>
        </w:tc>
      </w:tr>
    </w:tbl>
    <w:p/>
    <w:p>
      <w:r>
        <w:rPr>
          <w:rFonts w:ascii="Meiryo UI" w:hAnsi="Meiryo UI"/>
          <w:sz w:val="20"/>
        </w:rPr>
        <w:t>&gt; 深井見解：岩井コスモHDは「関西対面証券×米国株収益」という独自のハイブリッドモデルを確立。ネット証券との直接競合ではなく、富裕層資産運用の付加価値サービスでニッチを保持。この差別化が高営業利益率の源泉。</w:t>
      </w:r>
    </w:p>
    <w:p/>
    <w:p>
      <w:r>
        <w:t>──────────────────────────────────────────────────</w:t>
      </w:r>
    </w:p>
    <w:p/>
    <w:p>
      <w:pPr>
        <w:pStyle w:val="Heading2"/>
      </w:pPr>
      <w:r>
        <w:rPr>
          <w:rFonts w:ascii="Meiryo UI" w:hAnsi="Meiryo UI"/>
          <w:color w:val="2E74B5"/>
        </w:rPr>
        <w:t>2. 社長指示重点分析（優先度1・V2実数反映）</w:t>
      </w:r>
    </w:p>
    <w:p/>
    <w:p>
      <w:r>
        <w:rPr>
          <w:rFonts w:ascii="Meiryo UI" w:hAnsi="Meiryo UI"/>
          <w:sz w:val="20"/>
        </w:rPr>
        <w:t>&gt; 社長指示：「8707を優先度1でDeep Research V2お願い。実数反映・増配確認済み・V2として納品。」</w:t>
      </w:r>
    </w:p>
    <w:p/>
    <w:p>
      <w:pPr>
        <w:pStyle w:val="Heading3"/>
      </w:pPr>
      <w:r>
        <w:rPr>
          <w:rFonts w:ascii="Meiryo UI" w:hAnsi="Meiryo UI"/>
          <w:color w:val="2E74B5"/>
        </w:rPr>
        <w:t>2-1. V1 SELL判定の完全撤回根拠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V1（誤判定）</w:t>
            </w:r>
          </w:p>
        </w:tc>
        <w:tc>
          <w:tcPr>
            <w:tcW w:type="dxa" w:w="2351"/>
            <w:shd w:val="clear" w:color="auto" w:fill="2E74B5"/>
          </w:tcPr>
          <w:p>
            <w:r>
              <w:rPr>
                <w:rFonts w:ascii="Meiryo UI" w:hAnsi="Meiryo UI"/>
                <w:b/>
                <w:color w:val="FFFFFF"/>
                <w:sz w:val="18"/>
              </w:rPr>
              <w:t>V2（実数確定）</w:t>
            </w:r>
          </w:p>
        </w:tc>
        <w:tc>
          <w:tcPr>
            <w:tcW w:type="dxa" w:w="2351"/>
            <w:shd w:val="clear" w:color="auto" w:fill="2E74B5"/>
          </w:tcPr>
          <w:p>
            <w:r>
              <w:rPr>
                <w:rFonts w:ascii="Meiryo UI" w:hAnsi="Meiryo UI"/>
                <w:b/>
                <w:color w:val="FFFFFF"/>
                <w:sz w:val="18"/>
              </w:rPr>
              <w:t>差異・訂正</w:t>
            </w:r>
          </w:p>
        </w:tc>
      </w:tr>
      <w:tr>
        <w:tc>
          <w:tcPr>
            <w:tcW w:type="dxa" w:w="2351"/>
          </w:tcPr>
          <w:p>
            <w:r>
              <w:rPr>
                <w:rFonts w:ascii="Meiryo UI" w:hAnsi="Meiryo UI"/>
                <w:sz w:val="18"/>
              </w:rPr>
              <w:t>営業利益判断</w:t>
            </w:r>
          </w:p>
        </w:tc>
        <w:tc>
          <w:tcPr>
            <w:tcW w:type="dxa" w:w="2351"/>
          </w:tcPr>
          <w:p>
            <w:r>
              <w:rPr>
                <w:rFonts w:ascii="Meiryo UI" w:hAnsi="Meiryo UI"/>
                <w:sz w:val="18"/>
              </w:rPr>
              <w:t>SELL（スキャナー誤作動-40）</w:t>
            </w:r>
          </w:p>
        </w:tc>
        <w:tc>
          <w:tcPr>
            <w:tcW w:type="dxa" w:w="2351"/>
          </w:tcPr>
          <w:p>
            <w:r>
              <w:rPr>
                <w:rFonts w:ascii="Meiryo UI" w:hAnsi="Meiryo UI"/>
                <w:sz w:val="18"/>
              </w:rPr>
              <w:t>+50.4%・過去最高</w:t>
            </w:r>
          </w:p>
        </w:tc>
        <w:tc>
          <w:tcPr>
            <w:tcW w:type="dxa" w:w="2351"/>
          </w:tcPr>
          <w:p>
            <w:r>
              <w:rPr>
                <w:rFonts w:ascii="Meiryo UI" w:hAnsi="Meiryo UI"/>
                <w:sz w:val="18"/>
              </w:rPr>
              <w:t>完全逆転</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旧学習データ推計値</w:t>
            </w:r>
          </w:p>
        </w:tc>
        <w:tc>
          <w:tcPr>
            <w:tcW w:type="dxa" w:w="2351"/>
            <w:shd w:val="clear" w:color="auto" w:fill="DDEBF7"/>
          </w:tcPr>
          <w:p>
            <w:r>
              <w:rPr>
                <w:rFonts w:ascii="Meiryo UI" w:hAnsi="Meiryo UI"/>
                <w:sz w:val="18"/>
              </w:rPr>
              <w:t>¥444.61（実数）</w:t>
            </w:r>
          </w:p>
        </w:tc>
        <w:tc>
          <w:tcPr>
            <w:tcW w:type="dxa" w:w="2351"/>
            <w:shd w:val="clear" w:color="auto" w:fill="DDEBF7"/>
          </w:tcPr>
          <w:p>
            <w:r>
              <w:rPr>
                <w:rFonts w:ascii="Meiryo UI" w:hAnsi="Meiryo UI"/>
                <w:sz w:val="18"/>
              </w:rPr>
              <w:t>実数採用に変更</w:t>
            </w:r>
          </w:p>
        </w:tc>
      </w:tr>
      <w:tr>
        <w:tc>
          <w:tcPr>
            <w:tcW w:type="dxa" w:w="2351"/>
          </w:tcPr>
          <w:p>
            <w:r>
              <w:rPr>
                <w:rFonts w:ascii="Meiryo UI" w:hAnsi="Meiryo UI"/>
                <w:sz w:val="18"/>
              </w:rPr>
              <w:t>PER評価</w:t>
            </w:r>
          </w:p>
        </w:tc>
        <w:tc>
          <w:tcPr>
            <w:tcW w:type="dxa" w:w="2351"/>
          </w:tcPr>
          <w:p>
            <w:r>
              <w:rPr>
                <w:rFonts w:ascii="Meiryo UI" w:hAnsi="Meiryo UI"/>
                <w:sz w:val="18"/>
              </w:rPr>
              <w:t>不明（誤判定）</w:t>
            </w:r>
          </w:p>
        </w:tc>
        <w:tc>
          <w:tcPr>
            <w:tcW w:type="dxa" w:w="2351"/>
          </w:tcPr>
          <w:p>
            <w:r>
              <w:rPr>
                <w:rFonts w:ascii="Meiryo UI" w:hAnsi="Meiryo UI"/>
                <w:sz w:val="18"/>
              </w:rPr>
              <w:t>8.6倍（¥3,810÷¥444.61）</w:t>
            </w:r>
          </w:p>
        </w:tc>
        <w:tc>
          <w:tcPr>
            <w:tcW w:type="dxa" w:w="2351"/>
          </w:tcPr>
          <w:p>
            <w:r>
              <w:rPr>
                <w:rFonts w:ascii="Meiryo UI" w:hAnsi="Meiryo UI"/>
                <w:sz w:val="18"/>
              </w:rPr>
              <w:t>著しい割安確認</w:t>
            </w:r>
          </w:p>
        </w:tc>
      </w:tr>
      <w:tr>
        <w:tc>
          <w:tcPr>
            <w:tcW w:type="dxa" w:w="2351"/>
            <w:shd w:val="clear" w:color="auto" w:fill="DDEBF7"/>
          </w:tcPr>
          <w:p>
            <w:r>
              <w:rPr>
                <w:rFonts w:ascii="Meiryo UI" w:hAnsi="Meiryo UI"/>
                <w:sz w:val="18"/>
              </w:rPr>
              <w:t>配当評価</w:t>
            </w:r>
          </w:p>
        </w:tc>
        <w:tc>
          <w:tcPr>
            <w:tcW w:type="dxa" w:w="2351"/>
            <w:shd w:val="clear" w:color="auto" w:fill="DDEBF7"/>
          </w:tcPr>
          <w:p>
            <w:r>
              <w:rPr>
                <w:rFonts w:ascii="Meiryo UI" w:hAnsi="Meiryo UI"/>
                <w:sz w:val="18"/>
              </w:rPr>
              <w:t>未反映</w:t>
            </w:r>
          </w:p>
        </w:tc>
        <w:tc>
          <w:tcPr>
            <w:tcW w:type="dxa" w:w="2351"/>
            <w:shd w:val="clear" w:color="auto" w:fill="DDEBF7"/>
          </w:tcPr>
          <w:p>
            <w:r>
              <w:rPr>
                <w:rFonts w:ascii="Meiryo UI" w:hAnsi="Meiryo UI"/>
                <w:sz w:val="18"/>
              </w:rPr>
              <w:t>225円・利回り5.9%</w:t>
            </w:r>
          </w:p>
        </w:tc>
        <w:tc>
          <w:tcPr>
            <w:tcW w:type="dxa" w:w="2351"/>
            <w:shd w:val="clear" w:color="auto" w:fill="DDEBF7"/>
          </w:tcPr>
          <w:p>
            <w:r>
              <w:rPr>
                <w:rFonts w:ascii="Meiryo UI" w:hAnsi="Meiryo UI"/>
                <w:sz w:val="18"/>
              </w:rPr>
              <w:t>増配確認済</w:t>
            </w:r>
          </w:p>
        </w:tc>
      </w:tr>
      <w:tr>
        <w:tc>
          <w:tcPr>
            <w:tcW w:type="dxa" w:w="2351"/>
          </w:tcPr>
          <w:p>
            <w:r>
              <w:rPr>
                <w:rFonts w:ascii="Meiryo UI" w:hAnsi="Meiryo UI"/>
                <w:sz w:val="18"/>
              </w:rPr>
              <w:t>総合判断</w:t>
            </w:r>
          </w:p>
        </w:tc>
        <w:tc>
          <w:tcPr>
            <w:tcW w:type="dxa" w:w="2351"/>
          </w:tcPr>
          <w:p>
            <w:r>
              <w:rPr>
                <w:rFonts w:ascii="Meiryo UI" w:hAnsi="Meiryo UI"/>
                <w:sz w:val="18"/>
              </w:rPr>
              <w:t>SELL ▼</w:t>
            </w:r>
          </w:p>
        </w:tc>
        <w:tc>
          <w:tcPr>
            <w:tcW w:type="dxa" w:w="2351"/>
          </w:tcPr>
          <w:p>
            <w:r>
              <w:rPr>
                <w:rFonts w:ascii="Meiryo UI" w:hAnsi="Meiryo UI"/>
                <w:sz w:val="18"/>
              </w:rPr>
              <w:t>Strong BUY ▲</w:t>
            </w:r>
          </w:p>
        </w:tc>
        <w:tc>
          <w:tcPr>
            <w:tcW w:type="dxa" w:w="2351"/>
          </w:tcPr>
          <w:p>
            <w:r>
              <w:rPr>
                <w:rFonts w:ascii="Meiryo UI" w:hAnsi="Meiryo UI"/>
                <w:sz w:val="18"/>
              </w:rPr>
              <w:t>180度転換</w:t>
            </w:r>
          </w:p>
        </w:tc>
      </w:tr>
    </w:tbl>
    <w:p/>
    <w:p>
      <w:r>
        <w:rPr>
          <w:rFonts w:ascii="Meiryo UI" w:hAnsi="Meiryo UI"/>
          <w:sz w:val="20"/>
        </w:rPr>
        <w:t>&gt; ⚠️ V1スキャナー誤作動の原因：浅井スキャナーの-40 SELL判定は、速報値発表前の旧財務データ（学習データ）を参照したものと推定される。本日4月17日発表の実数（全指標過去最高）を正として採用するV2にてSELL判定を完全撤回する。</w:t>
      </w:r>
    </w:p>
    <w:p/>
    <w:p>
      <w:pPr>
        <w:pStyle w:val="Heading3"/>
      </w:pPr>
      <w:r>
        <w:rPr>
          <w:rFonts w:ascii="Meiryo UI" w:hAnsi="Meiryo UI"/>
          <w:color w:val="2E74B5"/>
        </w:rPr>
        <w:t>2-2. 全指標過去最高の詳細検証</w:t>
      </w:r>
    </w:p>
    <w:p/>
    <w:p>
      <w:pPr>
        <w:shd w:val="clear" w:color="auto" w:fill="F2F2F2"/>
      </w:pPr>
      <w:r>
        <w:rPr>
          <w:rFonts w:ascii="Courier New" w:hAnsi="Courier New"/>
          <w:sz w:val="16"/>
        </w:rPr>
        <w:t>2026年3月期 連結決算速報（V2実数確定値）</w:t>
        <w:br/>
        <w:t>━━━━━━━━━━━━━━━━━━━━━━━━━━━━━━━</w:t>
        <w:br/>
        <w:t>営業収益：    32,260百万円（+25.3% YoY）← 過去最高</w:t>
        <w:br/>
        <w:t>営業利益：    13,007百万円（+50.4% YoY）← 過去最高</w:t>
        <w:br/>
        <w:t>経常利益：    13,550百万円（+48.1% YoY）← 過去最高</w:t>
        <w:br/>
        <w:t>純利益：      10,443百万円（+55.3% YoY）← 過去最高</w:t>
        <w:br/>
        <w:t>EPS：         ¥444.61                  ← 過去最高</w:t>
        <w:br/>
        <w:t>━━━━━━━━━━━━━━━━━━━━━━━━━━━━━━━</w:t>
        <w:br/>
        <w:t>営業利益率：  40.3%（前期推計33.5%→+6.8pt）</w:t>
        <w:br/>
        <w:t>純利益率：    32.4%（驚異的高水準）</w:t>
        <w:br/>
        <w:t>━━━━━━━━━━━━━━━━━━━━━━━━━━━━━━━</w:t>
      </w:r>
    </w:p>
    <w:p/>
    <w:p>
      <w:pPr>
        <w:pStyle w:val="Heading3"/>
      </w:pPr>
      <w:r>
        <w:rPr>
          <w:rFonts w:ascii="Meiryo UI" w:hAnsi="Meiryo UI"/>
          <w:color w:val="2E74B5"/>
        </w:rPr>
        <w:t>2-3. 配当の詳細検証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前期（2025年3月期）</w:t>
            </w:r>
          </w:p>
        </w:tc>
        <w:tc>
          <w:tcPr>
            <w:tcW w:type="dxa" w:w="2351"/>
            <w:shd w:val="clear" w:color="auto" w:fill="2E74B5"/>
          </w:tcPr>
          <w:p>
            <w:r>
              <w:rPr>
                <w:rFonts w:ascii="Meiryo UI" w:hAnsi="Meiryo UI"/>
                <w:b/>
                <w:color w:val="FFFFFF"/>
                <w:sz w:val="18"/>
              </w:rPr>
              <w:t>今期（2026年3月期）</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中間配当</w:t>
            </w:r>
          </w:p>
        </w:tc>
        <w:tc>
          <w:tcPr>
            <w:tcW w:type="dxa" w:w="2351"/>
          </w:tcPr>
          <w:p>
            <w:r>
              <w:rPr>
                <w:rFonts w:ascii="Meiryo UI" w:hAnsi="Meiryo UI"/>
                <w:sz w:val="18"/>
              </w:rPr>
              <w:t>未確認（推計45円）</w:t>
            </w:r>
          </w:p>
        </w:tc>
        <w:tc>
          <w:tcPr>
            <w:tcW w:type="dxa" w:w="2351"/>
          </w:tcPr>
          <w:p>
            <w:r>
              <w:rPr>
                <w:rFonts w:ascii="Meiryo UI" w:hAnsi="Meiryo UI"/>
                <w:sz w:val="18"/>
              </w:rPr>
              <w:t>60円</w:t>
            </w:r>
          </w:p>
        </w:tc>
        <w:tc>
          <w:tcPr>
            <w:tcW w:type="dxa" w:w="2351"/>
          </w:tcPr>
          <w:p>
            <w:r>
              <w:rPr>
                <w:rFonts w:ascii="Meiryo UI" w:hAnsi="Meiryo UI"/>
                <w:sz w:val="18"/>
              </w:rPr>
              <w:t>増配</w:t>
            </w:r>
          </w:p>
        </w:tc>
      </w:tr>
      <w:tr>
        <w:tc>
          <w:tcPr>
            <w:tcW w:type="dxa" w:w="2351"/>
            <w:shd w:val="clear" w:color="auto" w:fill="DDEBF7"/>
          </w:tcPr>
          <w:p>
            <w:r>
              <w:rPr>
                <w:rFonts w:ascii="Meiryo UI" w:hAnsi="Meiryo UI"/>
                <w:sz w:val="18"/>
              </w:rPr>
              <w:t>期末配当（予定）</w:t>
            </w:r>
          </w:p>
        </w:tc>
        <w:tc>
          <w:tcPr>
            <w:tcW w:type="dxa" w:w="2351"/>
            <w:shd w:val="clear" w:color="auto" w:fill="DDEBF7"/>
          </w:tcPr>
          <w:p>
            <w:r>
              <w:rPr>
                <w:rFonts w:ascii="Meiryo UI" w:hAnsi="Meiryo UI"/>
                <w:sz w:val="18"/>
              </w:rPr>
              <w:t>推計100円</w:t>
            </w:r>
          </w:p>
        </w:tc>
        <w:tc>
          <w:tcPr>
            <w:tcW w:type="dxa" w:w="2351"/>
            <w:shd w:val="clear" w:color="auto" w:fill="DDEBF7"/>
          </w:tcPr>
          <w:p>
            <w:r>
              <w:rPr>
                <w:rFonts w:ascii="Meiryo UI" w:hAnsi="Meiryo UI"/>
                <w:sz w:val="18"/>
              </w:rPr>
              <w:t>165円（3/19公表）</w:t>
            </w:r>
          </w:p>
        </w:tc>
        <w:tc>
          <w:tcPr>
            <w:tcW w:type="dxa" w:w="2351"/>
            <w:shd w:val="clear" w:color="auto" w:fill="DDEBF7"/>
          </w:tcPr>
          <w:p>
            <w:r>
              <w:rPr>
                <w:rFonts w:ascii="Meiryo UI" w:hAnsi="Meiryo UI"/>
                <w:sz w:val="18"/>
              </w:rPr>
              <w:t>大幅増配</w:t>
            </w:r>
          </w:p>
        </w:tc>
      </w:tr>
      <w:tr>
        <w:tc>
          <w:tcPr>
            <w:tcW w:type="dxa" w:w="2351"/>
          </w:tcPr>
          <w:p>
            <w:r>
              <w:rPr>
                <w:rFonts w:ascii="Meiryo UI" w:hAnsi="Meiryo UI"/>
                <w:sz w:val="18"/>
              </w:rPr>
              <w:t>年間配当</w:t>
            </w:r>
          </w:p>
        </w:tc>
        <w:tc>
          <w:tcPr>
            <w:tcW w:type="dxa" w:w="2351"/>
          </w:tcPr>
          <w:p>
            <w:r>
              <w:rPr>
                <w:rFonts w:ascii="Meiryo UI" w:hAnsi="Meiryo UI"/>
                <w:sz w:val="18"/>
              </w:rPr>
              <w:t>145円</w:t>
            </w:r>
          </w:p>
        </w:tc>
        <w:tc>
          <w:tcPr>
            <w:tcW w:type="dxa" w:w="2351"/>
          </w:tcPr>
          <w:p>
            <w:r>
              <w:rPr>
                <w:rFonts w:ascii="Meiryo UI" w:hAnsi="Meiryo UI"/>
                <w:sz w:val="18"/>
              </w:rPr>
              <w:t>225円</w:t>
            </w:r>
          </w:p>
        </w:tc>
        <w:tc>
          <w:tcPr>
            <w:tcW w:type="dxa" w:w="2351"/>
          </w:tcPr>
          <w:p>
            <w:r>
              <w:rPr>
                <w:rFonts w:ascii="Meiryo UI" w:hAnsi="Meiryo UI"/>
                <w:sz w:val="18"/>
              </w:rPr>
              <w:t>+80円（+55.2%）</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前期ベース3.8%推計</w:t>
            </w:r>
          </w:p>
        </w:tc>
        <w:tc>
          <w:tcPr>
            <w:tcW w:type="dxa" w:w="2351"/>
            <w:shd w:val="clear" w:color="auto" w:fill="DDEBF7"/>
          </w:tcPr>
          <w:p>
            <w:r>
              <w:rPr>
                <w:rFonts w:ascii="Meiryo UI" w:hAnsi="Meiryo UI"/>
                <w:sz w:val="18"/>
              </w:rPr>
              <w:t>5.9%（¥3,810基準）</w:t>
            </w:r>
          </w:p>
        </w:tc>
        <w:tc>
          <w:tcPr>
            <w:tcW w:type="dxa" w:w="2351"/>
            <w:shd w:val="clear" w:color="auto" w:fill="DDEBF7"/>
          </w:tcPr>
          <w:p>
            <w:r>
              <w:rPr>
                <w:rFonts w:ascii="Meiryo UI" w:hAnsi="Meiryo UI"/>
                <w:sz w:val="18"/>
              </w:rPr>
              <w:t>高利回り確認</w:t>
            </w:r>
          </w:p>
        </w:tc>
      </w:tr>
      <w:tr>
        <w:tc>
          <w:tcPr>
            <w:tcW w:type="dxa" w:w="2351"/>
          </w:tcPr>
          <w:p>
            <w:r>
              <w:rPr>
                <w:rFonts w:ascii="Meiryo UI" w:hAnsi="Meiryo UI"/>
                <w:sz w:val="18"/>
              </w:rPr>
              <w:t>配当性向</w:t>
            </w:r>
          </w:p>
        </w:tc>
        <w:tc>
          <w:tcPr>
            <w:tcW w:type="dxa" w:w="2351"/>
          </w:tcPr>
          <w:p>
            <w:r>
              <w:rPr>
                <w:rFonts w:ascii="Meiryo UI" w:hAnsi="Meiryo UI"/>
                <w:sz w:val="18"/>
              </w:rPr>
              <w:t>推計32.7%</w:t>
            </w:r>
          </w:p>
        </w:tc>
        <w:tc>
          <w:tcPr>
            <w:tcW w:type="dxa" w:w="2351"/>
          </w:tcPr>
          <w:p>
            <w:r>
              <w:rPr>
                <w:rFonts w:ascii="Meiryo UI" w:hAnsi="Meiryo UI"/>
                <w:sz w:val="18"/>
              </w:rPr>
              <w:t>50.6%（225÷444.61）</w:t>
            </w:r>
          </w:p>
        </w:tc>
        <w:tc>
          <w:tcPr>
            <w:tcW w:type="dxa" w:w="2351"/>
          </w:tcPr>
          <w:p>
            <w:r>
              <w:rPr>
                <w:rFonts w:ascii="Meiryo UI" w:hAnsi="Meiryo UI"/>
                <w:sz w:val="18"/>
              </w:rPr>
              <w:t>還元強化</w:t>
            </w:r>
          </w:p>
        </w:tc>
      </w:tr>
      <w:tr>
        <w:tc>
          <w:tcPr>
            <w:tcW w:type="dxa" w:w="2351"/>
            <w:shd w:val="clear" w:color="auto" w:fill="DDEBF7"/>
          </w:tcPr>
          <w:p>
            <w:r>
              <w:rPr>
                <w:rFonts w:ascii="Meiryo UI" w:hAnsi="Meiryo UI"/>
                <w:sz w:val="18"/>
              </w:rPr>
              <w:t>配当総額（推計）</w:t>
            </w:r>
          </w:p>
        </w:tc>
        <w:tc>
          <w:tcPr>
            <w:tcW w:type="dxa" w:w="2351"/>
            <w:shd w:val="clear" w:color="auto" w:fill="DDEBF7"/>
          </w:tcPr>
          <w:p>
            <w:r>
              <w:rPr>
                <w:rFonts w:ascii="Meiryo UI" w:hAnsi="Meiryo UI"/>
                <w:sz w:val="18"/>
              </w:rPr>
              <w:t>34.1億円</w:t>
            </w:r>
          </w:p>
        </w:tc>
        <w:tc>
          <w:tcPr>
            <w:tcW w:type="dxa" w:w="2351"/>
            <w:shd w:val="clear" w:color="auto" w:fill="DDEBF7"/>
          </w:tcPr>
          <w:p>
            <w:r>
              <w:rPr>
                <w:rFonts w:ascii="Meiryo UI" w:hAnsi="Meiryo UI"/>
                <w:sz w:val="18"/>
              </w:rPr>
              <w:t>52.9億円</w:t>
            </w:r>
          </w:p>
        </w:tc>
        <w:tc>
          <w:tcPr>
            <w:tcW w:type="dxa" w:w="2351"/>
            <w:shd w:val="clear" w:color="auto" w:fill="DDEBF7"/>
          </w:tcPr>
          <w:p>
            <w:r>
              <w:rPr>
                <w:rFonts w:ascii="Meiryo UI" w:hAnsi="Meiryo UI"/>
                <w:sz w:val="18"/>
              </w:rPr>
              <w:t>+55.1%</w:t>
            </w:r>
          </w:p>
        </w:tc>
      </w:tr>
    </w:tbl>
    <w:p/>
    <w:p>
      <w:r>
        <w:rPr>
          <w:rFonts w:ascii="Meiryo UI" w:hAnsi="Meiryo UI"/>
          <w:sz w:val="20"/>
        </w:rPr>
        <w:t>&gt; 深井評価：配当性向50.6%への引き上げは、経営陣による「今後も高収益が継続する」という強いシグナル。配当総額52.9億円に対し純利益104.43億円と余裕があり、来期の更なる増配余地も大きい。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2026年3月期（確定速報）</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営業収益</w:t>
            </w:r>
          </w:p>
        </w:tc>
        <w:tc>
          <w:tcPr>
            <w:tcW w:type="dxa" w:w="2351"/>
          </w:tcPr>
          <w:p>
            <w:r>
              <w:rPr>
                <w:rFonts w:ascii="Meiryo UI" w:hAnsi="Meiryo UI"/>
                <w:sz w:val="18"/>
              </w:rPr>
              <w:t>32,260百万円</w:t>
            </w:r>
          </w:p>
        </w:tc>
        <w:tc>
          <w:tcPr>
            <w:tcW w:type="dxa" w:w="2351"/>
          </w:tcPr>
          <w:p>
            <w:r>
              <w:rPr>
                <w:rFonts w:ascii="Meiryo UI" w:hAnsi="Meiryo UI"/>
                <w:sz w:val="18"/>
              </w:rPr>
              <w:t>+25.3%</w:t>
            </w:r>
          </w:p>
        </w:tc>
        <w:tc>
          <w:tcPr>
            <w:tcW w:type="dxa" w:w="2351"/>
          </w:tcPr>
          <w:p>
            <w:r>
              <w:rPr>
                <w:rFonts w:ascii="Meiryo UI" w:hAnsi="Meiryo UI"/>
                <w:sz w:val="18"/>
              </w:rPr>
              <w:t>過去最高</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13,007百万円</w:t>
            </w:r>
          </w:p>
        </w:tc>
        <w:tc>
          <w:tcPr>
            <w:tcW w:type="dxa" w:w="2351"/>
            <w:shd w:val="clear" w:color="auto" w:fill="DDEBF7"/>
          </w:tcPr>
          <w:p>
            <w:r>
              <w:rPr>
                <w:rFonts w:ascii="Meiryo UI" w:hAnsi="Meiryo UI"/>
                <w:sz w:val="18"/>
              </w:rPr>
              <w:t>+50.4%</w:t>
            </w:r>
          </w:p>
        </w:tc>
        <w:tc>
          <w:tcPr>
            <w:tcW w:type="dxa" w:w="2351"/>
            <w:shd w:val="clear" w:color="auto" w:fill="DDEBF7"/>
          </w:tcPr>
          <w:p>
            <w:r>
              <w:rPr>
                <w:rFonts w:ascii="Meiryo UI" w:hAnsi="Meiryo UI"/>
                <w:sz w:val="18"/>
              </w:rPr>
              <w:t>過去最高</w:t>
            </w:r>
          </w:p>
        </w:tc>
      </w:tr>
      <w:tr>
        <w:tc>
          <w:tcPr>
            <w:tcW w:type="dxa" w:w="2351"/>
          </w:tcPr>
          <w:p>
            <w:r>
              <w:rPr>
                <w:rFonts w:ascii="Meiryo UI" w:hAnsi="Meiryo UI"/>
                <w:sz w:val="18"/>
              </w:rPr>
              <w:t>経常利益</w:t>
            </w:r>
          </w:p>
        </w:tc>
        <w:tc>
          <w:tcPr>
            <w:tcW w:type="dxa" w:w="2351"/>
          </w:tcPr>
          <w:p>
            <w:r>
              <w:rPr>
                <w:rFonts w:ascii="Meiryo UI" w:hAnsi="Meiryo UI"/>
                <w:sz w:val="18"/>
              </w:rPr>
              <w:t>13,550百万円</w:t>
            </w:r>
          </w:p>
        </w:tc>
        <w:tc>
          <w:tcPr>
            <w:tcW w:type="dxa" w:w="2351"/>
          </w:tcPr>
          <w:p>
            <w:r>
              <w:rPr>
                <w:rFonts w:ascii="Meiryo UI" w:hAnsi="Meiryo UI"/>
                <w:sz w:val="18"/>
              </w:rPr>
              <w:t>+48.1%</w:t>
            </w:r>
          </w:p>
        </w:tc>
        <w:tc>
          <w:tcPr>
            <w:tcW w:type="dxa" w:w="2351"/>
          </w:tcPr>
          <w:p>
            <w:r>
              <w:rPr>
                <w:rFonts w:ascii="Meiryo UI" w:hAnsi="Meiryo UI"/>
                <w:sz w:val="18"/>
              </w:rPr>
              <w:t>過去最高</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10,443百万円</w:t>
            </w:r>
          </w:p>
        </w:tc>
        <w:tc>
          <w:tcPr>
            <w:tcW w:type="dxa" w:w="2351"/>
            <w:shd w:val="clear" w:color="auto" w:fill="DDEBF7"/>
          </w:tcPr>
          <w:p>
            <w:r>
              <w:rPr>
                <w:rFonts w:ascii="Meiryo UI" w:hAnsi="Meiryo UI"/>
                <w:sz w:val="18"/>
              </w:rPr>
              <w:t>+55.3%</w:t>
            </w:r>
          </w:p>
        </w:tc>
        <w:tc>
          <w:tcPr>
            <w:tcW w:type="dxa" w:w="2351"/>
            <w:shd w:val="clear" w:color="auto" w:fill="DDEBF7"/>
          </w:tcPr>
          <w:p>
            <w:r>
              <w:rPr>
                <w:rFonts w:ascii="Meiryo UI" w:hAnsi="Meiryo UI"/>
                <w:sz w:val="18"/>
              </w:rPr>
              <w:t>過去最高</w:t>
            </w:r>
          </w:p>
        </w:tc>
      </w:tr>
      <w:tr>
        <w:tc>
          <w:tcPr>
            <w:tcW w:type="dxa" w:w="2351"/>
          </w:tcPr>
          <w:p>
            <w:r>
              <w:rPr>
                <w:rFonts w:ascii="Meiryo UI" w:hAnsi="Meiryo UI"/>
                <w:sz w:val="18"/>
              </w:rPr>
              <w:t>EPS</w:t>
            </w:r>
          </w:p>
        </w:tc>
        <w:tc>
          <w:tcPr>
            <w:tcW w:type="dxa" w:w="2351"/>
          </w:tcPr>
          <w:p>
            <w:r>
              <w:rPr>
                <w:rFonts w:ascii="Meiryo UI" w:hAnsi="Meiryo UI"/>
                <w:sz w:val="18"/>
              </w:rPr>
              <w:t>¥444.61</w:t>
            </w:r>
          </w:p>
        </w:tc>
        <w:tc>
          <w:tcPr>
            <w:tcW w:type="dxa" w:w="2351"/>
          </w:tcPr>
          <w:p>
            <w:r>
              <w:rPr>
                <w:rFonts w:ascii="Meiryo UI" w:hAnsi="Meiryo UI"/>
                <w:sz w:val="18"/>
              </w:rPr>
              <w:t>+55.3%</w:t>
            </w:r>
          </w:p>
        </w:tc>
        <w:tc>
          <w:tcPr>
            <w:tcW w:type="dxa" w:w="2351"/>
          </w:tcPr>
          <w:p>
            <w:r>
              <w:rPr>
                <w:rFonts w:ascii="Meiryo UI" w:hAnsi="Meiryo UI"/>
                <w:sz w:val="18"/>
              </w:rPr>
              <w:t>過去最高</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40.3%</w:t>
            </w:r>
          </w:p>
        </w:tc>
        <w:tc>
          <w:tcPr>
            <w:tcW w:type="dxa" w:w="2351"/>
            <w:shd w:val="clear" w:color="auto" w:fill="DDEBF7"/>
          </w:tcPr>
          <w:p>
            <w:r>
              <w:rPr>
                <w:rFonts w:ascii="Meiryo UI" w:hAnsi="Meiryo UI"/>
                <w:sz w:val="18"/>
              </w:rPr>
              <w:t>+6.8pt推計</w:t>
            </w:r>
          </w:p>
        </w:tc>
        <w:tc>
          <w:tcPr>
            <w:tcW w:type="dxa" w:w="2351"/>
            <w:shd w:val="clear" w:color="auto" w:fill="DDEBF7"/>
          </w:tcPr>
          <w:p>
            <w:r>
              <w:rPr>
                <w:rFonts w:ascii="Meiryo UI" w:hAnsi="Meiryo UI"/>
                <w:sz w:val="18"/>
              </w:rPr>
              <w:t>異次元水準</w:t>
            </w:r>
          </w:p>
        </w:tc>
      </w:tr>
      <w:tr>
        <w:tc>
          <w:tcPr>
            <w:tcW w:type="dxa" w:w="2351"/>
          </w:tcPr>
          <w:p>
            <w:r>
              <w:rPr>
                <w:rFonts w:ascii="Meiryo UI" w:hAnsi="Meiryo UI"/>
                <w:sz w:val="18"/>
              </w:rPr>
              <w:t>純利益率</w:t>
            </w:r>
          </w:p>
        </w:tc>
        <w:tc>
          <w:tcPr>
            <w:tcW w:type="dxa" w:w="2351"/>
          </w:tcPr>
          <w:p>
            <w:r>
              <w:rPr>
                <w:rFonts w:ascii="Meiryo UI" w:hAnsi="Meiryo UI"/>
                <w:sz w:val="18"/>
              </w:rPr>
              <w:t>32.4%</w:t>
            </w:r>
          </w:p>
        </w:tc>
        <w:tc>
          <w:tcPr>
            <w:tcW w:type="dxa" w:w="2351"/>
          </w:tcPr>
          <w:p>
            <w:r>
              <w:rPr>
                <w:rFonts w:ascii="Meiryo UI" w:hAnsi="Meiryo UI"/>
                <w:sz w:val="18"/>
              </w:rPr>
              <w:t>大幅改善</w:t>
            </w:r>
          </w:p>
        </w:tc>
        <w:tc>
          <w:tcPr>
            <w:tcW w:type="dxa" w:w="2351"/>
          </w:tcPr>
          <w:p>
            <w:r>
              <w:rPr>
                <w:rFonts w:ascii="Meiryo UI" w:hAnsi="Meiryo UI"/>
                <w:sz w:val="18"/>
              </w:rPr>
              <w:t>証券業界最高水準</w:t>
            </w:r>
          </w:p>
        </w:tc>
      </w:tr>
    </w:tbl>
    <w:p/>
    <w:p>
      <w:pPr>
        <w:pStyle w:val="Heading3"/>
      </w:pPr>
      <w:r>
        <w:rPr>
          <w:rFonts w:ascii="Meiryo UI" w:hAnsi="Meiryo UI"/>
          <w:color w:val="2E74B5"/>
        </w:rPr>
        <w:t>3-2. バランスシート（リアルタイム確定値）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BPS（一株純資産）</w:t>
            </w:r>
          </w:p>
        </w:tc>
        <w:tc>
          <w:tcPr>
            <w:tcW w:type="dxa" w:w="3135"/>
          </w:tcPr>
          <w:p>
            <w:r>
              <w:rPr>
                <w:rFonts w:ascii="Meiryo UI" w:hAnsi="Meiryo UI"/>
                <w:sz w:val="18"/>
              </w:rPr>
              <w:t>¥3,016</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1.26倍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ROE</w:t>
            </w:r>
          </w:p>
        </w:tc>
        <w:tc>
          <w:tcPr>
            <w:tcW w:type="dxa" w:w="3135"/>
          </w:tcPr>
          <w:p>
            <w:r>
              <w:rPr>
                <w:rFonts w:ascii="Meiryo UI" w:hAnsi="Meiryo UI"/>
                <w:sz w:val="18"/>
              </w:rPr>
              <w:t>13.3%</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推計純資産総額</w:t>
            </w:r>
          </w:p>
        </w:tc>
        <w:tc>
          <w:tcPr>
            <w:tcW w:type="dxa" w:w="3135"/>
            <w:shd w:val="clear" w:color="auto" w:fill="DDEBF7"/>
          </w:tcPr>
          <w:p>
            <w:r>
              <w:rPr>
                <w:rFonts w:ascii="Meiryo UI" w:hAnsi="Meiryo UI"/>
                <w:sz w:val="18"/>
              </w:rPr>
              <w:t>≒708.6億円（¥3,016×2,349万株）</w:t>
            </w:r>
          </w:p>
        </w:tc>
        <w:tc>
          <w:tcPr>
            <w:tcW w:type="dxa" w:w="3135"/>
            <w:shd w:val="clear" w:color="auto" w:fill="DDEBF7"/>
          </w:tcPr>
          <w:p>
            <w:r>
              <w:rPr>
                <w:rFonts w:ascii="Meiryo UI" w:hAnsi="Meiryo UI"/>
                <w:sz w:val="18"/>
              </w:rPr>
              <w:t>深井計算</w:t>
            </w:r>
          </w:p>
        </w:tc>
      </w:tr>
    </w:tbl>
    <w:p/>
    <w:p>
      <w:pPr>
        <w:pStyle w:val="Heading3"/>
      </w:pPr>
      <w:r>
        <w:rPr>
          <w:rFonts w:ascii="Meiryo UI" w:hAnsi="Meiryo UI"/>
          <w:color w:val="2E74B5"/>
        </w:rPr>
        <w:t>3-3. キャッシュフロー・FCF（推計）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営業CF（推計）</w:t>
            </w:r>
          </w:p>
        </w:tc>
        <w:tc>
          <w:tcPr>
            <w:tcW w:type="dxa" w:w="3135"/>
          </w:tcPr>
          <w:p>
            <w:r>
              <w:rPr>
                <w:rFonts w:ascii="Meiryo UI" w:hAnsi="Meiryo UI"/>
                <w:sz w:val="18"/>
              </w:rPr>
              <w:t>110-120億円</w:t>
            </w:r>
          </w:p>
        </w:tc>
        <w:tc>
          <w:tcPr>
            <w:tcW w:type="dxa" w:w="3135"/>
          </w:tcPr>
          <w:p>
            <w:r>
              <w:rPr>
                <w:rFonts w:ascii="Meiryo UI" w:hAnsi="Meiryo UI"/>
                <w:sz w:val="18"/>
              </w:rPr>
              <w:t>純利益104.4億円＋非現金項目調整</w:t>
            </w:r>
          </w:p>
        </w:tc>
      </w:tr>
      <w:tr>
        <w:tc>
          <w:tcPr>
            <w:tcW w:type="dxa" w:w="3135"/>
            <w:shd w:val="clear" w:color="auto" w:fill="DDEBF7"/>
          </w:tcPr>
          <w:p>
            <w:r>
              <w:rPr>
                <w:rFonts w:ascii="Meiryo UI" w:hAnsi="Meiryo UI"/>
                <w:sz w:val="18"/>
              </w:rPr>
              <w:t>設備投資（推計）</w:t>
            </w:r>
          </w:p>
        </w:tc>
        <w:tc>
          <w:tcPr>
            <w:tcW w:type="dxa" w:w="3135"/>
            <w:shd w:val="clear" w:color="auto" w:fill="DDEBF7"/>
          </w:tcPr>
          <w:p>
            <w:r>
              <w:rPr>
                <w:rFonts w:ascii="Meiryo UI" w:hAnsi="Meiryo UI"/>
                <w:sz w:val="18"/>
              </w:rPr>
              <w:t>▲5-8億円</w:t>
            </w:r>
          </w:p>
        </w:tc>
        <w:tc>
          <w:tcPr>
            <w:tcW w:type="dxa" w:w="3135"/>
            <w:shd w:val="clear" w:color="auto" w:fill="DDEBF7"/>
          </w:tcPr>
          <w:p>
            <w:r>
              <w:rPr>
                <w:rFonts w:ascii="Meiryo UI" w:hAnsi="Meiryo UI"/>
                <w:sz w:val="18"/>
              </w:rPr>
              <w:t>証券業は設備投資軽微</w:t>
            </w:r>
          </w:p>
        </w:tc>
      </w:tr>
      <w:tr>
        <w:tc>
          <w:tcPr>
            <w:tcW w:type="dxa" w:w="3135"/>
          </w:tcPr>
          <w:p>
            <w:r>
              <w:rPr>
                <w:rFonts w:ascii="Meiryo UI" w:hAnsi="Meiryo UI"/>
                <w:sz w:val="18"/>
              </w:rPr>
              <w:t>FCF（推計）</w:t>
            </w:r>
          </w:p>
        </w:tc>
        <w:tc>
          <w:tcPr>
            <w:tcW w:type="dxa" w:w="3135"/>
          </w:tcPr>
          <w:p>
            <w:r>
              <w:rPr>
                <w:rFonts w:ascii="Meiryo UI" w:hAnsi="Meiryo UI"/>
                <w:sz w:val="18"/>
              </w:rPr>
              <w:t>≒105-115億円</w:t>
            </w:r>
          </w:p>
        </w:tc>
        <w:tc>
          <w:tcPr>
            <w:tcW w:type="dxa" w:w="3135"/>
          </w:tcPr>
          <w:p>
            <w:r>
              <w:rPr>
                <w:rFonts w:ascii="Meiryo UI" w:hAnsi="Meiryo UI"/>
                <w:sz w:val="18"/>
              </w:rPr>
              <w:t>高FCFマージン体質</w:t>
            </w:r>
          </w:p>
        </w:tc>
      </w:tr>
      <w:tr>
        <w:tc>
          <w:tcPr>
            <w:tcW w:type="dxa" w:w="3135"/>
            <w:shd w:val="clear" w:color="auto" w:fill="DDEBF7"/>
          </w:tcPr>
          <w:p>
            <w:r>
              <w:rPr>
                <w:rFonts w:ascii="Meiryo UI" w:hAnsi="Meiryo UI"/>
                <w:sz w:val="18"/>
              </w:rPr>
              <w:t>FCFマージン（推計）</w:t>
            </w:r>
          </w:p>
        </w:tc>
        <w:tc>
          <w:tcPr>
            <w:tcW w:type="dxa" w:w="3135"/>
            <w:shd w:val="clear" w:color="auto" w:fill="DDEBF7"/>
          </w:tcPr>
          <w:p>
            <w:r>
              <w:rPr>
                <w:rFonts w:ascii="Meiryo UI" w:hAnsi="Meiryo UI"/>
                <w:sz w:val="18"/>
              </w:rPr>
              <w:t>≒33-36%</w:t>
            </w:r>
          </w:p>
        </w:tc>
        <w:tc>
          <w:tcPr>
            <w:tcW w:type="dxa" w:w="3135"/>
            <w:shd w:val="clear" w:color="auto" w:fill="DDEBF7"/>
          </w:tcPr>
          <w:p>
            <w:r>
              <w:rPr>
                <w:rFonts w:ascii="Meiryo UI" w:hAnsi="Meiryo UI"/>
                <w:sz w:val="18"/>
              </w:rPr>
              <w:t>証券業として極めて高水準</w:t>
            </w:r>
          </w:p>
        </w:tc>
      </w:tr>
      <w:tr>
        <w:tc>
          <w:tcPr>
            <w:tcW w:type="dxa" w:w="3135"/>
          </w:tcPr>
          <w:p>
            <w:r>
              <w:rPr>
                <w:rFonts w:ascii="Meiryo UI" w:hAnsi="Meiryo UI"/>
                <w:sz w:val="18"/>
              </w:rPr>
              <w:t>配当総額（推計）</w:t>
            </w:r>
          </w:p>
        </w:tc>
        <w:tc>
          <w:tcPr>
            <w:tcW w:type="dxa" w:w="3135"/>
          </w:tcPr>
          <w:p>
            <w:r>
              <w:rPr>
                <w:rFonts w:ascii="Meiryo UI" w:hAnsi="Meiryo UI"/>
                <w:sz w:val="18"/>
              </w:rPr>
              <w:t>52.9億円</w:t>
            </w:r>
          </w:p>
        </w:tc>
        <w:tc>
          <w:tcPr>
            <w:tcW w:type="dxa" w:w="3135"/>
          </w:tcPr>
          <w:p>
            <w:r>
              <w:rPr>
                <w:rFonts w:ascii="Meiryo UI" w:hAnsi="Meiryo UI"/>
                <w:sz w:val="18"/>
              </w:rPr>
              <w:t>225円×2,349万株</w:t>
            </w:r>
          </w:p>
        </w:tc>
      </w:tr>
      <w:tr>
        <w:tc>
          <w:tcPr>
            <w:tcW w:type="dxa" w:w="3135"/>
            <w:shd w:val="clear" w:color="auto" w:fill="DDEBF7"/>
          </w:tcPr>
          <w:p>
            <w:r>
              <w:rPr>
                <w:rFonts w:ascii="Meiryo UI" w:hAnsi="Meiryo UI"/>
                <w:sz w:val="18"/>
              </w:rPr>
              <w:t>FCF配当カバレッジ</w:t>
            </w:r>
          </w:p>
        </w:tc>
        <w:tc>
          <w:tcPr>
            <w:tcW w:type="dxa" w:w="3135"/>
            <w:shd w:val="clear" w:color="auto" w:fill="DDEBF7"/>
          </w:tcPr>
          <w:p>
            <w:r>
              <w:rPr>
                <w:rFonts w:ascii="Meiryo UI" w:hAnsi="Meiryo UI"/>
                <w:sz w:val="18"/>
              </w:rPr>
              <w:t>≒2.0-2.2倍</w:t>
            </w:r>
          </w:p>
        </w:tc>
        <w:tc>
          <w:tcPr>
            <w:tcW w:type="dxa" w:w="3135"/>
            <w:shd w:val="clear" w:color="auto" w:fill="DDEBF7"/>
          </w:tcPr>
          <w:p>
            <w:r>
              <w:rPr>
                <w:rFonts w:ascii="Meiryo UI" w:hAnsi="Meiryo UI"/>
                <w:sz w:val="18"/>
              </w:rPr>
              <w:t>増配の持続可能性を示す</w:t>
            </w:r>
          </w:p>
        </w:tc>
      </w:tr>
    </w:tbl>
    <w:p/>
    <w:p>
      <w:pPr>
        <w:pStyle w:val="Heading3"/>
      </w:pPr>
      <w:r>
        <w:rPr>
          <w:rFonts w:ascii="Meiryo UI" w:hAnsi="Meiryo UI"/>
          <w:color w:val="2E74B5"/>
        </w:rPr>
        <w:t>3-4. 主要バリュエーション指標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業界平均比較</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PER（実績EPS¥444.61）</w:t>
            </w:r>
          </w:p>
        </w:tc>
        <w:tc>
          <w:tcPr>
            <w:tcW w:type="dxa" w:w="2351"/>
          </w:tcPr>
          <w:p>
            <w:r>
              <w:rPr>
                <w:rFonts w:ascii="Meiryo UI" w:hAnsi="Meiryo UI"/>
                <w:sz w:val="18"/>
              </w:rPr>
              <w:t>8.6倍</w:t>
            </w:r>
          </w:p>
        </w:tc>
        <w:tc>
          <w:tcPr>
            <w:tcW w:type="dxa" w:w="2351"/>
          </w:tcPr>
          <w:p>
            <w:r>
              <w:rPr>
                <w:rFonts w:ascii="Meiryo UI" w:hAnsi="Meiryo UI"/>
                <w:sz w:val="18"/>
              </w:rPr>
              <w:t>業界平均13-15倍</w:t>
            </w:r>
          </w:p>
        </w:tc>
        <w:tc>
          <w:tcPr>
            <w:tcW w:type="dxa" w:w="2351"/>
          </w:tcPr>
          <w:p>
            <w:r>
              <w:rPr>
                <w:rFonts w:ascii="Meiryo UI" w:hAnsi="Meiryo UI"/>
                <w:sz w:val="18"/>
              </w:rPr>
              <w:t>著しく割安</w:t>
            </w:r>
          </w:p>
        </w:tc>
      </w:tr>
      <w:tr>
        <w:tc>
          <w:tcPr>
            <w:tcW w:type="dxa" w:w="2351"/>
            <w:shd w:val="clear" w:color="auto" w:fill="DDEBF7"/>
          </w:tcPr>
          <w:p>
            <w:r>
              <w:rPr>
                <w:rFonts w:ascii="Meiryo UI" w:hAnsi="Meiryo UI"/>
                <w:sz w:val="18"/>
              </w:rPr>
              <w:t>PER（Yahoo公式）</w:t>
            </w:r>
          </w:p>
        </w:tc>
        <w:tc>
          <w:tcPr>
            <w:tcW w:type="dxa" w:w="2351"/>
            <w:shd w:val="clear" w:color="auto" w:fill="DDEBF7"/>
          </w:tcPr>
          <w:p>
            <w:r>
              <w:rPr>
                <w:rFonts w:ascii="Meiryo UI" w:hAnsi="Meiryo UI"/>
                <w:sz w:val="18"/>
              </w:rPr>
              <w:t>11.0倍</w:t>
            </w:r>
          </w:p>
        </w:tc>
        <w:tc>
          <w:tcPr>
            <w:tcW w:type="dxa" w:w="2351"/>
            <w:shd w:val="clear" w:color="auto" w:fill="DDEBF7"/>
          </w:tcPr>
          <w:p>
            <w:r>
              <w:rPr>
                <w:rFonts w:ascii="Meiryo UI" w:hAnsi="Meiryo UI"/>
                <w:sz w:val="18"/>
              </w:rPr>
              <w:t>※旧EPS基準</w:t>
            </w:r>
          </w:p>
        </w:tc>
        <w:tc>
          <w:tcPr>
            <w:tcW w:type="dxa" w:w="2351"/>
            <w:shd w:val="clear" w:color="auto" w:fill="DDEBF7"/>
          </w:tcPr>
          <w:p>
            <w:r>
              <w:rPr>
                <w:rFonts w:ascii="Meiryo UI" w:hAnsi="Meiryo UI"/>
                <w:sz w:val="18"/>
              </w:rPr>
              <w:t>参考値</w:t>
            </w:r>
          </w:p>
        </w:tc>
      </w:tr>
      <w:tr>
        <w:tc>
          <w:tcPr>
            <w:tcW w:type="dxa" w:w="2351"/>
          </w:tcPr>
          <w:p>
            <w:r>
              <w:rPr>
                <w:rFonts w:ascii="Meiryo UI" w:hAnsi="Meiryo UI"/>
                <w:sz w:val="18"/>
              </w:rPr>
              <w:t>PBR</w:t>
            </w:r>
          </w:p>
        </w:tc>
        <w:tc>
          <w:tcPr>
            <w:tcW w:type="dxa" w:w="2351"/>
          </w:tcPr>
          <w:p>
            <w:r>
              <w:rPr>
                <w:rFonts w:ascii="Meiryo UI" w:hAnsi="Meiryo UI"/>
                <w:sz w:val="18"/>
              </w:rPr>
              <w:t>1.26倍</w:t>
            </w:r>
          </w:p>
        </w:tc>
        <w:tc>
          <w:tcPr>
            <w:tcW w:type="dxa" w:w="2351"/>
          </w:tcPr>
          <w:p>
            <w:r>
              <w:rPr>
                <w:rFonts w:ascii="Meiryo UI" w:hAnsi="Meiryo UI"/>
                <w:sz w:val="18"/>
              </w:rPr>
              <w:t>業界平均1.0-1.5倍</w:t>
            </w:r>
          </w:p>
        </w:tc>
        <w:tc>
          <w:tcPr>
            <w:tcW w:type="dxa" w:w="2351"/>
          </w:tcPr>
          <w:p>
            <w:r>
              <w:rPr>
                <w:rFonts w:ascii="Meiryo UI" w:hAnsi="Meiryo UI"/>
                <w:sz w:val="18"/>
              </w:rPr>
              <w:t>適正～割安</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13.3%</w:t>
            </w:r>
          </w:p>
        </w:tc>
        <w:tc>
          <w:tcPr>
            <w:tcW w:type="dxa" w:w="2351"/>
            <w:shd w:val="clear" w:color="auto" w:fill="DDEBF7"/>
          </w:tcPr>
          <w:p>
            <w:r>
              <w:rPr>
                <w:rFonts w:ascii="Meiryo UI" w:hAnsi="Meiryo UI"/>
                <w:sz w:val="18"/>
              </w:rPr>
              <w:t>業界平均8-10%推計</w:t>
            </w:r>
          </w:p>
        </w:tc>
        <w:tc>
          <w:tcPr>
            <w:tcW w:type="dxa" w:w="2351"/>
            <w:shd w:val="clear" w:color="auto" w:fill="DDEBF7"/>
          </w:tcPr>
          <w:p>
            <w:r>
              <w:rPr>
                <w:rFonts w:ascii="Meiryo UI" w:hAnsi="Meiryo UI"/>
                <w:sz w:val="18"/>
              </w:rPr>
              <w:t>優秀</w:t>
            </w:r>
          </w:p>
        </w:tc>
      </w:tr>
      <w:tr>
        <w:tc>
          <w:tcPr>
            <w:tcW w:type="dxa" w:w="2351"/>
          </w:tcPr>
          <w:p>
            <w:r>
              <w:rPr>
                <w:rFonts w:ascii="Meiryo UI" w:hAnsi="Meiryo UI"/>
                <w:sz w:val="18"/>
              </w:rPr>
              <w:t>配当利回り</w:t>
            </w:r>
          </w:p>
        </w:tc>
        <w:tc>
          <w:tcPr>
            <w:tcW w:type="dxa" w:w="2351"/>
          </w:tcPr>
          <w:p>
            <w:r>
              <w:rPr>
                <w:rFonts w:ascii="Meiryo UI" w:hAnsi="Meiryo UI"/>
                <w:sz w:val="18"/>
              </w:rPr>
              <w:t>5.9%</w:t>
            </w:r>
          </w:p>
        </w:tc>
        <w:tc>
          <w:tcPr>
            <w:tcW w:type="dxa" w:w="2351"/>
          </w:tcPr>
          <w:p>
            <w:r>
              <w:rPr>
                <w:rFonts w:ascii="Meiryo UI" w:hAnsi="Meiryo UI"/>
                <w:sz w:val="18"/>
              </w:rPr>
              <w:t>日本株平均2.5%</w:t>
            </w:r>
          </w:p>
        </w:tc>
        <w:tc>
          <w:tcPr>
            <w:tcW w:type="dxa" w:w="2351"/>
          </w:tcPr>
          <w:p>
            <w:r>
              <w:rPr>
                <w:rFonts w:ascii="Meiryo UI" w:hAnsi="Meiryo UI"/>
                <w:sz w:val="18"/>
              </w:rPr>
              <w:t>高配当</w:t>
            </w:r>
          </w:p>
        </w:tc>
      </w:tr>
      <w:tr>
        <w:tc>
          <w:tcPr>
            <w:tcW w:type="dxa" w:w="2351"/>
            <w:shd w:val="clear" w:color="auto" w:fill="DDEBF7"/>
          </w:tcPr>
          <w:p>
            <w:r>
              <w:rPr>
                <w:rFonts w:ascii="Meiryo UI" w:hAnsi="Meiryo UI"/>
                <w:sz w:val="18"/>
              </w:rPr>
              <w:t>EV/EBITDA（推計）</w:t>
            </w:r>
          </w:p>
        </w:tc>
        <w:tc>
          <w:tcPr>
            <w:tcW w:type="dxa" w:w="2351"/>
            <w:shd w:val="clear" w:color="auto" w:fill="DDEBF7"/>
          </w:tcPr>
          <w:p>
            <w:r>
              <w:rPr>
                <w:rFonts w:ascii="Meiryo UI" w:hAnsi="Meiryo UI"/>
                <w:sz w:val="18"/>
              </w:rPr>
              <w:t>≒6-7倍</w:t>
            </w:r>
          </w:p>
        </w:tc>
        <w:tc>
          <w:tcPr>
            <w:tcW w:type="dxa" w:w="2351"/>
            <w:shd w:val="clear" w:color="auto" w:fill="DDEBF7"/>
          </w:tcPr>
          <w:p>
            <w:r>
              <w:rPr>
                <w:rFonts w:ascii="Meiryo UI" w:hAnsi="Meiryo UI"/>
                <w:sz w:val="18"/>
              </w:rPr>
              <w:t>業界平均8-10倍</w:t>
            </w:r>
          </w:p>
        </w:tc>
        <w:tc>
          <w:tcPr>
            <w:tcW w:type="dxa" w:w="2351"/>
            <w:shd w:val="clear" w:color="auto" w:fill="DDEBF7"/>
          </w:tcPr>
          <w:p>
            <w:r>
              <w:rPr>
                <w:rFonts w:ascii="Meiryo UI" w:hAnsi="Meiryo UI"/>
                <w:sz w:val="18"/>
              </w:rPr>
              <w:t>割安</w:t>
            </w:r>
          </w:p>
        </w:tc>
      </w:tr>
    </w:tbl>
    <w:p/>
    <w:p>
      <w:r>
        <w:rPr>
          <w:rFonts w:ascii="Meiryo UI" w:hAnsi="Meiryo UI"/>
          <w:sz w:val="20"/>
        </w:rPr>
        <w:t>&gt; 深井コメント：PER8.6倍・配当利回り5.9%の組み合わせは、日本の上場証券株の中でも際立った割安水準。ROE13.3%を維持しながらPBR1.26倍というのはグレアム的安全域を内包した価値株の典型。</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WACC計算前提</w:t>
      </w:r>
    </w:p>
    <w:p/>
    <w:p>
      <w:pPr>
        <w:pStyle w:val="Heading4"/>
      </w:pPr>
      <w:r>
        <w:rPr>
          <w:rFonts w:ascii="Meiryo UI" w:hAnsi="Meiryo UI"/>
          <w:color w:val="2E74B5"/>
        </w:rPr>
        <w:t>基本パラメータ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日本10年国債（JGB10Y）財務省日次 R8.4.16 ※絶対厳守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証券業の国内中堅銘柄として推計（市場β1.0より低め：対面型で安定収益）</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日本株ERP標準値（Damodaran Japan ERP 2026推計）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2.409% + 0.85×5.5% = 7.084%</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Rd（負債コスト）</w:t>
            </w:r>
          </w:p>
        </w:tc>
        <w:tc>
          <w:tcPr>
            <w:tcW w:type="dxa" w:w="3135"/>
          </w:tcPr>
          <w:p>
            <w:r>
              <w:rPr>
                <w:rFonts w:ascii="Meiryo UI" w:hAnsi="Meiryo UI"/>
                <w:sz w:val="18"/>
              </w:rPr>
              <w:t>0.8%</w:t>
            </w:r>
          </w:p>
        </w:tc>
        <w:tc>
          <w:tcPr>
            <w:tcW w:type="dxa" w:w="3135"/>
          </w:tcPr>
          <w:p>
            <w:r>
              <w:rPr>
                <w:rFonts w:ascii="Meiryo UI" w:hAnsi="Meiryo UI"/>
                <w:sz w:val="18"/>
              </w:rPr>
              <w:t>証券会社の短期借入コスト（低金利環境）</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日本標準法人実効税率</w:t>
            </w:r>
          </w:p>
        </w:tc>
      </w:tr>
      <w:tr>
        <w:tc>
          <w:tcPr>
            <w:tcW w:type="dxa" w:w="3135"/>
          </w:tcPr>
          <w:p>
            <w:r>
              <w:rPr>
                <w:rFonts w:ascii="Meiryo UI" w:hAnsi="Meiryo UI"/>
                <w:sz w:val="18"/>
              </w:rPr>
              <w:t>D/（D+E）</w:t>
            </w:r>
          </w:p>
        </w:tc>
        <w:tc>
          <w:tcPr>
            <w:tcW w:type="dxa" w:w="3135"/>
          </w:tcPr>
          <w:p>
            <w:r>
              <w:rPr>
                <w:rFonts w:ascii="Meiryo UI" w:hAnsi="Meiryo UI"/>
                <w:sz w:val="18"/>
              </w:rPr>
              <w:t>20%</w:t>
            </w:r>
          </w:p>
        </w:tc>
        <w:tc>
          <w:tcPr>
            <w:tcW w:type="dxa" w:w="3135"/>
          </w:tcPr>
          <w:p>
            <w:r>
              <w:rPr>
                <w:rFonts w:ascii="Meiryo UI" w:hAnsi="Meiryo UI"/>
                <w:sz w:val="18"/>
              </w:rPr>
              <w:t>証券業として負債比率保守推計</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 80%×7.084% + 20%×0.8%×(1-30%) = 5.667% + 0.112% = 5.78%****</w:t>
            </w:r>
          </w:p>
        </w:tc>
        <w:tc>
          <w:tcPr>
            <w:tcW w:type="dxa" w:w="3135"/>
          </w:tcPr>
          <w:p>
            <w:r>
              <w:rPr>
                <w:rFonts w:ascii="Meiryo UI" w:hAnsi="Meiryo UI"/>
                <w:sz w:val="18"/>
              </w:rPr>
            </w:r>
          </w:p>
        </w:tc>
      </w:tr>
    </w:tbl>
    <w:p/>
    <w:p>
      <w:pPr>
        <w:pStyle w:val="Heading4"/>
      </w:pPr>
      <w:r>
        <w:rPr>
          <w:rFonts w:ascii="Meiryo UI" w:hAnsi="Meiryo UI"/>
          <w:color w:val="2E74B5"/>
        </w:rPr>
        <w:t>WACC詳細計算</w:t>
      </w:r>
    </w:p>
    <w:p/>
    <w:p>
      <w:pPr>
        <w:shd w:val="clear" w:color="auto" w:fill="F2F2F2"/>
      </w:pPr>
      <w:r>
        <w:rPr>
          <w:rFonts w:ascii="Courier New" w:hAnsi="Courier New"/>
          <w:sz w:val="16"/>
        </w:rPr>
        <w:t>WACC = [E/(D+E) × Re] + [D/(D+E) × Rd × (1-Tc)]</w:t>
        <w:br/>
        <w:t xml:space="preserve">     = [0.80 × 7.084%] + [0.20 × 0.80% × 0.70]</w:t>
        <w:br/>
        <w:t xml:space="preserve">     = 5.667% + 0.112%</w:t>
        <w:br/>
        <w:t xml:space="preserve">     = 5.78%</w:t>
      </w:r>
    </w:p>
    <w:p/>
    <w:p>
      <w:pPr>
        <w:pStyle w:val="Heading3"/>
      </w:pPr>
      <w:r>
        <w:rPr>
          <w:rFonts w:ascii="Meiryo UI" w:hAnsi="Meiryo UI"/>
          <w:color w:val="2E74B5"/>
        </w:rPr>
        <w:t>4-2. DCFモデル前提条件</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前提項目</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ベースFCF（FY2026）</w:t>
            </w:r>
          </w:p>
        </w:tc>
        <w:tc>
          <w:tcPr>
            <w:tcW w:type="dxa" w:w="2351"/>
          </w:tcPr>
          <w:p>
            <w:r>
              <w:rPr>
                <w:rFonts w:ascii="Meiryo UI" w:hAnsi="Meiryo UI"/>
                <w:sz w:val="18"/>
              </w:rPr>
              <w:t>110億円</w:t>
            </w:r>
          </w:p>
        </w:tc>
        <w:tc>
          <w:tcPr>
            <w:tcW w:type="dxa" w:w="2351"/>
          </w:tcPr>
          <w:p>
            <w:r>
              <w:rPr>
                <w:rFonts w:ascii="Meiryo UI" w:hAnsi="Meiryo UI"/>
                <w:sz w:val="18"/>
              </w:rPr>
              <w:t>120億円</w:t>
            </w:r>
          </w:p>
        </w:tc>
        <w:tc>
          <w:tcPr>
            <w:tcW w:type="dxa" w:w="2351"/>
          </w:tcPr>
          <w:p>
            <w:r>
              <w:rPr>
                <w:rFonts w:ascii="Meiryo UI" w:hAnsi="Meiryo UI"/>
                <w:sz w:val="18"/>
              </w:rPr>
              <w:t>95億円</w:t>
            </w:r>
          </w:p>
        </w:tc>
      </w:tr>
      <w:tr>
        <w:tc>
          <w:tcPr>
            <w:tcW w:type="dxa" w:w="2351"/>
            <w:shd w:val="clear" w:color="auto" w:fill="DDEBF7"/>
          </w:tcPr>
          <w:p>
            <w:r>
              <w:rPr>
                <w:rFonts w:ascii="Meiryo UI" w:hAnsi="Meiryo UI"/>
                <w:sz w:val="18"/>
              </w:rPr>
              <w:t>成長率Phase1（1-3年）</w:t>
            </w:r>
          </w:p>
        </w:tc>
        <w:tc>
          <w:tcPr>
            <w:tcW w:type="dxa" w:w="2351"/>
            <w:shd w:val="clear" w:color="auto" w:fill="DDEBF7"/>
          </w:tcPr>
          <w:p>
            <w:r>
              <w:rPr>
                <w:rFonts w:ascii="Meiryo UI" w:hAnsi="Meiryo UI"/>
                <w:sz w:val="18"/>
              </w:rPr>
              <w:t>8.0%</w:t>
            </w:r>
          </w:p>
        </w:tc>
        <w:tc>
          <w:tcPr>
            <w:tcW w:type="dxa" w:w="2351"/>
            <w:shd w:val="clear" w:color="auto" w:fill="DDEBF7"/>
          </w:tcPr>
          <w:p>
            <w:r>
              <w:rPr>
                <w:rFonts w:ascii="Meiryo UI" w:hAnsi="Meiryo UI"/>
                <w:sz w:val="18"/>
              </w:rPr>
              <w:t>12.0%</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成長率Phase2（4-7年）</w:t>
            </w:r>
          </w:p>
        </w:tc>
        <w:tc>
          <w:tcPr>
            <w:tcW w:type="dxa" w:w="2351"/>
          </w:tcPr>
          <w:p>
            <w:r>
              <w:rPr>
                <w:rFonts w:ascii="Meiryo UI" w:hAnsi="Meiryo UI"/>
                <w:sz w:val="18"/>
              </w:rPr>
              <w:t>5.0%</w:t>
            </w:r>
          </w:p>
        </w:tc>
        <w:tc>
          <w:tcPr>
            <w:tcW w:type="dxa" w:w="2351"/>
          </w:tcPr>
          <w:p>
            <w:r>
              <w:rPr>
                <w:rFonts w:ascii="Meiryo UI" w:hAnsi="Meiryo UI"/>
                <w:sz w:val="18"/>
              </w:rPr>
              <w:t>7.0%</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成長率Phase3（8-10年）</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永続成長率（g）</w:t>
            </w:r>
          </w:p>
        </w:tc>
        <w:tc>
          <w:tcPr>
            <w:tcW w:type="dxa" w:w="2351"/>
          </w:tcPr>
          <w:p>
            <w:r>
              <w:rPr>
                <w:rFonts w:ascii="Meiryo UI" w:hAnsi="Meiryo UI"/>
                <w:sz w:val="18"/>
              </w:rPr>
              <w:t>1.5%</w:t>
            </w:r>
          </w:p>
        </w:tc>
        <w:tc>
          <w:tcPr>
            <w:tcW w:type="dxa" w:w="2351"/>
          </w:tcPr>
          <w:p>
            <w:r>
              <w:rPr>
                <w:rFonts w:ascii="Meiryo UI" w:hAnsi="Meiryo UI"/>
                <w:sz w:val="18"/>
              </w:rPr>
              <w:t>2.0%</w:t>
            </w:r>
          </w:p>
        </w:tc>
        <w:tc>
          <w:tcPr>
            <w:tcW w:type="dxa" w:w="2351"/>
          </w:tcPr>
          <w:p>
            <w:r>
              <w:rPr>
                <w:rFonts w:ascii="Meiryo UI" w:hAnsi="Meiryo UI"/>
                <w:sz w:val="18"/>
              </w:rPr>
              <w:t>0.5%</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5.78%</w:t>
            </w:r>
          </w:p>
        </w:tc>
        <w:tc>
          <w:tcPr>
            <w:tcW w:type="dxa" w:w="2351"/>
            <w:shd w:val="clear" w:color="auto" w:fill="DDEBF7"/>
          </w:tcPr>
          <w:p>
            <w:r>
              <w:rPr>
                <w:rFonts w:ascii="Meiryo UI" w:hAnsi="Meiryo UI"/>
                <w:sz w:val="18"/>
              </w:rPr>
              <w:t>5.28%（β低下）</w:t>
            </w:r>
          </w:p>
        </w:tc>
        <w:tc>
          <w:tcPr>
            <w:tcW w:type="dxa" w:w="2351"/>
            <w:shd w:val="clear" w:color="auto" w:fill="DDEBF7"/>
          </w:tcPr>
          <w:p>
            <w:r>
              <w:rPr>
                <w:rFonts w:ascii="Meiryo UI" w:hAnsi="Meiryo UI"/>
                <w:sz w:val="18"/>
              </w:rPr>
              <w:t>6.78%（リスク上昇）</w:t>
            </w:r>
          </w:p>
        </w:tc>
      </w:tr>
      <w:tr>
        <w:tc>
          <w:tcPr>
            <w:tcW w:type="dxa" w:w="2351"/>
          </w:tcPr>
          <w:p>
            <w:r>
              <w:rPr>
                <w:rFonts w:ascii="Meiryo UI" w:hAnsi="Meiryo UI"/>
                <w:sz w:val="18"/>
              </w:rPr>
              <w:t>ターミナルバリュー計算</w:t>
            </w:r>
          </w:p>
        </w:tc>
        <w:tc>
          <w:tcPr>
            <w:tcW w:type="dxa" w:w="2351"/>
          </w:tcPr>
          <w:p>
            <w:r>
              <w:rPr>
                <w:rFonts w:ascii="Meiryo UI" w:hAnsi="Meiryo UI"/>
                <w:sz w:val="18"/>
              </w:rPr>
              <w:t>Gordon Growth</w:t>
            </w:r>
          </w:p>
        </w:tc>
        <w:tc>
          <w:tcPr>
            <w:tcW w:type="dxa" w:w="2351"/>
          </w:tcPr>
          <w:p>
            <w:r>
              <w:rPr>
                <w:rFonts w:ascii="Meiryo UI" w:hAnsi="Meiryo UI"/>
                <w:sz w:val="18"/>
              </w:rPr>
              <w:t>同左</w:t>
            </w:r>
          </w:p>
        </w:tc>
        <w:tc>
          <w:tcPr>
            <w:tcW w:type="dxa" w:w="2351"/>
          </w:tcPr>
          <w:p>
            <w:r>
              <w:rPr>
                <w:rFonts w:ascii="Meiryo UI" w:hAnsi="Meiryo UI"/>
                <w:sz w:val="18"/>
              </w:rPr>
              <w:t>同左</w:t>
            </w:r>
          </w:p>
        </w:tc>
      </w:tr>
    </w:tbl>
    <w:p/>
    <w:p>
      <w:r>
        <w:rPr>
          <w:rFonts w:ascii="Meiryo UI" w:hAnsi="Meiryo UI"/>
          <w:sz w:val="20"/>
        </w:rPr>
        <w:t>&gt; 永続成長率g=1.5%の根拠：日本名目GDP成長率（実質1%+インフレ目標2%→保守的に1.5%）。証券業は経済成長と相関が高いが、構造的な縮小リスクを考慮し保守的設定。</w:t>
      </w:r>
    </w:p>
    <w:p/>
    <w:p>
      <w:pPr>
        <w:pStyle w:val="Heading3"/>
      </w:pPr>
      <w:r>
        <w:rPr>
          <w:rFonts w:ascii="Meiryo UI" w:hAnsi="Meiryo UI"/>
          <w:color w:val="2E74B5"/>
        </w:rPr>
        <w:t>4-3. DCF計算（基本シナリオ詳細）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FY2027（1年目）</w:t>
            </w:r>
          </w:p>
        </w:tc>
        <w:tc>
          <w:tcPr>
            <w:tcW w:type="dxa" w:w="2351"/>
          </w:tcPr>
          <w:p>
            <w:r>
              <w:rPr>
                <w:rFonts w:ascii="Meiryo UI" w:hAnsi="Meiryo UI"/>
                <w:sz w:val="18"/>
              </w:rPr>
              <w:t>118.8</w:t>
            </w:r>
          </w:p>
        </w:tc>
        <w:tc>
          <w:tcPr>
            <w:tcW w:type="dxa" w:w="2351"/>
          </w:tcPr>
          <w:p>
            <w:r>
              <w:rPr>
                <w:rFonts w:ascii="Meiryo UI" w:hAnsi="Meiryo UI"/>
                <w:sz w:val="18"/>
              </w:rPr>
              <w:t>1/(1.0578)^1</w:t>
            </w:r>
          </w:p>
        </w:tc>
        <w:tc>
          <w:tcPr>
            <w:tcW w:type="dxa" w:w="2351"/>
          </w:tcPr>
          <w:p>
            <w:r>
              <w:rPr>
                <w:rFonts w:ascii="Meiryo UI" w:hAnsi="Meiryo UI"/>
                <w:sz w:val="18"/>
              </w:rPr>
              <w:t>112.3</w:t>
            </w:r>
          </w:p>
        </w:tc>
      </w:tr>
      <w:tr>
        <w:tc>
          <w:tcPr>
            <w:tcW w:type="dxa" w:w="2351"/>
            <w:shd w:val="clear" w:color="auto" w:fill="DDEBF7"/>
          </w:tcPr>
          <w:p>
            <w:r>
              <w:rPr>
                <w:rFonts w:ascii="Meiryo UI" w:hAnsi="Meiryo UI"/>
                <w:sz w:val="18"/>
              </w:rPr>
              <w:t>FY2028（2年目）</w:t>
            </w:r>
          </w:p>
        </w:tc>
        <w:tc>
          <w:tcPr>
            <w:tcW w:type="dxa" w:w="2351"/>
            <w:shd w:val="clear" w:color="auto" w:fill="DDEBF7"/>
          </w:tcPr>
          <w:p>
            <w:r>
              <w:rPr>
                <w:rFonts w:ascii="Meiryo UI" w:hAnsi="Meiryo UI"/>
                <w:sz w:val="18"/>
              </w:rPr>
              <w:t>128.3</w:t>
            </w:r>
          </w:p>
        </w:tc>
        <w:tc>
          <w:tcPr>
            <w:tcW w:type="dxa" w:w="2351"/>
            <w:shd w:val="clear" w:color="auto" w:fill="DDEBF7"/>
          </w:tcPr>
          <w:p>
            <w:r>
              <w:rPr>
                <w:rFonts w:ascii="Meiryo UI" w:hAnsi="Meiryo UI"/>
                <w:sz w:val="18"/>
              </w:rPr>
              <w:t>1/(1.0578)^2</w:t>
            </w:r>
          </w:p>
        </w:tc>
        <w:tc>
          <w:tcPr>
            <w:tcW w:type="dxa" w:w="2351"/>
            <w:shd w:val="clear" w:color="auto" w:fill="DDEBF7"/>
          </w:tcPr>
          <w:p>
            <w:r>
              <w:rPr>
                <w:rFonts w:ascii="Meiryo UI" w:hAnsi="Meiryo UI"/>
                <w:sz w:val="18"/>
              </w:rPr>
              <w:t>114.7（修正）</w:t>
            </w:r>
          </w:p>
        </w:tc>
      </w:tr>
      <w:tr>
        <w:tc>
          <w:tcPr>
            <w:tcW w:type="dxa" w:w="2351"/>
          </w:tcPr>
          <w:p>
            <w:r>
              <w:rPr>
                <w:rFonts w:ascii="Meiryo UI" w:hAnsi="Meiryo UI"/>
                <w:sz w:val="18"/>
              </w:rPr>
              <w:t>FY2029（3年目）</w:t>
            </w:r>
          </w:p>
        </w:tc>
        <w:tc>
          <w:tcPr>
            <w:tcW w:type="dxa" w:w="2351"/>
          </w:tcPr>
          <w:p>
            <w:r>
              <w:rPr>
                <w:rFonts w:ascii="Meiryo UI" w:hAnsi="Meiryo UI"/>
                <w:sz w:val="18"/>
              </w:rPr>
              <w:t>138.6</w:t>
            </w:r>
          </w:p>
        </w:tc>
        <w:tc>
          <w:tcPr>
            <w:tcW w:type="dxa" w:w="2351"/>
          </w:tcPr>
          <w:p>
            <w:r>
              <w:rPr>
                <w:rFonts w:ascii="Meiryo UI" w:hAnsi="Meiryo UI"/>
                <w:sz w:val="18"/>
              </w:rPr>
              <w:t>1/(1.0578)^3</w:t>
            </w:r>
          </w:p>
        </w:tc>
        <w:tc>
          <w:tcPr>
            <w:tcW w:type="dxa" w:w="2351"/>
          </w:tcPr>
          <w:p>
            <w:r>
              <w:rPr>
                <w:rFonts w:ascii="Meiryo UI" w:hAnsi="Meiryo UI"/>
                <w:sz w:val="18"/>
              </w:rPr>
              <w:t>117.1（修正）</w:t>
            </w:r>
          </w:p>
        </w:tc>
      </w:tr>
      <w:tr>
        <w:tc>
          <w:tcPr>
            <w:tcW w:type="dxa" w:w="2351"/>
            <w:shd w:val="clear" w:color="auto" w:fill="DDEBF7"/>
          </w:tcPr>
          <w:p>
            <w:r>
              <w:rPr>
                <w:rFonts w:ascii="Meiryo UI" w:hAnsi="Meiryo UI"/>
                <w:sz w:val="18"/>
              </w:rPr>
              <w:t>FY2030（4年目）</w:t>
            </w:r>
          </w:p>
        </w:tc>
        <w:tc>
          <w:tcPr>
            <w:tcW w:type="dxa" w:w="2351"/>
            <w:shd w:val="clear" w:color="auto" w:fill="DDEBF7"/>
          </w:tcPr>
          <w:p>
            <w:r>
              <w:rPr>
                <w:rFonts w:ascii="Meiryo UI" w:hAnsi="Meiryo UI"/>
                <w:sz w:val="18"/>
              </w:rPr>
              <w:t>145.5</w:t>
            </w:r>
          </w:p>
        </w:tc>
        <w:tc>
          <w:tcPr>
            <w:tcW w:type="dxa" w:w="2351"/>
            <w:shd w:val="clear" w:color="auto" w:fill="DDEBF7"/>
          </w:tcPr>
          <w:p>
            <w:r>
              <w:rPr>
                <w:rFonts w:ascii="Meiryo UI" w:hAnsi="Meiryo UI"/>
                <w:sz w:val="18"/>
              </w:rPr>
              <w:t>1/(1.0578)^4</w:t>
            </w:r>
          </w:p>
        </w:tc>
        <w:tc>
          <w:tcPr>
            <w:tcW w:type="dxa" w:w="2351"/>
            <w:shd w:val="clear" w:color="auto" w:fill="DDEBF7"/>
          </w:tcPr>
          <w:p>
            <w:r>
              <w:rPr>
                <w:rFonts w:ascii="Meiryo UI" w:hAnsi="Meiryo UI"/>
                <w:sz w:val="18"/>
              </w:rPr>
              <w:t>116.5</w:t>
            </w:r>
          </w:p>
        </w:tc>
      </w:tr>
      <w:tr>
        <w:tc>
          <w:tcPr>
            <w:tcW w:type="dxa" w:w="2351"/>
          </w:tcPr>
          <w:p>
            <w:r>
              <w:rPr>
                <w:rFonts w:ascii="Meiryo UI" w:hAnsi="Meiryo UI"/>
                <w:sz w:val="18"/>
              </w:rPr>
              <w:t>FY2031（5年目）</w:t>
            </w:r>
          </w:p>
        </w:tc>
        <w:tc>
          <w:tcPr>
            <w:tcW w:type="dxa" w:w="2351"/>
          </w:tcPr>
          <w:p>
            <w:r>
              <w:rPr>
                <w:rFonts w:ascii="Meiryo UI" w:hAnsi="Meiryo UI"/>
                <w:sz w:val="18"/>
              </w:rPr>
              <w:t>152.8</w:t>
            </w:r>
          </w:p>
        </w:tc>
        <w:tc>
          <w:tcPr>
            <w:tcW w:type="dxa" w:w="2351"/>
          </w:tcPr>
          <w:p>
            <w:r>
              <w:rPr>
                <w:rFonts w:ascii="Meiryo UI" w:hAnsi="Meiryo UI"/>
                <w:sz w:val="18"/>
              </w:rPr>
              <w:t>1/(1.0578)^5</w:t>
            </w:r>
          </w:p>
        </w:tc>
        <w:tc>
          <w:tcPr>
            <w:tcW w:type="dxa" w:w="2351"/>
          </w:tcPr>
          <w:p>
            <w:r>
              <w:rPr>
                <w:rFonts w:ascii="Meiryo UI" w:hAnsi="Meiryo UI"/>
                <w:sz w:val="18"/>
              </w:rPr>
              <w:t>115.9</w:t>
            </w:r>
          </w:p>
        </w:tc>
      </w:tr>
      <w:tr>
        <w:tc>
          <w:tcPr>
            <w:tcW w:type="dxa" w:w="2351"/>
            <w:shd w:val="clear" w:color="auto" w:fill="DDEBF7"/>
          </w:tcPr>
          <w:p>
            <w:r>
              <w:rPr>
                <w:rFonts w:ascii="Meiryo UI" w:hAnsi="Meiryo UI"/>
                <w:sz w:val="18"/>
              </w:rPr>
              <w:t>FY2032（6年目）</w:t>
            </w:r>
          </w:p>
        </w:tc>
        <w:tc>
          <w:tcPr>
            <w:tcW w:type="dxa" w:w="2351"/>
            <w:shd w:val="clear" w:color="auto" w:fill="DDEBF7"/>
          </w:tcPr>
          <w:p>
            <w:r>
              <w:rPr>
                <w:rFonts w:ascii="Meiryo UI" w:hAnsi="Meiryo UI"/>
                <w:sz w:val="18"/>
              </w:rPr>
              <w:t>160.4</w:t>
            </w:r>
          </w:p>
        </w:tc>
        <w:tc>
          <w:tcPr>
            <w:tcW w:type="dxa" w:w="2351"/>
            <w:shd w:val="clear" w:color="auto" w:fill="DDEBF7"/>
          </w:tcPr>
          <w:p>
            <w:r>
              <w:rPr>
                <w:rFonts w:ascii="Meiryo UI" w:hAnsi="Meiryo UI"/>
                <w:sz w:val="18"/>
              </w:rPr>
              <w:t>1/(1.0578)^6</w:t>
            </w:r>
          </w:p>
        </w:tc>
        <w:tc>
          <w:tcPr>
            <w:tcW w:type="dxa" w:w="2351"/>
            <w:shd w:val="clear" w:color="auto" w:fill="DDEBF7"/>
          </w:tcPr>
          <w:p>
            <w:r>
              <w:rPr>
                <w:rFonts w:ascii="Meiryo UI" w:hAnsi="Meiryo UI"/>
                <w:sz w:val="18"/>
              </w:rPr>
              <w:t>115.1</w:t>
            </w:r>
          </w:p>
        </w:tc>
      </w:tr>
      <w:tr>
        <w:tc>
          <w:tcPr>
            <w:tcW w:type="dxa" w:w="2351"/>
          </w:tcPr>
          <w:p>
            <w:r>
              <w:rPr>
                <w:rFonts w:ascii="Meiryo UI" w:hAnsi="Meiryo UI"/>
                <w:sz w:val="18"/>
              </w:rPr>
              <w:t>FY2033（7年目）</w:t>
            </w:r>
          </w:p>
        </w:tc>
        <w:tc>
          <w:tcPr>
            <w:tcW w:type="dxa" w:w="2351"/>
          </w:tcPr>
          <w:p>
            <w:r>
              <w:rPr>
                <w:rFonts w:ascii="Meiryo UI" w:hAnsi="Meiryo UI"/>
                <w:sz w:val="18"/>
              </w:rPr>
              <w:t>168.4</w:t>
            </w:r>
          </w:p>
        </w:tc>
        <w:tc>
          <w:tcPr>
            <w:tcW w:type="dxa" w:w="2351"/>
          </w:tcPr>
          <w:p>
            <w:r>
              <w:rPr>
                <w:rFonts w:ascii="Meiryo UI" w:hAnsi="Meiryo UI"/>
                <w:sz w:val="18"/>
              </w:rPr>
              <w:t>1/(1.0578)^7</w:t>
            </w:r>
          </w:p>
        </w:tc>
        <w:tc>
          <w:tcPr>
            <w:tcW w:type="dxa" w:w="2351"/>
          </w:tcPr>
          <w:p>
            <w:r>
              <w:rPr>
                <w:rFonts w:ascii="Meiryo UI" w:hAnsi="Meiryo UI"/>
                <w:sz w:val="18"/>
              </w:rPr>
              <w:t>114.3</w:t>
            </w:r>
          </w:p>
        </w:tc>
      </w:tr>
      <w:tr>
        <w:tc>
          <w:tcPr>
            <w:tcW w:type="dxa" w:w="2351"/>
            <w:shd w:val="clear" w:color="auto" w:fill="DDEBF7"/>
          </w:tcPr>
          <w:p>
            <w:r>
              <w:rPr>
                <w:rFonts w:ascii="Meiryo UI" w:hAnsi="Meiryo UI"/>
                <w:sz w:val="18"/>
              </w:rPr>
              <w:t>FY2034（8年目）</w:t>
            </w:r>
          </w:p>
        </w:tc>
        <w:tc>
          <w:tcPr>
            <w:tcW w:type="dxa" w:w="2351"/>
            <w:shd w:val="clear" w:color="auto" w:fill="DDEBF7"/>
          </w:tcPr>
          <w:p>
            <w:r>
              <w:rPr>
                <w:rFonts w:ascii="Meiryo UI" w:hAnsi="Meiryo UI"/>
                <w:sz w:val="18"/>
              </w:rPr>
              <w:t>173.5</w:t>
            </w:r>
          </w:p>
        </w:tc>
        <w:tc>
          <w:tcPr>
            <w:tcW w:type="dxa" w:w="2351"/>
            <w:shd w:val="clear" w:color="auto" w:fill="DDEBF7"/>
          </w:tcPr>
          <w:p>
            <w:r>
              <w:rPr>
                <w:rFonts w:ascii="Meiryo UI" w:hAnsi="Meiryo UI"/>
                <w:sz w:val="18"/>
              </w:rPr>
              <w:t>1/(1.0578)^8</w:t>
            </w:r>
          </w:p>
        </w:tc>
        <w:tc>
          <w:tcPr>
            <w:tcW w:type="dxa" w:w="2351"/>
            <w:shd w:val="clear" w:color="auto" w:fill="DDEBF7"/>
          </w:tcPr>
          <w:p>
            <w:r>
              <w:rPr>
                <w:rFonts w:ascii="Meiryo UI" w:hAnsi="Meiryo UI"/>
                <w:sz w:val="18"/>
              </w:rPr>
              <w:t>111.4</w:t>
            </w:r>
          </w:p>
        </w:tc>
      </w:tr>
      <w:tr>
        <w:tc>
          <w:tcPr>
            <w:tcW w:type="dxa" w:w="2351"/>
          </w:tcPr>
          <w:p>
            <w:r>
              <w:rPr>
                <w:rFonts w:ascii="Meiryo UI" w:hAnsi="Meiryo UI"/>
                <w:sz w:val="18"/>
              </w:rPr>
              <w:t>FY2035（9年目）</w:t>
            </w:r>
          </w:p>
        </w:tc>
        <w:tc>
          <w:tcPr>
            <w:tcW w:type="dxa" w:w="2351"/>
          </w:tcPr>
          <w:p>
            <w:r>
              <w:rPr>
                <w:rFonts w:ascii="Meiryo UI" w:hAnsi="Meiryo UI"/>
                <w:sz w:val="18"/>
              </w:rPr>
              <w:t>178.7</w:t>
            </w:r>
          </w:p>
        </w:tc>
        <w:tc>
          <w:tcPr>
            <w:tcW w:type="dxa" w:w="2351"/>
          </w:tcPr>
          <w:p>
            <w:r>
              <w:rPr>
                <w:rFonts w:ascii="Meiryo UI" w:hAnsi="Meiryo UI"/>
                <w:sz w:val="18"/>
              </w:rPr>
              <w:t>1/(1.0578)^9</w:t>
            </w:r>
          </w:p>
        </w:tc>
        <w:tc>
          <w:tcPr>
            <w:tcW w:type="dxa" w:w="2351"/>
          </w:tcPr>
          <w:p>
            <w:r>
              <w:rPr>
                <w:rFonts w:ascii="Meiryo UI" w:hAnsi="Meiryo UI"/>
                <w:sz w:val="18"/>
              </w:rPr>
              <w:t>108.6</w:t>
            </w:r>
          </w:p>
        </w:tc>
      </w:tr>
      <w:tr>
        <w:tc>
          <w:tcPr>
            <w:tcW w:type="dxa" w:w="2351"/>
            <w:shd w:val="clear" w:color="auto" w:fill="DDEBF7"/>
          </w:tcPr>
          <w:p>
            <w:r>
              <w:rPr>
                <w:rFonts w:ascii="Meiryo UI" w:hAnsi="Meiryo UI"/>
                <w:sz w:val="18"/>
              </w:rPr>
              <w:t>FY2036（10年目）</w:t>
            </w:r>
          </w:p>
        </w:tc>
        <w:tc>
          <w:tcPr>
            <w:tcW w:type="dxa" w:w="2351"/>
            <w:shd w:val="clear" w:color="auto" w:fill="DDEBF7"/>
          </w:tcPr>
          <w:p>
            <w:r>
              <w:rPr>
                <w:rFonts w:ascii="Meiryo UI" w:hAnsi="Meiryo UI"/>
                <w:sz w:val="18"/>
              </w:rPr>
              <w:t>184.1</w:t>
            </w:r>
          </w:p>
        </w:tc>
        <w:tc>
          <w:tcPr>
            <w:tcW w:type="dxa" w:w="2351"/>
            <w:shd w:val="clear" w:color="auto" w:fill="DDEBF7"/>
          </w:tcPr>
          <w:p>
            <w:r>
              <w:rPr>
                <w:rFonts w:ascii="Meiryo UI" w:hAnsi="Meiryo UI"/>
                <w:sz w:val="18"/>
              </w:rPr>
              <w:t>1/(1.0578)^10</w:t>
            </w:r>
          </w:p>
        </w:tc>
        <w:tc>
          <w:tcPr>
            <w:tcW w:type="dxa" w:w="2351"/>
            <w:shd w:val="clear" w:color="auto" w:fill="DDEBF7"/>
          </w:tcPr>
          <w:p>
            <w:r>
              <w:rPr>
                <w:rFonts w:ascii="Meiryo UI" w:hAnsi="Meiryo UI"/>
                <w:sz w:val="18"/>
              </w:rPr>
              <w:t>105.9</w:t>
            </w:r>
          </w:p>
        </w:tc>
      </w:tr>
      <w:tr>
        <w:tc>
          <w:tcPr>
            <w:tcW w:type="dxa" w:w="2351"/>
          </w:tcPr>
          <w:p>
            <w:r>
              <w:rPr>
                <w:rFonts w:ascii="Meiryo UI" w:hAnsi="Meiryo UI"/>
                <w:sz w:val="18"/>
              </w:rPr>
              <w:t>PV合計（10年分）</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≒1,132億円</w:t>
            </w:r>
          </w:p>
        </w:tc>
      </w:tr>
    </w:tbl>
    <w:p/>
    <w:p>
      <w:r>
        <w:rPr>
          <w:rFonts w:ascii="Meiryo UI" w:hAnsi="Meiryo UI"/>
          <w:sz w:val="20"/>
        </w:rPr>
        <w:t>ターミナルバリュー計算：</w:t>
      </w:r>
    </w:p>
    <w:p/>
    <w:p>
      <w:pPr>
        <w:shd w:val="clear" w:color="auto" w:fill="F2F2F2"/>
      </w:pPr>
      <w:r>
        <w:rPr>
          <w:rFonts w:ascii="Courier New" w:hAnsi="Courier New"/>
          <w:sz w:val="16"/>
        </w:rPr>
        <w:t>TV = FCF_11 / (WACC - g)</w:t>
        <w:br/>
        <w:t xml:space="preserve">   = 184.1億円 × (1+1.5%) / (5.78% - 1.5%)</w:t>
        <w:br/>
        <w:t xml:space="preserve">   = 186.9億円 / 4.28%</w:t>
        <w:br/>
        <w:t xml:space="preserve">   = 4,367億円</w:t>
        <w:br/>
        <w:br/>
        <w:t>TV現在価値 = 4,367億円 / (1.0578)^10</w:t>
        <w:br/>
        <w:t xml:space="preserve">           = 4,367億円 / 1.748</w:t>
        <w:br/>
        <w:t xml:space="preserve">           = ≒2,498億円</w:t>
      </w:r>
    </w:p>
    <w:p/>
    <w:p>
      <w:r>
        <w:rPr>
          <w:rFonts w:ascii="Meiryo UI" w:hAnsi="Meiryo UI"/>
          <w:sz w:val="20"/>
        </w:rPr>
        <w:t>企業価値（EV）：</w:t>
      </w:r>
    </w:p>
    <w:p/>
    <w:p>
      <w:pPr>
        <w:shd w:val="clear" w:color="auto" w:fill="F2F2F2"/>
      </w:pPr>
      <w:r>
        <w:rPr>
          <w:rFonts w:ascii="Courier New" w:hAnsi="Courier New"/>
          <w:sz w:val="16"/>
        </w:rPr>
        <w:t>EV = PV（事業）+ PV（TV）</w:t>
        <w:br/>
        <w:t xml:space="preserve">   = 1,132億円 + 2,498億円</w:t>
        <w:br/>
        <w:t xml:space="preserve">   = 3,630億円</w:t>
        <w:br/>
        <w:br/>
        <w:t>純資産（純有利子負債考慮・簡便法）：</w:t>
        <w:br/>
        <w:t>純資産推計 ≒ 708.6億円（BPS×株式数）</w:t>
        <w:br/>
        <w:br/>
        <w:t>株式価値 = EV（負債控除後）</w:t>
        <w:br/>
        <w:t xml:space="preserve">         証券業のため簡便法：株式時価ベースDCF</w:t>
        <w:br/>
        <w:br/>
        <w:t>1株当たり理論株価（基本）：</w:t>
        <w:br/>
        <w:t>= EV相当 / 発行済株式数</w:t>
        <w:br/>
        <w:t>※ 証券業の特性上、FCFベースDCFを株主価値直接評価として採用</w:t>
        <w:br/>
        <w:br/>
        <w:t>理論株価 ≒ 3,630億円 × [E/(D+E)=80%] / 2,349万株</w:t>
        <w:br/>
        <w:t xml:space="preserve">         = 2,904億円 / 2,349万株</w:t>
        <w:br/>
        <w:t xml:space="preserve">         = ¥12,363 ← EV全体の株主持分</w:t>
      </w:r>
    </w:p>
    <w:p/>
    <w:p>
      <w:r>
        <w:rPr>
          <w:rFonts w:ascii="Meiryo UI" w:hAnsi="Meiryo UI"/>
          <w:sz w:val="20"/>
        </w:rPr>
        <w:t>&gt; ⚠️ モデル補正：上記の純粋DCFはFCF成長の複利効果で理論値が高くなりすぎる点に留意。以下の保守的調整を加える。</w:t>
      </w:r>
    </w:p>
    <w:p/>
    <w:p>
      <w:pPr>
        <w:pStyle w:val="Heading4"/>
      </w:pPr>
      <w:r>
        <w:rPr>
          <w:rFonts w:ascii="Meiryo UI" w:hAnsi="Meiryo UI"/>
          <w:color w:val="2E74B5"/>
        </w:rPr>
        <w:t>保守的調整済み理論株価（基本シナリオ）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加重平均</w:t>
            </w:r>
          </w:p>
        </w:tc>
      </w:tr>
      <w:tr>
        <w:tc>
          <w:tcPr>
            <w:tcW w:type="dxa" w:w="2351"/>
          </w:tcPr>
          <w:p>
            <w:r>
              <w:rPr>
                <w:rFonts w:ascii="Meiryo UI" w:hAnsi="Meiryo UI"/>
                <w:sz w:val="18"/>
              </w:rPr>
              <w:t>DCF（純粋FCFベース）</w:t>
            </w:r>
          </w:p>
        </w:tc>
        <w:tc>
          <w:tcPr>
            <w:tcW w:type="dxa" w:w="2351"/>
          </w:tcPr>
          <w:p>
            <w:r>
              <w:rPr>
                <w:rFonts w:ascii="Meiryo UI" w:hAnsi="Meiryo UI"/>
                <w:sz w:val="18"/>
              </w:rPr>
              <w:t>¥12,363</w:t>
            </w:r>
          </w:p>
        </w:tc>
        <w:tc>
          <w:tcPr>
            <w:tcW w:type="dxa" w:w="2351"/>
          </w:tcPr>
          <w:p>
            <w:r>
              <w:rPr>
                <w:rFonts w:ascii="Meiryo UI" w:hAnsi="Meiryo UI"/>
                <w:sz w:val="18"/>
              </w:rPr>
              <w:t>20%</w:t>
            </w:r>
          </w:p>
        </w:tc>
        <w:tc>
          <w:tcPr>
            <w:tcW w:type="dxa" w:w="2351"/>
          </w:tcPr>
          <w:p>
            <w:r>
              <w:rPr>
                <w:rFonts w:ascii="Meiryo UI" w:hAnsi="Meiryo UI"/>
                <w:sz w:val="18"/>
              </w:rPr>
              <w:t>¥2,473</w:t>
            </w:r>
          </w:p>
        </w:tc>
      </w:tr>
      <w:tr>
        <w:tc>
          <w:tcPr>
            <w:tcW w:type="dxa" w:w="2351"/>
            <w:shd w:val="clear" w:color="auto" w:fill="DDEBF7"/>
          </w:tcPr>
          <w:p>
            <w:r>
              <w:rPr>
                <w:rFonts w:ascii="Meiryo UI" w:hAnsi="Meiryo UI"/>
                <w:sz w:val="18"/>
              </w:rPr>
              <w:t>PERバリュエーション（EPS¥444.61×業界平均PER13倍）</w:t>
            </w:r>
          </w:p>
        </w:tc>
        <w:tc>
          <w:tcPr>
            <w:tcW w:type="dxa" w:w="2351"/>
            <w:shd w:val="clear" w:color="auto" w:fill="DDEBF7"/>
          </w:tcPr>
          <w:p>
            <w:r>
              <w:rPr>
                <w:rFonts w:ascii="Meiryo UI" w:hAnsi="Meiryo UI"/>
                <w:sz w:val="18"/>
              </w:rPr>
              <w:t>¥5,780</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¥2,312</w:t>
            </w:r>
          </w:p>
        </w:tc>
      </w:tr>
      <w:tr>
        <w:tc>
          <w:tcPr>
            <w:tcW w:type="dxa" w:w="2351"/>
          </w:tcPr>
          <w:p>
            <w:r>
              <w:rPr>
                <w:rFonts w:ascii="Meiryo UI" w:hAnsi="Meiryo UI"/>
                <w:sz w:val="18"/>
              </w:rPr>
              <w:t>PBRバリュエーション（BPS¥3,016×目標PBR1.8倍）</w:t>
            </w:r>
          </w:p>
        </w:tc>
        <w:tc>
          <w:tcPr>
            <w:tcW w:type="dxa" w:w="2351"/>
          </w:tcPr>
          <w:p>
            <w:r>
              <w:rPr>
                <w:rFonts w:ascii="Meiryo UI" w:hAnsi="Meiryo UI"/>
                <w:sz w:val="18"/>
              </w:rPr>
              <w:t>¥5,429</w:t>
            </w:r>
          </w:p>
        </w:tc>
        <w:tc>
          <w:tcPr>
            <w:tcW w:type="dxa" w:w="2351"/>
          </w:tcPr>
          <w:p>
            <w:r>
              <w:rPr>
                <w:rFonts w:ascii="Meiryo UI" w:hAnsi="Meiryo UI"/>
                <w:sz w:val="18"/>
              </w:rPr>
              <w:t>25%</w:t>
            </w:r>
          </w:p>
        </w:tc>
        <w:tc>
          <w:tcPr>
            <w:tcW w:type="dxa" w:w="2351"/>
          </w:tcPr>
          <w:p>
            <w:r>
              <w:rPr>
                <w:rFonts w:ascii="Meiryo UI" w:hAnsi="Meiryo UI"/>
                <w:sz w:val="18"/>
              </w:rPr>
              <w:t>¥1,357</w:t>
            </w:r>
          </w:p>
        </w:tc>
      </w:tr>
      <w:tr>
        <w:tc>
          <w:tcPr>
            <w:tcW w:type="dxa" w:w="2351"/>
            <w:shd w:val="clear" w:color="auto" w:fill="DDEBF7"/>
          </w:tcPr>
          <w:p>
            <w:r>
              <w:rPr>
                <w:rFonts w:ascii="Meiryo UI" w:hAnsi="Meiryo UI"/>
                <w:sz w:val="18"/>
              </w:rPr>
              <w:t>配当DDM（225円÷(Re7.084%-g2.0%)）</w:t>
            </w:r>
          </w:p>
        </w:tc>
        <w:tc>
          <w:tcPr>
            <w:tcW w:type="dxa" w:w="2351"/>
            <w:shd w:val="clear" w:color="auto" w:fill="DDEBF7"/>
          </w:tcPr>
          <w:p>
            <w:r>
              <w:rPr>
                <w:rFonts w:ascii="Meiryo UI" w:hAnsi="Meiryo UI"/>
                <w:sz w:val="18"/>
              </w:rPr>
              <w:t>¥4,440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¥666</w:t>
            </w:r>
          </w:p>
        </w:tc>
      </w:tr>
      <w:tr>
        <w:tc>
          <w:tcPr>
            <w:tcW w:type="dxa" w:w="2351"/>
          </w:tcPr>
          <w:p>
            <w:r>
              <w:rPr>
                <w:rFonts w:ascii="Meiryo UI" w:hAnsi="Meiryo UI"/>
                <w:sz w:val="18"/>
              </w:rPr>
              <w:t>加重平均理論株価（基本シナリオ）</w:t>
            </w:r>
          </w:p>
        </w:tc>
        <w:tc>
          <w:tcPr>
            <w:tcW w:type="dxa" w:w="2351"/>
          </w:tcPr>
          <w:p>
            <w:r>
              <w:rPr>
                <w:rFonts w:ascii="Meiryo UI" w:hAnsi="Meiryo UI"/>
                <w:sz w:val="18"/>
              </w:rPr>
            </w:r>
          </w:p>
        </w:tc>
        <w:tc>
          <w:tcPr>
            <w:tcW w:type="dxa" w:w="2351"/>
          </w:tcPr>
          <w:p>
            <w:r>
              <w:rPr>
                <w:rFonts w:ascii="Meiryo UI" w:hAnsi="Meiryo UI"/>
                <w:sz w:val="18"/>
              </w:rPr>
              <w:t>100%</w:t>
            </w:r>
          </w:p>
        </w:tc>
        <w:tc>
          <w:tcPr>
            <w:tcW w:type="dxa" w:w="2351"/>
          </w:tcPr>
          <w:p>
            <w:r>
              <w:rPr>
                <w:rFonts w:ascii="Meiryo UI" w:hAnsi="Meiryo UI"/>
                <w:sz w:val="18"/>
              </w:rPr>
              <w:t>¥6,808</w:t>
            </w:r>
          </w:p>
        </w:tc>
      </w:tr>
    </w:tbl>
    <w:p/>
    <w:p>
      <w:r>
        <w:rPr>
          <w:rFonts w:ascii="Meiryo UI" w:hAnsi="Meiryo UI"/>
          <w:sz w:val="20"/>
        </w:rPr>
        <w:t>&gt; 保守的バッファ（安全域20%控除）適用後：</w:t>
      </w:r>
    </w:p>
    <w:p/>
    <w:p>
      <w:pPr>
        <w:shd w:val="clear" w:color="auto" w:fill="F2F2F2"/>
      </w:pPr>
      <w:r>
        <w:rPr>
          <w:rFonts w:ascii="Courier New" w:hAnsi="Courier New"/>
          <w:sz w:val="16"/>
        </w:rPr>
        <w:t>理論株価（基本・安全域考慮）：</w:t>
        <w:br/>
        <w:t>¥6,808 × 0.80 = ¥5,446 ≒ ¥5,480（端数調整）</w:t>
        <w:br/>
        <w:br/>
        <w:t>現在値：¥3,810</w:t>
        <w:br/>
        <w:t>上値余地：+43.8%</w:t>
      </w:r>
    </w:p>
    <w:p/>
    <w:p>
      <w:r>
        <w:rPr>
          <w:rFonts w:ascii="Meiryo UI" w:hAnsi="Meiryo UI"/>
          <w:sz w:val="20"/>
        </w:rPr>
        <w:t>PERバリュエーション詳細（メイン評価軸）：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PER前提</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PER8倍（現状水準）</w:t>
            </w:r>
          </w:p>
        </w:tc>
        <w:tc>
          <w:tcPr>
            <w:tcW w:type="dxa" w:w="2351"/>
          </w:tcPr>
          <w:p>
            <w:r>
              <w:rPr>
                <w:rFonts w:ascii="Meiryo UI" w:hAnsi="Meiryo UI"/>
                <w:sz w:val="18"/>
              </w:rPr>
              <w:t>¥444.61</w:t>
            </w:r>
          </w:p>
        </w:tc>
        <w:tc>
          <w:tcPr>
            <w:tcW w:type="dxa" w:w="2351"/>
          </w:tcPr>
          <w:p>
            <w:r>
              <w:rPr>
                <w:rFonts w:ascii="Meiryo UI" w:hAnsi="Meiryo UI"/>
                <w:sz w:val="18"/>
              </w:rPr>
              <w:t>¥3,557</w:t>
            </w:r>
          </w:p>
        </w:tc>
        <w:tc>
          <w:tcPr>
            <w:tcW w:type="dxa" w:w="2351"/>
          </w:tcPr>
          <w:p>
            <w:r>
              <w:rPr>
                <w:rFonts w:ascii="Meiryo UI" w:hAnsi="Meiryo UI"/>
                <w:sz w:val="18"/>
              </w:rPr>
              <w:t>▲6.7%</w:t>
            </w:r>
          </w:p>
        </w:tc>
      </w:tr>
      <w:tr>
        <w:tc>
          <w:tcPr>
            <w:tcW w:type="dxa" w:w="2351"/>
            <w:shd w:val="clear" w:color="auto" w:fill="DDEBF7"/>
          </w:tcPr>
          <w:p>
            <w:r>
              <w:rPr>
                <w:rFonts w:ascii="Meiryo UI" w:hAnsi="Meiryo UI"/>
                <w:sz w:val="18"/>
              </w:rPr>
              <w:t>PER10倍（保守的再評価）</w:t>
            </w:r>
          </w:p>
        </w:tc>
        <w:tc>
          <w:tcPr>
            <w:tcW w:type="dxa" w:w="2351"/>
            <w:shd w:val="clear" w:color="auto" w:fill="DDEBF7"/>
          </w:tcPr>
          <w:p>
            <w:r>
              <w:rPr>
                <w:rFonts w:ascii="Meiryo UI" w:hAnsi="Meiryo UI"/>
                <w:sz w:val="18"/>
              </w:rPr>
              <w:t>¥444.61</w:t>
            </w:r>
          </w:p>
        </w:tc>
        <w:tc>
          <w:tcPr>
            <w:tcW w:type="dxa" w:w="2351"/>
            <w:shd w:val="clear" w:color="auto" w:fill="DDEBF7"/>
          </w:tcPr>
          <w:p>
            <w:r>
              <w:rPr>
                <w:rFonts w:ascii="Meiryo UI" w:hAnsi="Meiryo UI"/>
                <w:sz w:val="18"/>
              </w:rPr>
              <w:t>¥4,446</w:t>
            </w:r>
          </w:p>
        </w:tc>
        <w:tc>
          <w:tcPr>
            <w:tcW w:type="dxa" w:w="2351"/>
            <w:shd w:val="clear" w:color="auto" w:fill="DDEBF7"/>
          </w:tcPr>
          <w:p>
            <w:r>
              <w:rPr>
                <w:rFonts w:ascii="Meiryo UI" w:hAnsi="Meiryo UI"/>
                <w:sz w:val="18"/>
              </w:rPr>
              <w:t>+16.7%</w:t>
            </w:r>
          </w:p>
        </w:tc>
      </w:tr>
      <w:tr>
        <w:tc>
          <w:tcPr>
            <w:tcW w:type="dxa" w:w="2351"/>
          </w:tcPr>
          <w:p>
            <w:r>
              <w:rPr>
                <w:rFonts w:ascii="Meiryo UI" w:hAnsi="Meiryo UI"/>
                <w:sz w:val="18"/>
              </w:rPr>
              <w:t>PER12倍（中立評価）</w:t>
            </w:r>
          </w:p>
        </w:tc>
        <w:tc>
          <w:tcPr>
            <w:tcW w:type="dxa" w:w="2351"/>
          </w:tcPr>
          <w:p>
            <w:r>
              <w:rPr>
                <w:rFonts w:ascii="Meiryo UI" w:hAnsi="Meiryo UI"/>
                <w:sz w:val="18"/>
              </w:rPr>
              <w:t>¥444.61</w:t>
            </w:r>
          </w:p>
        </w:tc>
        <w:tc>
          <w:tcPr>
            <w:tcW w:type="dxa" w:w="2351"/>
          </w:tcPr>
          <w:p>
            <w:r>
              <w:rPr>
                <w:rFonts w:ascii="Meiryo UI" w:hAnsi="Meiryo UI"/>
                <w:sz w:val="18"/>
              </w:rPr>
              <w:t>¥5,335</w:t>
            </w:r>
          </w:p>
        </w:tc>
        <w:tc>
          <w:tcPr>
            <w:tcW w:type="dxa" w:w="2351"/>
          </w:tcPr>
          <w:p>
            <w:r>
              <w:rPr>
                <w:rFonts w:ascii="Meiryo UI" w:hAnsi="Meiryo UI"/>
                <w:sz w:val="18"/>
              </w:rPr>
              <w:t>+40.0%</w:t>
            </w:r>
          </w:p>
        </w:tc>
      </w:tr>
      <w:tr>
        <w:tc>
          <w:tcPr>
            <w:tcW w:type="dxa" w:w="2351"/>
            <w:shd w:val="clear" w:color="auto" w:fill="DDEBF7"/>
          </w:tcPr>
          <w:p>
            <w:r>
              <w:rPr>
                <w:rFonts w:ascii="Meiryo UI" w:hAnsi="Meiryo UI"/>
                <w:sz w:val="18"/>
              </w:rPr>
              <w:t>PER13倍（業界平均）</w:t>
            </w:r>
          </w:p>
        </w:tc>
        <w:tc>
          <w:tcPr>
            <w:tcW w:type="dxa" w:w="2351"/>
            <w:shd w:val="clear" w:color="auto" w:fill="DDEBF7"/>
          </w:tcPr>
          <w:p>
            <w:r>
              <w:rPr>
                <w:rFonts w:ascii="Meiryo UI" w:hAnsi="Meiryo UI"/>
                <w:sz w:val="18"/>
              </w:rPr>
              <w:t>¥444.61</w:t>
            </w:r>
          </w:p>
        </w:tc>
        <w:tc>
          <w:tcPr>
            <w:tcW w:type="dxa" w:w="2351"/>
            <w:shd w:val="clear" w:color="auto" w:fill="DDEBF7"/>
          </w:tcPr>
          <w:p>
            <w:r>
              <w:rPr>
                <w:rFonts w:ascii="Meiryo UI" w:hAnsi="Meiryo UI"/>
                <w:sz w:val="18"/>
              </w:rPr>
              <w:t>¥5,780</w:t>
            </w:r>
          </w:p>
        </w:tc>
        <w:tc>
          <w:tcPr>
            <w:tcW w:type="dxa" w:w="2351"/>
            <w:shd w:val="clear" w:color="auto" w:fill="DDEBF7"/>
          </w:tcPr>
          <w:p>
            <w:r>
              <w:rPr>
                <w:rFonts w:ascii="Meiryo UI" w:hAnsi="Meiryo UI"/>
                <w:sz w:val="18"/>
              </w:rPr>
              <w:t>+51.7%</w:t>
            </w:r>
          </w:p>
        </w:tc>
      </w:tr>
      <w:tr>
        <w:tc>
          <w:tcPr>
            <w:tcW w:type="dxa" w:w="2351"/>
          </w:tcPr>
          <w:p>
            <w:r>
              <w:rPr>
                <w:rFonts w:ascii="Meiryo UI" w:hAnsi="Meiryo UI"/>
                <w:sz w:val="18"/>
              </w:rPr>
              <w:t>PER15倍（成長プレミアム）</w:t>
            </w:r>
          </w:p>
        </w:tc>
        <w:tc>
          <w:tcPr>
            <w:tcW w:type="dxa" w:w="2351"/>
          </w:tcPr>
          <w:p>
            <w:r>
              <w:rPr>
                <w:rFonts w:ascii="Meiryo UI" w:hAnsi="Meiryo UI"/>
                <w:sz w:val="18"/>
              </w:rPr>
              <w:t>¥444.61</w:t>
            </w:r>
          </w:p>
        </w:tc>
        <w:tc>
          <w:tcPr>
            <w:tcW w:type="dxa" w:w="2351"/>
          </w:tcPr>
          <w:p>
            <w:r>
              <w:rPr>
                <w:rFonts w:ascii="Meiryo UI" w:hAnsi="Meiryo UI"/>
                <w:sz w:val="18"/>
              </w:rPr>
              <w:t>¥6,669</w:t>
            </w:r>
          </w:p>
        </w:tc>
        <w:tc>
          <w:tcPr>
            <w:tcW w:type="dxa" w:w="2351"/>
          </w:tcPr>
          <w:p>
            <w:r>
              <w:rPr>
                <w:rFonts w:ascii="Meiryo UI" w:hAnsi="Meiryo UI"/>
                <w:sz w:val="18"/>
              </w:rPr>
              <w:t>+75.0%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総合理論株価まとめ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基本シナリオ（安全域20%考慮）</w:t>
            </w:r>
          </w:p>
        </w:tc>
        <w:tc>
          <w:tcPr>
            <w:tcW w:type="dxa" w:w="2351"/>
          </w:tcPr>
          <w:p>
            <w:r>
              <w:rPr>
                <w:rFonts w:ascii="Meiryo UI" w:hAnsi="Meiryo UI"/>
                <w:sz w:val="18"/>
              </w:rPr>
              <w:t>¥5,480</w:t>
            </w:r>
          </w:p>
        </w:tc>
        <w:tc>
          <w:tcPr>
            <w:tcW w:type="dxa" w:w="2351"/>
          </w:tcPr>
          <w:p>
            <w:r>
              <w:rPr>
                <w:rFonts w:ascii="Meiryo UI" w:hAnsi="Meiryo UI"/>
                <w:sz w:val="18"/>
              </w:rPr>
              <w:t>+43.8%</w:t>
            </w:r>
          </w:p>
        </w:tc>
        <w:tc>
          <w:tcPr>
            <w:tcW w:type="dxa" w:w="2351"/>
          </w:tcPr>
          <w:p>
            <w:r>
              <w:rPr>
                <w:rFonts w:ascii="Meiryo UI" w:hAnsi="Meiryo UI"/>
                <w:sz w:val="18"/>
              </w:rPr>
              <w:t>Strong BUY</w:t>
            </w:r>
          </w:p>
        </w:tc>
      </w:tr>
      <w:tr>
        <w:tc>
          <w:tcPr>
            <w:tcW w:type="dxa" w:w="2351"/>
            <w:shd w:val="clear" w:color="auto" w:fill="DDEBF7"/>
          </w:tcPr>
          <w:p>
            <w:r>
              <w:rPr>
                <w:rFonts w:ascii="Meiryo UI" w:hAnsi="Meiryo UI"/>
                <w:sz w:val="18"/>
              </w:rPr>
              <w:t>強気シナリオ</w:t>
            </w:r>
          </w:p>
        </w:tc>
        <w:tc>
          <w:tcPr>
            <w:tcW w:type="dxa" w:w="2351"/>
            <w:shd w:val="clear" w:color="auto" w:fill="DDEBF7"/>
          </w:tcPr>
          <w:p>
            <w:r>
              <w:rPr>
                <w:rFonts w:ascii="Meiryo UI" w:hAnsi="Meiryo UI"/>
                <w:sz w:val="18"/>
              </w:rPr>
              <w:t>¥7,200</w:t>
            </w:r>
          </w:p>
        </w:tc>
        <w:tc>
          <w:tcPr>
            <w:tcW w:type="dxa" w:w="2351"/>
            <w:shd w:val="clear" w:color="auto" w:fill="DDEBF7"/>
          </w:tcPr>
          <w:p>
            <w:r>
              <w:rPr>
                <w:rFonts w:ascii="Meiryo UI" w:hAnsi="Meiryo UI"/>
                <w:sz w:val="18"/>
              </w:rPr>
              <w:t>+89.0%</w:t>
            </w:r>
          </w:p>
        </w:tc>
        <w:tc>
          <w:tcPr>
            <w:tcW w:type="dxa" w:w="2351"/>
            <w:shd w:val="clear" w:color="auto" w:fill="DDEBF7"/>
          </w:tcPr>
          <w:p>
            <w:r>
              <w:rPr>
                <w:rFonts w:ascii="Meiryo UI" w:hAnsi="Meiryo UI"/>
                <w:sz w:val="18"/>
              </w:rPr>
              <w:t>Strong BUY</w:t>
            </w:r>
          </w:p>
        </w:tc>
      </w:tr>
      <w:tr>
        <w:tc>
          <w:tcPr>
            <w:tcW w:type="dxa" w:w="2351"/>
          </w:tcPr>
          <w:p>
            <w:r>
              <w:rPr>
                <w:rFonts w:ascii="Meiryo UI" w:hAnsi="Meiryo UI"/>
                <w:sz w:val="18"/>
              </w:rPr>
              <w:t>弱気シナリオ</w:t>
            </w:r>
          </w:p>
        </w:tc>
        <w:tc>
          <w:tcPr>
            <w:tcW w:type="dxa" w:w="2351"/>
          </w:tcPr>
          <w:p>
            <w:r>
              <w:rPr>
                <w:rFonts w:ascii="Meiryo UI" w:hAnsi="Meiryo UI"/>
                <w:sz w:val="18"/>
              </w:rPr>
              <w:t>¥3,800</w:t>
            </w:r>
          </w:p>
        </w:tc>
        <w:tc>
          <w:tcPr>
            <w:tcW w:type="dxa" w:w="2351"/>
          </w:tcPr>
          <w:p>
            <w:r>
              <w:rPr>
                <w:rFonts w:ascii="Meiryo UI" w:hAnsi="Meiryo UI"/>
                <w:sz w:val="18"/>
              </w:rPr>
              <w:t>▲0.3%</w:t>
            </w:r>
          </w:p>
        </w:tc>
        <w:tc>
          <w:tcPr>
            <w:tcW w:type="dxa" w:w="2351"/>
          </w:tcPr>
          <w:p>
            <w:r>
              <w:rPr>
                <w:rFonts w:ascii="Meiryo UI" w:hAnsi="Meiryo UI"/>
                <w:sz w:val="18"/>
              </w:rPr>
              <w:t>中立（BPS¥3,016が下値支持）</w:t>
            </w:r>
          </w:p>
        </w:tc>
      </w:tr>
      <w:tr>
        <w:tc>
          <w:tcPr>
            <w:tcW w:type="dxa" w:w="2351"/>
            <w:shd w:val="clear" w:color="auto" w:fill="DDEBF7"/>
          </w:tcPr>
          <w:p>
            <w:r>
              <w:rPr>
                <w:rFonts w:ascii="Meiryo UI" w:hAnsi="Meiryo UI"/>
                <w:sz w:val="18"/>
              </w:rPr>
              <w:t>DCF純粋値</w:t>
            </w:r>
          </w:p>
        </w:tc>
        <w:tc>
          <w:tcPr>
            <w:tcW w:type="dxa" w:w="2351"/>
            <w:shd w:val="clear" w:color="auto" w:fill="DDEBF7"/>
          </w:tcPr>
          <w:p>
            <w:r>
              <w:rPr>
                <w:rFonts w:ascii="Meiryo UI" w:hAnsi="Meiryo UI"/>
                <w:sz w:val="18"/>
              </w:rPr>
              <w:t>¥6,808</w:t>
            </w:r>
          </w:p>
        </w:tc>
        <w:tc>
          <w:tcPr>
            <w:tcW w:type="dxa" w:w="2351"/>
            <w:shd w:val="clear" w:color="auto" w:fill="DDEBF7"/>
          </w:tcPr>
          <w:p>
            <w:r>
              <w:rPr>
                <w:rFonts w:ascii="Meiryo UI" w:hAnsi="Meiryo UI"/>
                <w:sz w:val="18"/>
              </w:rPr>
              <w:t>+78.7%</w:t>
            </w:r>
          </w:p>
        </w:tc>
        <w:tc>
          <w:tcPr>
            <w:tcW w:type="dxa" w:w="2351"/>
            <w:shd w:val="clear" w:color="auto" w:fill="DDEBF7"/>
          </w:tcPr>
          <w:p>
            <w:r>
              <w:rPr>
                <w:rFonts w:ascii="Meiryo UI" w:hAnsi="Meiryo UI"/>
                <w:sz w:val="18"/>
              </w:rPr>
              <w:t>Strong BUY</w:t>
            </w:r>
          </w:p>
        </w:tc>
      </w:tr>
      <w:tr>
        <w:tc>
          <w:tcPr>
            <w:tcW w:type="dxa" w:w="2351"/>
          </w:tcPr>
          <w:p>
            <w:r>
              <w:rPr>
                <w:rFonts w:ascii="Meiryo UI" w:hAnsi="Meiryo UI"/>
                <w:sz w:val="18"/>
              </w:rPr>
              <w:t>PER12倍</w:t>
            </w:r>
          </w:p>
        </w:tc>
        <w:tc>
          <w:tcPr>
            <w:tcW w:type="dxa" w:w="2351"/>
          </w:tcPr>
          <w:p>
            <w:r>
              <w:rPr>
                <w:rFonts w:ascii="Meiryo UI" w:hAnsi="Meiryo UI"/>
                <w:sz w:val="18"/>
              </w:rPr>
              <w:t>¥5,335</w:t>
            </w:r>
          </w:p>
        </w:tc>
        <w:tc>
          <w:tcPr>
            <w:tcW w:type="dxa" w:w="2351"/>
          </w:tcPr>
          <w:p>
            <w:r>
              <w:rPr>
                <w:rFonts w:ascii="Meiryo UI" w:hAnsi="Meiryo UI"/>
                <w:sz w:val="18"/>
              </w:rPr>
              <w:t>+40.0%</w:t>
            </w:r>
          </w:p>
        </w:tc>
        <w:tc>
          <w:tcPr>
            <w:tcW w:type="dxa" w:w="2351"/>
          </w:tcPr>
          <w:p>
            <w:r>
              <w:rPr>
                <w:rFonts w:ascii="Meiryo UI" w:hAnsi="Meiryo UI"/>
                <w:sz w:val="18"/>
              </w:rPr>
              <w:t>BUY</w:t>
            </w:r>
          </w:p>
        </w:tc>
      </w:tr>
      <w:tr>
        <w:tc>
          <w:tcPr>
            <w:tcW w:type="dxa" w:w="2351"/>
            <w:shd w:val="clear" w:color="auto" w:fill="DDEBF7"/>
          </w:tcPr>
          <w:p>
            <w:r>
              <w:rPr>
                <w:rFonts w:ascii="Meiryo UI" w:hAnsi="Meiryo UI"/>
                <w:sz w:val="18"/>
              </w:rPr>
              <w:t>DDM（225円配当）</w:t>
            </w:r>
          </w:p>
        </w:tc>
        <w:tc>
          <w:tcPr>
            <w:tcW w:type="dxa" w:w="2351"/>
            <w:shd w:val="clear" w:color="auto" w:fill="DDEBF7"/>
          </w:tcPr>
          <w:p>
            <w:r>
              <w:rPr>
                <w:rFonts w:ascii="Meiryo UI" w:hAnsi="Meiryo UI"/>
                <w:sz w:val="18"/>
              </w:rPr>
              <w:t>¥4,440</w:t>
            </w:r>
          </w:p>
        </w:tc>
        <w:tc>
          <w:tcPr>
            <w:tcW w:type="dxa" w:w="2351"/>
            <w:shd w:val="clear" w:color="auto" w:fill="DDEBF7"/>
          </w:tcPr>
          <w:p>
            <w:r>
              <w:rPr>
                <w:rFonts w:ascii="Meiryo UI" w:hAnsi="Meiryo UI"/>
                <w:sz w:val="18"/>
              </w:rPr>
              <w:t>+16.5%</w:t>
            </w:r>
          </w:p>
        </w:tc>
        <w:tc>
          <w:tcPr>
            <w:tcW w:type="dxa" w:w="2351"/>
            <w:shd w:val="clear" w:color="auto" w:fill="DDEBF7"/>
          </w:tcPr>
          <w:p>
            <w:r>
              <w:rPr>
                <w:rFonts w:ascii="Meiryo UI" w:hAnsi="Meiryo UI"/>
                <w:sz w:val="18"/>
              </w:rPr>
              <w:t>BUY</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BPS：¥3,016（絶対的下値支持）</w:t>
        <w:br/>
        <w:t>現在値：¥3,810</w:t>
        <w:br/>
        <w:t>BPSへの下値：▲20.6%（PBR1.26倍→1.0倍での下落）</w:t>
        <w:br/>
        <w:br/>
        <w:t>損切り推奨ライン：¥3,200</w:t>
        <w:br/>
        <w:t>（BPS¥3,016の+6%プレミアム水準。この水準での保有継続は</w:t>
        <w:br/>
        <w:t xml:space="preserve"> BPSを下回るリスクが生じるため退場必須）</w:t>
        <w:br/>
        <w:br/>
        <w:t>安全域（理論株価¥5,480→現在値¥3,810）：</w:t>
        <w:br/>
        <w:t>= (¥5,480 - ¥3,810) / ¥5,480 = 30.5%の安全域確保済み</w:t>
      </w:r>
    </w:p>
    <w:p/>
    <w:p>
      <w:pPr>
        <w:pStyle w:val="Heading3"/>
      </w:pPr>
      <w:r>
        <w:rPr>
          <w:rFonts w:ascii="Meiryo UI" w:hAnsi="Meiryo UI"/>
          <w:color w:val="2E74B5"/>
        </w:rPr>
        <w:t>5-3. 投資判断：⭐⭐⭐⭐⭐ 強い買い（Strong BUY）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判断根拠</w:t>
            </w:r>
          </w:p>
        </w:tc>
        <w:tc>
          <w:tcPr>
            <w:tcW w:type="dxa" w:w="4703"/>
            <w:shd w:val="clear" w:color="auto" w:fill="2E74B5"/>
          </w:tcPr>
          <w:p>
            <w:r>
              <w:rPr>
                <w:rFonts w:ascii="Meiryo UI" w:hAnsi="Meiryo UI"/>
                <w:b/>
                <w:color w:val="FFFFFF"/>
                <w:sz w:val="18"/>
              </w:rPr>
              <w:t>スコア</w:t>
            </w:r>
          </w:p>
        </w:tc>
      </w:tr>
      <w:tr>
        <w:tc>
          <w:tcPr>
            <w:tcW w:type="dxa" w:w="4703"/>
          </w:tcPr>
          <w:p>
            <w:r>
              <w:rPr>
                <w:rFonts w:ascii="Meiryo UI" w:hAnsi="Meiryo UI"/>
                <w:sz w:val="18"/>
              </w:rPr>
              <w:t>バリュエーション（PER8.6倍・PBR1.26倍）</w:t>
            </w:r>
          </w:p>
        </w:tc>
        <w:tc>
          <w:tcPr>
            <w:tcW w:type="dxa" w:w="4703"/>
          </w:tcPr>
          <w:p>
            <w:r>
              <w:rPr>
                <w:rFonts w:ascii="Meiryo UI" w:hAnsi="Meiryo UI"/>
                <w:sz w:val="18"/>
              </w:rPr>
              <w:t>⭐⭐⭐⭐⭐</w:t>
            </w:r>
          </w:p>
        </w:tc>
      </w:tr>
      <w:tr>
        <w:tc>
          <w:tcPr>
            <w:tcW w:type="dxa" w:w="4703"/>
            <w:shd w:val="clear" w:color="auto" w:fill="DDEBF7"/>
          </w:tcPr>
          <w:p>
            <w:r>
              <w:rPr>
                <w:rFonts w:ascii="Meiryo UI" w:hAnsi="Meiryo UI"/>
                <w:sz w:val="18"/>
              </w:rPr>
              <w:t>業績モメンタム（全指標過去最高）</w:t>
            </w:r>
          </w:p>
        </w:tc>
        <w:tc>
          <w:tcPr>
            <w:tcW w:type="dxa" w:w="4703"/>
            <w:shd w:val="clear" w:color="auto" w:fill="DDEBF7"/>
          </w:tcPr>
          <w:p>
            <w:r>
              <w:rPr>
                <w:rFonts w:ascii="Meiryo UI" w:hAnsi="Meiryo UI"/>
                <w:sz w:val="18"/>
              </w:rPr>
              <w:t>⭐⭐⭐⭐⭐</w:t>
            </w:r>
          </w:p>
        </w:tc>
      </w:tr>
      <w:tr>
        <w:tc>
          <w:tcPr>
            <w:tcW w:type="dxa" w:w="4703"/>
          </w:tcPr>
          <w:p>
            <w:r>
              <w:rPr>
                <w:rFonts w:ascii="Meiryo UI" w:hAnsi="Meiryo UI"/>
                <w:sz w:val="18"/>
              </w:rPr>
              <w:t>株主還元（配当利回り5.9%・+55%増配）</w:t>
            </w:r>
          </w:p>
        </w:tc>
        <w:tc>
          <w:tcPr>
            <w:tcW w:type="dxa" w:w="4703"/>
          </w:tcPr>
          <w:p>
            <w:r>
              <w:rPr>
                <w:rFonts w:ascii="Meiryo UI" w:hAnsi="Meiryo UI"/>
                <w:sz w:val="18"/>
              </w:rPr>
              <w:t>⭐⭐⭐⭐⭐</w:t>
            </w:r>
          </w:p>
        </w:tc>
      </w:tr>
      <w:tr>
        <w:tc>
          <w:tcPr>
            <w:tcW w:type="dxa" w:w="4703"/>
            <w:shd w:val="clear" w:color="auto" w:fill="DDEBF7"/>
          </w:tcPr>
          <w:p>
            <w:r>
              <w:rPr>
                <w:rFonts w:ascii="Meiryo UI" w:hAnsi="Meiryo UI"/>
                <w:sz w:val="18"/>
              </w:rPr>
              <w:t>財務健全性（54四半期連続黒字）</w:t>
            </w:r>
          </w:p>
        </w:tc>
        <w:tc>
          <w:tcPr>
            <w:tcW w:type="dxa" w:w="4703"/>
            <w:shd w:val="clear" w:color="auto" w:fill="DDEBF7"/>
          </w:tcPr>
          <w:p>
            <w:r>
              <w:rPr>
                <w:rFonts w:ascii="Meiryo UI" w:hAnsi="Meiryo UI"/>
                <w:sz w:val="18"/>
              </w:rPr>
              <w:t>⭐⭐⭐⭐⭐</w:t>
            </w:r>
          </w:p>
        </w:tc>
      </w:tr>
      <w:tr>
        <w:tc>
          <w:tcPr>
            <w:tcW w:type="dxa" w:w="4703"/>
          </w:tcPr>
          <w:p>
            <w:r>
              <w:rPr>
                <w:rFonts w:ascii="Meiryo UI" w:hAnsi="Meiryo UI"/>
                <w:sz w:val="18"/>
              </w:rPr>
              <w:t>収益構造リスク（米国市場依存）</w:t>
            </w:r>
          </w:p>
        </w:tc>
        <w:tc>
          <w:tcPr>
            <w:tcW w:type="dxa" w:w="4703"/>
          </w:tcPr>
          <w:p>
            <w:r>
              <w:rPr>
                <w:rFonts w:ascii="Meiryo UI" w:hAnsi="Meiryo UI"/>
                <w:sz w:val="18"/>
              </w:rPr>
              <w:t>⭐⭐☆☆☆</w:t>
            </w:r>
          </w:p>
        </w:tc>
      </w:tr>
      <w:tr>
        <w:tc>
          <w:tcPr>
            <w:tcW w:type="dxa" w:w="4703"/>
            <w:shd w:val="clear" w:color="auto" w:fill="DDEBF7"/>
          </w:tcPr>
          <w:p>
            <w:r>
              <w:rPr>
                <w:rFonts w:ascii="Meiryo UI" w:hAnsi="Meiryo UI"/>
                <w:sz w:val="18"/>
              </w:rPr>
              <w:t>流動性リスク（中小型株）</w:t>
            </w:r>
          </w:p>
        </w:tc>
        <w:tc>
          <w:tcPr>
            <w:tcW w:type="dxa" w:w="4703"/>
            <w:shd w:val="clear" w:color="auto" w:fill="DDEBF7"/>
          </w:tcPr>
          <w:p>
            <w:r>
              <w:rPr>
                <w:rFonts w:ascii="Meiryo UI" w:hAnsi="Meiryo UI"/>
                <w:sz w:val="18"/>
              </w:rPr>
              <w:t>⭐⭐⭐☆☆</w:t>
            </w:r>
          </w:p>
        </w:tc>
      </w:tr>
      <w:tr>
        <w:tc>
          <w:tcPr>
            <w:tcW w:type="dxa" w:w="4703"/>
          </w:tcPr>
          <w:p>
            <w:r>
              <w:rPr>
                <w:rFonts w:ascii="Meiryo UI" w:hAnsi="Meiryo UI"/>
                <w:sz w:val="18"/>
              </w:rPr>
              <w:t>総合</w:t>
            </w:r>
          </w:p>
        </w:tc>
        <w:tc>
          <w:tcPr>
            <w:tcW w:type="dxa" w:w="4703"/>
          </w:tcPr>
          <w:p>
            <w:r>
              <w:rPr>
                <w:rFonts w:ascii="Meiryo UI" w:hAnsi="Meiryo UI"/>
                <w:sz w:val="18"/>
              </w:rPr>
              <w:t>⭐⭐⭐⭐☆（4.5/5）</w:t>
            </w:r>
          </w:p>
        </w:tc>
      </w:tr>
    </w:tbl>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発生確率</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米国株市場</w:t>
            </w:r>
          </w:p>
        </w:tc>
        <w:tc>
          <w:tcPr>
            <w:tcW w:type="dxa" w:w="2351"/>
            <w:shd w:val="clear" w:color="auto" w:fill="DDEBF7"/>
          </w:tcPr>
          <w:p>
            <w:r>
              <w:rPr>
                <w:rFonts w:ascii="Meiryo UI" w:hAnsi="Meiryo UI"/>
                <w:sz w:val="18"/>
              </w:rPr>
              <w:t>S&amp;P500+15%継続</w:t>
            </w:r>
          </w:p>
        </w:tc>
        <w:tc>
          <w:tcPr>
            <w:tcW w:type="dxa" w:w="2351"/>
            <w:shd w:val="clear" w:color="auto" w:fill="DDEBF7"/>
          </w:tcPr>
          <w:p>
            <w:r>
              <w:rPr>
                <w:rFonts w:ascii="Meiryo UI" w:hAnsi="Meiryo UI"/>
                <w:sz w:val="18"/>
              </w:rPr>
              <w:t>S&amp;P500横ばい～+5%</w:t>
            </w:r>
          </w:p>
        </w:tc>
        <w:tc>
          <w:tcPr>
            <w:tcW w:type="dxa" w:w="2351"/>
            <w:shd w:val="clear" w:color="auto" w:fill="DDEBF7"/>
          </w:tcPr>
          <w:p>
            <w:r>
              <w:rPr>
                <w:rFonts w:ascii="Meiryo UI" w:hAnsi="Meiryo UI"/>
                <w:sz w:val="18"/>
              </w:rPr>
              <w:t>S&amp;P500▲20%超</w:t>
            </w:r>
          </w:p>
        </w:tc>
      </w:tr>
      <w:tr>
        <w:tc>
          <w:tcPr>
            <w:tcW w:type="dxa" w:w="2351"/>
          </w:tcPr>
          <w:p>
            <w:r>
              <w:rPr>
                <w:rFonts w:ascii="Meiryo UI" w:hAnsi="Meiryo UI"/>
                <w:sz w:val="18"/>
              </w:rPr>
              <w:t>来期EPS想定</w:t>
            </w:r>
          </w:p>
        </w:tc>
        <w:tc>
          <w:tcPr>
            <w:tcW w:type="dxa" w:w="2351"/>
          </w:tcPr>
          <w:p>
            <w:r>
              <w:rPr>
                <w:rFonts w:ascii="Meiryo UI" w:hAnsi="Meiryo UI"/>
                <w:sz w:val="18"/>
              </w:rPr>
              <w:t>¥520-550</w:t>
            </w:r>
          </w:p>
        </w:tc>
        <w:tc>
          <w:tcPr>
            <w:tcW w:type="dxa" w:w="2351"/>
          </w:tcPr>
          <w:p>
            <w:r>
              <w:rPr>
                <w:rFonts w:ascii="Meiryo UI" w:hAnsi="Meiryo UI"/>
                <w:sz w:val="18"/>
              </w:rPr>
              <w:t>¥420-460</w:t>
            </w:r>
          </w:p>
        </w:tc>
        <w:tc>
          <w:tcPr>
            <w:tcW w:type="dxa" w:w="2351"/>
          </w:tcPr>
          <w:p>
            <w:r>
              <w:rPr>
                <w:rFonts w:ascii="Meiryo UI" w:hAnsi="Meiryo UI"/>
                <w:sz w:val="18"/>
              </w:rPr>
              <w:t>¥280-320</w:t>
            </w:r>
          </w:p>
        </w:tc>
      </w:tr>
      <w:tr>
        <w:tc>
          <w:tcPr>
            <w:tcW w:type="dxa" w:w="2351"/>
            <w:shd w:val="clear" w:color="auto" w:fill="DDEBF7"/>
          </w:tcPr>
          <w:p>
            <w:r>
              <w:rPr>
                <w:rFonts w:ascii="Meiryo UI" w:hAnsi="Meiryo UI"/>
                <w:sz w:val="18"/>
              </w:rPr>
              <w:t>営業利益成長</w:t>
            </w:r>
          </w:p>
        </w:tc>
        <w:tc>
          <w:tcPr>
            <w:tcW w:type="dxa" w:w="2351"/>
            <w:shd w:val="clear" w:color="auto" w:fill="DDEBF7"/>
          </w:tcPr>
          <w:p>
            <w:r>
              <w:rPr>
                <w:rFonts w:ascii="Meiryo UI" w:hAnsi="Meiryo UI"/>
                <w:sz w:val="18"/>
              </w:rPr>
              <w:t>+15%継続</w:t>
            </w:r>
          </w:p>
        </w:tc>
        <w:tc>
          <w:tcPr>
            <w:tcW w:type="dxa" w:w="2351"/>
            <w:shd w:val="clear" w:color="auto" w:fill="DDEBF7"/>
          </w:tcPr>
          <w:p>
            <w:r>
              <w:rPr>
                <w:rFonts w:ascii="Meiryo UI" w:hAnsi="Meiryo UI"/>
                <w:sz w:val="18"/>
              </w:rPr>
              <w:t>±5%（高水準維持）</w:t>
            </w:r>
          </w:p>
        </w:tc>
        <w:tc>
          <w:tcPr>
            <w:tcW w:type="dxa" w:w="2351"/>
            <w:shd w:val="clear" w:color="auto" w:fill="DDEBF7"/>
          </w:tcPr>
          <w:p>
            <w:r>
              <w:rPr>
                <w:rFonts w:ascii="Meiryo UI" w:hAnsi="Meiryo UI"/>
                <w:sz w:val="18"/>
              </w:rPr>
              <w:t>▲20%以上</w:t>
            </w:r>
          </w:p>
        </w:tc>
      </w:tr>
      <w:tr>
        <w:tc>
          <w:tcPr>
            <w:tcW w:type="dxa" w:w="2351"/>
          </w:tcPr>
          <w:p>
            <w:r>
              <w:rPr>
                <w:rFonts w:ascii="Meiryo UI" w:hAnsi="Meiryo UI"/>
                <w:sz w:val="18"/>
              </w:rPr>
              <w:t>年間配当</w:t>
            </w:r>
          </w:p>
        </w:tc>
        <w:tc>
          <w:tcPr>
            <w:tcW w:type="dxa" w:w="2351"/>
          </w:tcPr>
          <w:p>
            <w:r>
              <w:rPr>
                <w:rFonts w:ascii="Meiryo UI" w:hAnsi="Meiryo UI"/>
                <w:sz w:val="18"/>
              </w:rPr>
              <w:t>260-280円（さらに増配）</w:t>
            </w:r>
          </w:p>
        </w:tc>
        <w:tc>
          <w:tcPr>
            <w:tcW w:type="dxa" w:w="2351"/>
          </w:tcPr>
          <w:p>
            <w:r>
              <w:rPr>
                <w:rFonts w:ascii="Meiryo UI" w:hAnsi="Meiryo UI"/>
                <w:sz w:val="18"/>
              </w:rPr>
              <w:t>225-240円（維持）</w:t>
            </w:r>
          </w:p>
        </w:tc>
        <w:tc>
          <w:tcPr>
            <w:tcW w:type="dxa" w:w="2351"/>
          </w:tcPr>
          <w:p>
            <w:r>
              <w:rPr>
                <w:rFonts w:ascii="Meiryo UI" w:hAnsi="Meiryo UI"/>
                <w:sz w:val="18"/>
              </w:rPr>
              <w:t>150-180円（減配リスク）</w:t>
            </w:r>
          </w:p>
        </w:tc>
      </w:tr>
      <w:tr>
        <w:tc>
          <w:tcPr>
            <w:tcW w:type="dxa" w:w="2351"/>
            <w:shd w:val="clear" w:color="auto" w:fill="DDEBF7"/>
          </w:tcPr>
          <w:p>
            <w:r>
              <w:rPr>
                <w:rFonts w:ascii="Meiryo UI" w:hAnsi="Meiryo UI"/>
                <w:sz w:val="18"/>
              </w:rPr>
              <w:t>目標PER</w:t>
            </w:r>
          </w:p>
        </w:tc>
        <w:tc>
          <w:tcPr>
            <w:tcW w:type="dxa" w:w="2351"/>
            <w:shd w:val="clear" w:color="auto" w:fill="DDEBF7"/>
          </w:tcPr>
          <w:p>
            <w:r>
              <w:rPr>
                <w:rFonts w:ascii="Meiryo UI" w:hAnsi="Meiryo UI"/>
                <w:sz w:val="18"/>
              </w:rPr>
              <w:t>14-15倍（成長評価）</w:t>
            </w:r>
          </w:p>
        </w:tc>
        <w:tc>
          <w:tcPr>
            <w:tcW w:type="dxa" w:w="2351"/>
            <w:shd w:val="clear" w:color="auto" w:fill="DDEBF7"/>
          </w:tcPr>
          <w:p>
            <w:r>
              <w:rPr>
                <w:rFonts w:ascii="Meiryo UI" w:hAnsi="Meiryo UI"/>
                <w:sz w:val="18"/>
              </w:rPr>
              <w:t>12倍（中立評価）</w:t>
            </w:r>
          </w:p>
        </w:tc>
        <w:tc>
          <w:tcPr>
            <w:tcW w:type="dxa" w:w="2351"/>
            <w:shd w:val="clear" w:color="auto" w:fill="DDEBF7"/>
          </w:tcPr>
          <w:p>
            <w:r>
              <w:rPr>
                <w:rFonts w:ascii="Meiryo UI" w:hAnsi="Meiryo UI"/>
                <w:sz w:val="18"/>
              </w:rPr>
              <w:t>10倍（下落調整）</w:t>
            </w:r>
          </w:p>
        </w:tc>
      </w:tr>
      <w:tr>
        <w:tc>
          <w:tcPr>
            <w:tcW w:type="dxa" w:w="2351"/>
          </w:tcPr>
          <w:p>
            <w:r>
              <w:rPr>
                <w:rFonts w:ascii="Meiryo UI" w:hAnsi="Meiryo UI"/>
                <w:sz w:val="18"/>
              </w:rPr>
              <w:t>理論株価</w:t>
            </w:r>
          </w:p>
        </w:tc>
        <w:tc>
          <w:tcPr>
            <w:tcW w:type="dxa" w:w="2351"/>
          </w:tcPr>
          <w:p>
            <w:r>
              <w:rPr>
                <w:rFonts w:ascii="Meiryo UI" w:hAnsi="Meiryo UI"/>
                <w:sz w:val="18"/>
              </w:rPr>
              <w:t>¥7,200-8,000</w:t>
            </w:r>
          </w:p>
        </w:tc>
        <w:tc>
          <w:tcPr>
            <w:tcW w:type="dxa" w:w="2351"/>
          </w:tcPr>
          <w:p>
            <w:r>
              <w:rPr>
                <w:rFonts w:ascii="Meiryo UI" w:hAnsi="Meiryo UI"/>
                <w:sz w:val="18"/>
              </w:rPr>
              <w:t>¥5,335-5,480</w:t>
            </w:r>
          </w:p>
        </w:tc>
        <w:tc>
          <w:tcPr>
            <w:tcW w:type="dxa" w:w="2351"/>
          </w:tcPr>
          <w:p>
            <w:r>
              <w:rPr>
                <w:rFonts w:ascii="Meiryo UI" w:hAnsi="Meiryo UI"/>
                <w:sz w:val="18"/>
              </w:rPr>
              <w:t>¥3,200-3,500</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+89~+110%</w:t>
            </w:r>
          </w:p>
        </w:tc>
        <w:tc>
          <w:tcPr>
            <w:tcW w:type="dxa" w:w="2351"/>
            <w:shd w:val="clear" w:color="auto" w:fill="DDEBF7"/>
          </w:tcPr>
          <w:p>
            <w:r>
              <w:rPr>
                <w:rFonts w:ascii="Meiryo UI" w:hAnsi="Meiryo UI"/>
                <w:sz w:val="18"/>
              </w:rPr>
              <w:t>+40~+44%</w:t>
            </w:r>
          </w:p>
        </w:tc>
        <w:tc>
          <w:tcPr>
            <w:tcW w:type="dxa" w:w="2351"/>
            <w:shd w:val="clear" w:color="auto" w:fill="DDEBF7"/>
          </w:tcPr>
          <w:p>
            <w:r>
              <w:rPr>
                <w:rFonts w:ascii="Meiryo UI" w:hAnsi="Meiryo UI"/>
                <w:sz w:val="18"/>
              </w:rPr>
              <w:t>▲8~▲16%</w:t>
            </w:r>
          </w:p>
        </w:tc>
      </w:tr>
      <w:tr>
        <w:tc>
          <w:tcPr>
            <w:tcW w:type="dxa" w:w="2351"/>
          </w:tcPr>
          <w:p>
            <w:r>
              <w:rPr>
                <w:rFonts w:ascii="Meiryo UI" w:hAnsi="Meiryo UI"/>
                <w:sz w:val="18"/>
              </w:rPr>
              <w:t>期待値（加重平均）</w:t>
            </w:r>
          </w:p>
        </w:tc>
        <w:tc>
          <w:tcPr>
            <w:tcW w:type="dxa" w:w="2351"/>
          </w:tcPr>
          <w:p>
            <w:r>
              <w:rPr>
                <w:rFonts w:ascii="Meiryo UI" w:hAnsi="Meiryo UI"/>
                <w:sz w:val="18"/>
              </w:rPr>
              <w:t>¥1,800-2,000</w:t>
            </w:r>
          </w:p>
        </w:tc>
        <w:tc>
          <w:tcPr>
            <w:tcW w:type="dxa" w:w="2351"/>
          </w:tcPr>
          <w:p>
            <w:r>
              <w:rPr>
                <w:rFonts w:ascii="Meiryo UI" w:hAnsi="Meiryo UI"/>
                <w:sz w:val="18"/>
              </w:rPr>
              <w:t>¥2,934-3,014</w:t>
            </w:r>
          </w:p>
        </w:tc>
        <w:tc>
          <w:tcPr>
            <w:tcW w:type="dxa" w:w="2351"/>
          </w:tcPr>
          <w:p>
            <w:r>
              <w:rPr>
                <w:rFonts w:ascii="Meiryo UI" w:hAnsi="Meiryo UI"/>
                <w:sz w:val="18"/>
              </w:rPr>
              <w:t>¥640-700</w:t>
            </w:r>
          </w:p>
        </w:tc>
      </w:tr>
    </w:tbl>
    <w:p/>
    <w:p>
      <w:r>
        <w:rPr>
          <w:rFonts w:ascii="Meiryo UI" w:hAnsi="Meiryo UI"/>
          <w:sz w:val="20"/>
        </w:rPr>
        <w:t>期待リターン（確率加重）：</w:t>
      </w:r>
    </w:p>
    <w:p>
      <w:pPr>
        <w:shd w:val="clear" w:color="auto" w:fill="F2F2F2"/>
      </w:pPr>
      <w:r>
        <w:rPr>
          <w:rFonts w:ascii="Courier New" w:hAnsi="Courier New"/>
          <w:sz w:val="16"/>
        </w:rPr>
        <w:t>期待理論株価 = 25%×¥7,600 + 55%×¥5,408 + 20%×¥3,350</w:t>
        <w:br/>
        <w:t xml:space="preserve">             = ¥1,900 + ¥2,974 + ¥670</w:t>
        <w:br/>
        <w:t xml:space="preserve">             = ¥5,544</w:t>
        <w:br/>
        <w:t>期待リターン = (¥5,544 - ¥3,810) / ¥3,810 = +45.5%</w:t>
      </w:r>
    </w:p>
    <w:p/>
    <w:p>
      <w:pPr>
        <w:pStyle w:val="Heading3"/>
      </w:pPr>
      <w:r>
        <w:rPr>
          <w:rFonts w:ascii="Meiryo UI" w:hAnsi="Meiryo UI"/>
          <w:color w:val="2E74B5"/>
        </w:rPr>
        <w:t>強気シナリオ詳細（確率25%）</w:t>
      </w:r>
    </w:p>
    <w:p>
      <w:pPr>
        <w:pStyle w:val="ListBullet"/>
      </w:pPr>
      <w:r>
        <w:rPr>
          <w:rFonts w:ascii="Meiryo UI" w:hAnsi="Meiryo UI"/>
          <w:sz w:val="20"/>
        </w:rPr>
        <w:t>トリガー：米国株式市場の持続的上昇→委託手数料・残高収益の拡大</w:t>
      </w:r>
    </w:p>
    <w:p>
      <w:pPr>
        <w:pStyle w:val="ListBullet"/>
      </w:pPr>
      <w:r>
        <w:rPr>
          <w:rFonts w:ascii="Meiryo UI" w:hAnsi="Meiryo UI"/>
          <w:sz w:val="20"/>
        </w:rPr>
        <w:t>EPS¥520-550：来期もEPS+15-25%成長</w:t>
      </w:r>
    </w:p>
    <w:p>
      <w:pPr>
        <w:pStyle w:val="ListBullet"/>
      </w:pPr>
      <w:r>
        <w:rPr>
          <w:rFonts w:ascii="Meiryo UI" w:hAnsi="Meiryo UI"/>
          <w:sz w:val="20"/>
        </w:rPr>
        <w:t>増配：265-280円/株（利回り7%超）</w:t>
      </w:r>
    </w:p>
    <w:p>
      <w:pPr>
        <w:pStyle w:val="ListBullet"/>
      </w:pPr>
      <w:r>
        <w:rPr>
          <w:rFonts w:ascii="Meiryo UI" w:hAnsi="Meiryo UI"/>
          <w:sz w:val="20"/>
        </w:rPr>
        <w:t>株価ドライバー：PER再評価（8.6倍→14倍）＋EPS成長の複利効果</w:t>
      </w:r>
    </w:p>
    <w:p>
      <w:pPr>
        <w:pStyle w:val="ListBullet"/>
      </w:pPr>
      <w:r>
        <w:rPr>
          <w:rFonts w:ascii="Meiryo UI" w:hAnsi="Meiryo UI"/>
          <w:sz w:val="20"/>
        </w:rPr>
        <w:t>目標株価：¥7,200-8,000</w:t>
      </w:r>
    </w:p>
    <w:p/>
    <w:p>
      <w:pPr>
        <w:pStyle w:val="Heading3"/>
      </w:pPr>
      <w:r>
        <w:rPr>
          <w:rFonts w:ascii="Meiryo UI" w:hAnsi="Meiryo UI"/>
          <w:color w:val="2E74B5"/>
        </w:rPr>
        <w:t>基本シナリオ詳細（確率55%）</w:t>
      </w:r>
    </w:p>
    <w:p>
      <w:pPr>
        <w:pStyle w:val="ListBullet"/>
      </w:pPr>
      <w:r>
        <w:rPr>
          <w:rFonts w:ascii="Meiryo UI" w:hAnsi="Meiryo UI"/>
          <w:sz w:val="20"/>
        </w:rPr>
        <w:t>トリガー：今期実績の正当な再評価＋配当利回り5.9%への買い資金流入</w:t>
      </w:r>
    </w:p>
    <w:p>
      <w:pPr>
        <w:pStyle w:val="ListBullet"/>
      </w:pPr>
      <w:r>
        <w:rPr>
          <w:rFonts w:ascii="Meiryo UI" w:hAnsi="Meiryo UI"/>
          <w:sz w:val="20"/>
        </w:rPr>
        <w:t>EPS¥420-460：ほぼ横ばい（高水準維持）</w:t>
      </w:r>
    </w:p>
    <w:p>
      <w:pPr>
        <w:pStyle w:val="ListBullet"/>
      </w:pPr>
      <w:r>
        <w:rPr>
          <w:rFonts w:ascii="Meiryo UI" w:hAnsi="Meiryo UI"/>
          <w:sz w:val="20"/>
        </w:rPr>
        <w:t>配当：225-240円（維持～微増）</w:t>
      </w:r>
    </w:p>
    <w:p>
      <w:pPr>
        <w:pStyle w:val="ListBullet"/>
      </w:pPr>
      <w:r>
        <w:rPr>
          <w:rFonts w:ascii="Meiryo UI" w:hAnsi="Meiryo UI"/>
          <w:sz w:val="20"/>
        </w:rPr>
        <w:t>株価ドライバー：PER8.6倍→12倍への倍率拡大（バリュー発掘資金流入）</w:t>
      </w:r>
    </w:p>
    <w:p>
      <w:pPr>
        <w:pStyle w:val="ListBullet"/>
      </w:pPr>
      <w:r>
        <w:rPr>
          <w:rFonts w:ascii="Meiryo UI" w:hAnsi="Meiryo UI"/>
          <w:sz w:val="20"/>
        </w:rPr>
        <w:t>目標株価：¥5,335-5,480</w:t>
      </w:r>
    </w:p>
    <w:p/>
    <w:p>
      <w:pPr>
        <w:pStyle w:val="Heading3"/>
      </w:pPr>
      <w:r>
        <w:rPr>
          <w:rFonts w:ascii="Meiryo UI" w:hAnsi="Meiryo UI"/>
          <w:color w:val="2E74B5"/>
        </w:rPr>
        <w:t>弱気シナリオ詳細（確率20%）</w:t>
      </w:r>
    </w:p>
    <w:p>
      <w:pPr>
        <w:pStyle w:val="ListBullet"/>
      </w:pPr>
      <w:r>
        <w:rPr>
          <w:rFonts w:ascii="Meiryo UI" w:hAnsi="Meiryo UI"/>
          <w:sz w:val="20"/>
        </w:rPr>
        <w:t>トリガー：米国株急落（VIX40超）による手数料・運用収益の同時収縮</w:t>
      </w:r>
    </w:p>
    <w:p>
      <w:pPr>
        <w:pStyle w:val="ListBullet"/>
      </w:pPr>
      <w:r>
        <w:rPr>
          <w:rFonts w:ascii="Meiryo UI" w:hAnsi="Meiryo UI"/>
          <w:sz w:val="20"/>
        </w:rPr>
        <w:t>EPS¥280-320：米国収益▲40%、国内収益の補完力限定的</w:t>
      </w:r>
    </w:p>
    <w:p>
      <w:pPr>
        <w:pStyle w:val="ListBullet"/>
      </w:pPr>
      <w:r>
        <w:rPr>
          <w:rFonts w:ascii="Meiryo UI" w:hAnsi="Meiryo UI"/>
          <w:sz w:val="20"/>
        </w:rPr>
        <w:t>配当リスク：減配（150-180円）の可能性</w:t>
      </w:r>
    </w:p>
    <w:p>
      <w:pPr>
        <w:pStyle w:val="ListBullet"/>
      </w:pPr>
      <w:r>
        <w:rPr>
          <w:rFonts w:ascii="Meiryo UI" w:hAnsi="Meiryo UI"/>
          <w:sz w:val="20"/>
        </w:rPr>
        <w:t>株価ドライバー：PER圧縮＋EPS下落の二重苦</w:t>
      </w:r>
    </w:p>
    <w:p>
      <w:pPr>
        <w:pStyle w:val="ListBullet"/>
      </w:pPr>
      <w:r>
        <w:rPr>
          <w:rFonts w:ascii="Meiryo UI" w:hAnsi="Meiryo UI"/>
          <w:sz w:val="20"/>
        </w:rPr>
        <w:t>下値目途：¥3,200（BPS¥3,016の+6%水準がサポート）</w:t>
      </w:r>
    </w:p>
    <w:p>
      <w:pPr>
        <w:pStyle w:val="ListBullet"/>
      </w:pPr>
      <w:r>
        <w:rPr>
          <w:rFonts w:ascii="Meiryo UI" w:hAnsi="Meiryo UI"/>
          <w:sz w:val="20"/>
        </w:rPr>
        <w:t>注意：BPS¥3,016が絶対的な帳簿価値下限として機能</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乖離・評価</w:t>
            </w:r>
          </w:p>
        </w:tc>
      </w:tr>
      <w:tr>
        <w:tc>
          <w:tcPr>
            <w:tcW w:type="dxa" w:w="2351"/>
          </w:tcPr>
          <w:p>
            <w:r>
              <w:rPr>
                <w:rFonts w:ascii="Meiryo UI" w:hAnsi="Meiryo UI"/>
                <w:sz w:val="18"/>
              </w:rPr>
              <w:t>判定</w:t>
            </w:r>
          </w:p>
        </w:tc>
        <w:tc>
          <w:tcPr>
            <w:tcW w:type="dxa" w:w="2351"/>
          </w:tcPr>
          <w:p>
            <w:r>
              <w:rPr>
                <w:rFonts w:ascii="Meiryo UI" w:hAnsi="Meiryo UI"/>
                <w:sz w:val="18"/>
              </w:rPr>
              <w:t>+85 BUY（転換後）</w:t>
            </w:r>
          </w:p>
        </w:tc>
        <w:tc>
          <w:tcPr>
            <w:tcW w:type="dxa" w:w="2351"/>
          </w:tcPr>
          <w:p>
            <w:r>
              <w:rPr>
                <w:rFonts w:ascii="Meiryo UI" w:hAnsi="Meiryo UI"/>
                <w:sz w:val="18"/>
              </w:rPr>
              <w:t>Strong BUY</w:t>
            </w:r>
          </w:p>
        </w:tc>
        <w:tc>
          <w:tcPr>
            <w:tcW w:type="dxa" w:w="2351"/>
          </w:tcPr>
          <w:p>
            <w:r>
              <w:rPr>
                <w:rFonts w:ascii="Meiryo UI" w:hAnsi="Meiryo UI"/>
                <w:sz w:val="18"/>
              </w:rPr>
              <w:t>完全一致</w:t>
            </w:r>
          </w:p>
        </w:tc>
      </w:tr>
      <w:tr>
        <w:tc>
          <w:tcPr>
            <w:tcW w:type="dxa" w:w="2351"/>
            <w:shd w:val="clear" w:color="auto" w:fill="DDEBF7"/>
          </w:tcPr>
          <w:p>
            <w:r>
              <w:rPr>
                <w:rFonts w:ascii="Meiryo UI" w:hAnsi="Meiryo UI"/>
                <w:sz w:val="18"/>
              </w:rPr>
              <w:t>EPS評価</w:t>
            </w:r>
          </w:p>
        </w:tc>
        <w:tc>
          <w:tcPr>
            <w:tcW w:type="dxa" w:w="2351"/>
            <w:shd w:val="clear" w:color="auto" w:fill="DDEBF7"/>
          </w:tcPr>
          <w:p>
            <w:r>
              <w:rPr>
                <w:rFonts w:ascii="Meiryo UI" w:hAnsi="Meiryo UI"/>
                <w:sz w:val="18"/>
              </w:rPr>
              <w:t>¥444.61（実数）← 適切</w:t>
            </w:r>
          </w:p>
        </w:tc>
        <w:tc>
          <w:tcPr>
            <w:tcW w:type="dxa" w:w="2351"/>
            <w:shd w:val="clear" w:color="auto" w:fill="DDEBF7"/>
          </w:tcPr>
          <w:p>
            <w:r>
              <w:rPr>
                <w:rFonts w:ascii="Meiryo UI" w:hAnsi="Meiryo UI"/>
                <w:sz w:val="18"/>
              </w:rPr>
              <w:t>¥444.61採用</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PER</w:t>
            </w:r>
          </w:p>
        </w:tc>
        <w:tc>
          <w:tcPr>
            <w:tcW w:type="dxa" w:w="2351"/>
          </w:tcPr>
          <w:p>
            <w:r>
              <w:rPr>
                <w:rFonts w:ascii="Meiryo UI" w:hAnsi="Meiryo UI"/>
                <w:sz w:val="18"/>
              </w:rPr>
              <w:t>8.6倍（著しく割安）</w:t>
            </w:r>
          </w:p>
        </w:tc>
        <w:tc>
          <w:tcPr>
            <w:tcW w:type="dxa" w:w="2351"/>
          </w:tcPr>
          <w:p>
            <w:r>
              <w:rPr>
                <w:rFonts w:ascii="Meiryo UI" w:hAnsi="Meiryo UI"/>
                <w:sz w:val="18"/>
              </w:rPr>
              <w:t>PER12倍が適正→40%上昇余地</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5.9%高利回り</w:t>
            </w:r>
          </w:p>
        </w:tc>
        <w:tc>
          <w:tcPr>
            <w:tcW w:type="dxa" w:w="2351"/>
            <w:shd w:val="clear" w:color="auto" w:fill="DDEBF7"/>
          </w:tcPr>
          <w:p>
            <w:r>
              <w:rPr>
                <w:rFonts w:ascii="Meiryo UI" w:hAnsi="Meiryo UI"/>
                <w:sz w:val="18"/>
              </w:rPr>
              <w:t>DDM¥4,440（下限理論値）</w:t>
            </w:r>
          </w:p>
        </w:tc>
        <w:tc>
          <w:tcPr>
            <w:tcW w:type="dxa" w:w="2351"/>
            <w:shd w:val="clear" w:color="auto" w:fill="DDEBF7"/>
          </w:tcPr>
          <w:p>
            <w:r>
              <w:rPr>
                <w:rFonts w:ascii="Meiryo UI" w:hAnsi="Meiryo UI"/>
                <w:sz w:val="18"/>
              </w:rPr>
              <w:t>BUY一致</w:t>
            </w:r>
          </w:p>
        </w:tc>
      </w:tr>
      <w:tr>
        <w:tc>
          <w:tcPr>
            <w:tcW w:type="dxa" w:w="2351"/>
          </w:tcPr>
          <w:p>
            <w:r>
              <w:rPr>
                <w:rFonts w:ascii="Meiryo UI" w:hAnsi="Meiryo UI"/>
                <w:sz w:val="18"/>
              </w:rPr>
              <w:t>理論株価</w:t>
            </w:r>
          </w:p>
        </w:tc>
        <w:tc>
          <w:tcPr>
            <w:tcW w:type="dxa" w:w="2351"/>
          </w:tcPr>
          <w:p>
            <w:r>
              <w:rPr>
                <w:rFonts w:ascii="Meiryo UI" w:hAnsi="Meiryo UI"/>
                <w:sz w:val="18"/>
              </w:rPr>
              <w:t>未算出</w:t>
            </w:r>
          </w:p>
        </w:tc>
        <w:tc>
          <w:tcPr>
            <w:tcW w:type="dxa" w:w="2351"/>
          </w:tcPr>
          <w:p>
            <w:r>
              <w:rPr>
                <w:rFonts w:ascii="Meiryo UI" w:hAnsi="Meiryo UI"/>
                <w:sz w:val="18"/>
              </w:rPr>
              <w:t>¥5,480（基本）</w:t>
            </w:r>
          </w:p>
        </w:tc>
        <w:tc>
          <w:tcPr>
            <w:tcW w:type="dxa" w:w="2351"/>
          </w:tcPr>
          <w:p>
            <w:r>
              <w:rPr>
                <w:rFonts w:ascii="Meiryo UI" w:hAnsi="Meiryo UI"/>
                <w:sz w:val="18"/>
              </w:rPr>
              <w:t>深井が数値化</w:t>
            </w:r>
          </w:p>
        </w:tc>
      </w:tr>
      <w:tr>
        <w:tc>
          <w:tcPr>
            <w:tcW w:type="dxa" w:w="2351"/>
            <w:shd w:val="clear" w:color="auto" w:fill="DDEBF7"/>
          </w:tcPr>
          <w:p>
            <w:r>
              <w:rPr>
                <w:rFonts w:ascii="Meiryo UI" w:hAnsi="Meiryo UI"/>
                <w:sz w:val="18"/>
              </w:rPr>
              <w:t>上値余地</w:t>
            </w:r>
          </w:p>
        </w:tc>
        <w:tc>
          <w:tcPr>
            <w:tcW w:type="dxa" w:w="2351"/>
            <w:shd w:val="clear" w:color="auto" w:fill="DDEBF7"/>
          </w:tcPr>
          <w:p>
            <w:r>
              <w:rPr>
                <w:rFonts w:ascii="Meiryo UI" w:hAnsi="Meiryo UI"/>
                <w:sz w:val="18"/>
              </w:rPr>
              <w:t>未算出</w:t>
            </w:r>
          </w:p>
        </w:tc>
        <w:tc>
          <w:tcPr>
            <w:tcW w:type="dxa" w:w="2351"/>
            <w:shd w:val="clear" w:color="auto" w:fill="DDEBF7"/>
          </w:tcPr>
          <w:p>
            <w:r>
              <w:rPr>
                <w:rFonts w:ascii="Meiryo UI" w:hAnsi="Meiryo UI"/>
                <w:sz w:val="18"/>
              </w:rPr>
              <w:t>+43.8%</w:t>
            </w:r>
          </w:p>
        </w:tc>
        <w:tc>
          <w:tcPr>
            <w:tcW w:type="dxa" w:w="2351"/>
            <w:shd w:val="clear" w:color="auto" w:fill="DDEBF7"/>
          </w:tcPr>
          <w:p>
            <w:r>
              <w:rPr>
                <w:rFonts w:ascii="Meiryo UI" w:hAnsi="Meiryo UI"/>
                <w:sz w:val="18"/>
              </w:rPr>
              <w:t>深井が数値化</w:t>
            </w:r>
          </w:p>
        </w:tc>
      </w:tr>
    </w:tbl>
    <w:p/>
    <w:p>
      <w:pPr>
        <w:pStyle w:val="Heading3"/>
      </w:pPr>
      <w:r>
        <w:rPr>
          <w:rFonts w:ascii="Meiryo UI" w:hAnsi="Meiryo UI"/>
          <w:color w:val="2E74B5"/>
        </w:rPr>
        <w:t>7-2. スキャナー誤判定(-40 SELL)の再発防止提言</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誤判定の原因</w:t>
            </w:r>
          </w:p>
        </w:tc>
        <w:tc>
          <w:tcPr>
            <w:tcW w:type="dxa" w:w="4703"/>
            <w:shd w:val="clear" w:color="auto" w:fill="2E74B5"/>
          </w:tcPr>
          <w:p>
            <w:r>
              <w:rPr>
                <w:rFonts w:ascii="Meiryo UI" w:hAnsi="Meiryo UI"/>
                <w:b/>
                <w:color w:val="FFFFFF"/>
                <w:sz w:val="18"/>
              </w:rPr>
              <w:t>対策</w:t>
            </w:r>
          </w:p>
        </w:tc>
      </w:tr>
      <w:tr>
        <w:tc>
          <w:tcPr>
            <w:tcW w:type="dxa" w:w="4703"/>
          </w:tcPr>
          <w:p>
            <w:r>
              <w:rPr>
                <w:rFonts w:ascii="Meiryo UI" w:hAnsi="Meiryo UI"/>
                <w:sz w:val="18"/>
              </w:rPr>
              <w:t>速報値発表前の旧データ参照</w:t>
            </w:r>
          </w:p>
        </w:tc>
        <w:tc>
          <w:tcPr>
            <w:tcW w:type="dxa" w:w="4703"/>
          </w:tcPr>
          <w:p>
            <w:r>
              <w:rPr>
                <w:rFonts w:ascii="Meiryo UI" w:hAnsi="Meiryo UI"/>
                <w:sz w:val="18"/>
              </w:rPr>
              <w:t>スキャナーに「決算発表日フラグ」を実装。発表当日は手動確認を義務付け</w:t>
            </w:r>
          </w:p>
        </w:tc>
      </w:tr>
      <w:tr>
        <w:tc>
          <w:tcPr>
            <w:tcW w:type="dxa" w:w="4703"/>
            <w:shd w:val="clear" w:color="auto" w:fill="DDEBF7"/>
          </w:tcPr>
          <w:p>
            <w:r>
              <w:rPr>
                <w:rFonts w:ascii="Meiryo UI" w:hAnsi="Meiryo UI"/>
                <w:sz w:val="18"/>
              </w:rPr>
              <w:t>財務数値のリアルタイム更新遅延</w:t>
            </w:r>
          </w:p>
        </w:tc>
        <w:tc>
          <w:tcPr>
            <w:tcW w:type="dxa" w:w="4703"/>
            <w:shd w:val="clear" w:color="auto" w:fill="DDEBF7"/>
          </w:tcPr>
          <w:p>
            <w:r>
              <w:rPr>
                <w:rFonts w:ascii="Meiryo UI" w:hAnsi="Meiryo UI"/>
                <w:sz w:val="18"/>
              </w:rPr>
              <w:t>Yahoo Finance速報値の取得遅延をゼロにするAPI優先設定</w:t>
            </w:r>
          </w:p>
        </w:tc>
      </w:tr>
      <w:tr>
        <w:tc>
          <w:tcPr>
            <w:tcW w:type="dxa" w:w="4703"/>
          </w:tcPr>
          <w:p>
            <w:r>
              <w:rPr>
                <w:rFonts w:ascii="Meiryo UI" w:hAnsi="Meiryo UI"/>
                <w:sz w:val="18"/>
              </w:rPr>
              <w:t>EPS変化率の急変に対する閾値設定</w:t>
            </w:r>
          </w:p>
        </w:tc>
        <w:tc>
          <w:tcPr>
            <w:tcW w:type="dxa" w:w="4703"/>
          </w:tcPr>
          <w:p>
            <w:r>
              <w:rPr>
                <w:rFonts w:ascii="Meiryo UI" w:hAnsi="Meiryo UI"/>
                <w:sz w:val="18"/>
              </w:rPr>
              <w:t>EPS+40%超の場合は自動でBUYフラグ候補にエスカレーション</w:t>
            </w:r>
          </w:p>
        </w:tc>
      </w:tr>
    </w:tbl>
    <w:p/>
    <w:p>
      <w:pPr>
        <w:pStyle w:val="Heading3"/>
      </w:pPr>
      <w:r>
        <w:rPr>
          <w:rFonts w:ascii="Meiryo UI" w:hAnsi="Meiryo UI"/>
          <w:color w:val="2E74B5"/>
        </w:rPr>
        <w:t>7-3. 浅井速報コメントの深井による補完</w:t>
      </w:r>
    </w:p>
    <w:p/>
    <w:p>
      <w:r>
        <w:rPr>
          <w:rFonts w:ascii="Meiryo UI" w:hAnsi="Meiryo UI"/>
          <w:sz w:val="20"/>
        </w:rPr>
        <w:t>&gt; 浅井コメント（+85 BUY）：「現株価¥3,810はPER8.6倍・利回り5.9%と著しく割安。BUYに完全転換。」</w:t>
      </w:r>
    </w:p>
    <w:p/>
    <w:p>
      <w:r>
        <w:rPr>
          <w:rFonts w:ascii="Meiryo UI" w:hAnsi="Meiryo UI"/>
          <w:sz w:val="20"/>
        </w:rPr>
        <w:t>深井補完：</w:t>
      </w:r>
    </w:p>
    <w:p>
      <w:pPr>
        <w:pStyle w:val="ListBullet"/>
      </w:pPr>
      <w:r>
        <w:rPr>
          <w:rFonts w:ascii="Meiryo UI" w:hAnsi="Meiryo UI"/>
          <w:sz w:val="20"/>
        </w:rPr>
        <w:t>PER8.6倍の割安度を定量化：→ 業界平均PER13倍適用で理論株価¥5,780。現在値比+51.7%の割安。</w:t>
      </w:r>
    </w:p>
    <w:p>
      <w:pPr>
        <w:pStyle w:val="ListBullet"/>
      </w:pPr>
      <w:r>
        <w:rPr>
          <w:rFonts w:ascii="Meiryo UI" w:hAnsi="Meiryo UI"/>
          <w:sz w:val="20"/>
        </w:rPr>
        <w:t>配当利回り5.9%を定量化：→ DDMによる理論株価¥4,440（最保守的下限）。</w:t>
      </w:r>
    </w:p>
    <w:p>
      <w:pPr>
        <w:pStyle w:val="ListBullet"/>
      </w:pPr>
      <w:r>
        <w:rPr>
          <w:rFonts w:ascii="Meiryo UI" w:hAnsi="Meiryo UI"/>
          <w:sz w:val="20"/>
        </w:rPr>
        <w:t>総合評価：センチメントと本源的価値が完全に一致したレアケース。買いの根拠が多重に重なっており、確信度は高い。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w:t>
        <w:br/>
        <w:t xml:space="preserve">  岩井コスモHD（8707）推奨エントリー戦略</w:t>
        <w:br/>
        <w:t>━━━━━━━━━━━━━━━━━━━━━━━━━━━━━━━━━━</w:t>
        <w:br/>
        <w:br/>
        <w:t>【第1トランシェ（即時・本日〜明日）】50%</w:t>
        <w:br/>
        <w:t xml:space="preserve">  エントリーゾーン：¥3,750 〜 ¥3,870</w:t>
        <w:br/>
        <w:t xml:space="preserve">  理由：本日4/17発表の実数確定を受けた即時評価。</w:t>
        <w:br/>
        <w:t xml:space="preserve">        決算翌日の初動をとらえる。</w:t>
        <w:br/>
        <w:t xml:space="preserve">  期待リターン：+43.8%（TP2¥5,480）</w:t>
        <w:br/>
        <w:br/>
        <w:t>【第2トランシェ（本決算確定後）】30%</w:t>
        <w:br/>
        <w:t xml:space="preserve">  タイミング：2026年6月 本決算・株主総会後</w:t>
        <w:br/>
        <w:t xml:space="preserve">  条件：①年間225円配当の最終確定</w:t>
        <w:br/>
        <w:t xml:space="preserve">        ②来期ガイダンスの開示有無確認</w:t>
        <w:br/>
        <w:t xml:space="preserve">        ③株価¥3,600以下への調整局面</w:t>
        <w:br/>
        <w:t xml:space="preserve">  追加理由：ガイダンス開示→PER再評価の</w:t>
        <w:br/>
        <w:t xml:space="preserve">            アップサイドを確認してから追加</w:t>
        <w:br/>
        <w:br/>
        <w:t>【第3トランシェ（オプション）】20%</w:t>
        <w:br/>
        <w:t xml:space="preserve">  タイミング：¥3,200〜¥3,400の押し目</w:t>
        <w:br/>
        <w:t xml:space="preserve">  条件：市場全体の一時的な下落局面で</w:t>
        <w:br/>
        <w:t xml:space="preserve">        BPS¥3,016接近時に買い増し</w:t>
        <w:br/>
        <w:t>━━━━━━━━━━━━━━━━━━━━━━━━━━━━━━━━━━</w:t>
      </w:r>
    </w:p>
    <w:p/>
    <w:p>
      <w:pPr>
        <w:pStyle w:val="Heading3"/>
      </w:pPr>
      <w:r>
        <w:rPr>
          <w:rFonts w:ascii="Meiryo UI" w:hAnsi="Meiryo UI"/>
          <w:color w:val="2E74B5"/>
        </w:rPr>
        <w:t>8-2. ターゲット・損切りライン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条件</w:t>
            </w:r>
          </w:p>
        </w:tc>
      </w:tr>
      <w:tr>
        <w:tc>
          <w:tcPr>
            <w:tcW w:type="dxa" w:w="3135"/>
          </w:tcPr>
          <w:p>
            <w:r>
              <w:rPr>
                <w:rFonts w:ascii="Meiryo UI" w:hAnsi="Meiryo UI"/>
                <w:sz w:val="18"/>
              </w:rPr>
              <w:t>損切りライン</w:t>
            </w:r>
          </w:p>
        </w:tc>
        <w:tc>
          <w:tcPr>
            <w:tcW w:type="dxa" w:w="3135"/>
          </w:tcPr>
          <w:p>
            <w:r>
              <w:rPr>
                <w:rFonts w:ascii="Meiryo UI" w:hAnsi="Meiryo UI"/>
                <w:sz w:val="18"/>
              </w:rPr>
              <w:t>¥3,200</w:t>
            </w:r>
          </w:p>
        </w:tc>
        <w:tc>
          <w:tcPr>
            <w:tcW w:type="dxa" w:w="3135"/>
          </w:tcPr>
          <w:p>
            <w:r>
              <w:rPr>
                <w:rFonts w:ascii="Meiryo UI" w:hAnsi="Meiryo UI"/>
                <w:sz w:val="18"/>
              </w:rPr>
              <w:t>BPS¥3,016の+6%。これを割ると帳簿割れリスク</w:t>
            </w:r>
          </w:p>
        </w:tc>
      </w:tr>
      <w:tr>
        <w:tc>
          <w:tcPr>
            <w:tcW w:type="dxa" w:w="3135"/>
            <w:shd w:val="clear" w:color="auto" w:fill="DDEBF7"/>
          </w:tcPr>
          <w:p>
            <w:r>
              <w:rPr>
                <w:rFonts w:ascii="Meiryo UI" w:hAnsi="Meiryo UI"/>
                <w:sz w:val="18"/>
              </w:rPr>
              <w:t>TP1（第1目標）</w:t>
            </w:r>
          </w:p>
        </w:tc>
        <w:tc>
          <w:tcPr>
            <w:tcW w:type="dxa" w:w="3135"/>
            <w:shd w:val="clear" w:color="auto" w:fill="DDEBF7"/>
          </w:tcPr>
          <w:p>
            <w:r>
              <w:rPr>
                <w:rFonts w:ascii="Meiryo UI" w:hAnsi="Meiryo UI"/>
                <w:sz w:val="18"/>
              </w:rPr>
              <w:t>¥4,500</w:t>
            </w:r>
          </w:p>
        </w:tc>
        <w:tc>
          <w:tcPr>
            <w:tcW w:type="dxa" w:w="3135"/>
            <w:shd w:val="clear" w:color="auto" w:fill="DDEBF7"/>
          </w:tcPr>
          <w:p>
            <w:r>
              <w:rPr>
                <w:rFonts w:ascii="Meiryo UI" w:hAnsi="Meiryo UI"/>
                <w:sz w:val="18"/>
              </w:rPr>
              <w:t>PER10倍水準。+18.1%。配当再投資込みで半年以内想定</w:t>
            </w:r>
          </w:p>
        </w:tc>
      </w:tr>
      <w:tr>
        <w:tc>
          <w:tcPr>
            <w:tcW w:type="dxa" w:w="3135"/>
          </w:tcPr>
          <w:p>
            <w:r>
              <w:rPr>
                <w:rFonts w:ascii="Meiryo UI" w:hAnsi="Meiryo UI"/>
                <w:sz w:val="18"/>
              </w:rPr>
              <w:t>TP2（第2目標）</w:t>
            </w:r>
          </w:p>
        </w:tc>
        <w:tc>
          <w:tcPr>
            <w:tcW w:type="dxa" w:w="3135"/>
          </w:tcPr>
          <w:p>
            <w:r>
              <w:rPr>
                <w:rFonts w:ascii="Meiryo UI" w:hAnsi="Meiryo UI"/>
                <w:sz w:val="18"/>
              </w:rPr>
              <w:t>¥5,480</w:t>
            </w:r>
          </w:p>
        </w:tc>
        <w:tc>
          <w:tcPr>
            <w:tcW w:type="dxa" w:w="3135"/>
          </w:tcPr>
          <w:p>
            <w:r>
              <w:rPr>
                <w:rFonts w:ascii="Meiryo UI" w:hAnsi="Meiryo UI"/>
                <w:sz w:val="18"/>
              </w:rPr>
              <w:t>基本シナリオFV。PER12.3倍。+43.8%。12〜18ヶ月目標</w:t>
            </w:r>
          </w:p>
        </w:tc>
      </w:tr>
      <w:tr>
        <w:tc>
          <w:tcPr>
            <w:tcW w:type="dxa" w:w="3135"/>
            <w:shd w:val="clear" w:color="auto" w:fill="DDEBF7"/>
          </w:tcPr>
          <w:p>
            <w:r>
              <w:rPr>
                <w:rFonts w:ascii="Meiryo UI" w:hAnsi="Meiryo UI"/>
                <w:sz w:val="18"/>
              </w:rPr>
              <w:t>TP3（強気目標）</w:t>
            </w:r>
          </w:p>
        </w:tc>
        <w:tc>
          <w:tcPr>
            <w:tcW w:type="dxa" w:w="3135"/>
            <w:shd w:val="clear" w:color="auto" w:fill="DDEBF7"/>
          </w:tcPr>
          <w:p>
            <w:r>
              <w:rPr>
                <w:rFonts w:ascii="Meiryo UI" w:hAnsi="Meiryo UI"/>
                <w:sz w:val="18"/>
              </w:rPr>
              <w:t>¥7,200</w:t>
            </w:r>
          </w:p>
        </w:tc>
        <w:tc>
          <w:tcPr>
            <w:tcW w:type="dxa" w:w="3135"/>
            <w:shd w:val="clear" w:color="auto" w:fill="DDEBF7"/>
          </w:tcPr>
          <w:p>
            <w:r>
              <w:rPr>
                <w:rFonts w:ascii="Meiryo UI" w:hAnsi="Meiryo UI"/>
                <w:sz w:val="18"/>
              </w:rPr>
              <w:t>強気シナリオ。来期EPS¥540×PER13倍。+89%。24〜36ヶ月</w:t>
            </w:r>
          </w:p>
        </w:tc>
      </w:tr>
    </w:tbl>
    <w:p/>
    <w:p>
      <w:pPr>
        <w:pStyle w:val="Heading3"/>
      </w:pPr>
      <w:r>
        <w:rPr>
          <w:rFonts w:ascii="Meiryo UI" w:hAnsi="Meiryo UI"/>
          <w:color w:val="2E74B5"/>
        </w:rPr>
        <w:t>8-3. 時間軸と撤退条件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期待イベント</w:t>
            </w:r>
          </w:p>
        </w:tc>
        <w:tc>
          <w:tcPr>
            <w:tcW w:type="dxa" w:w="3135"/>
            <w:shd w:val="clear" w:color="auto" w:fill="2E74B5"/>
          </w:tcPr>
          <w:p>
            <w:r>
              <w:rPr>
                <w:rFonts w:ascii="Meiryo UI" w:hAnsi="Meiryo UI"/>
                <w:b/>
                <w:color w:val="FFFFFF"/>
                <w:sz w:val="18"/>
              </w:rPr>
              <w:t>撤退条件</w:t>
            </w:r>
          </w:p>
        </w:tc>
      </w:tr>
      <w:tr>
        <w:tc>
          <w:tcPr>
            <w:tcW w:type="dxa" w:w="3135"/>
          </w:tcPr>
          <w:p>
            <w:r>
              <w:rPr>
                <w:rFonts w:ascii="Meiryo UI" w:hAnsi="Meiryo UI"/>
                <w:sz w:val="18"/>
              </w:rPr>
              <w:t>0-3ヶ月</w:t>
            </w:r>
          </w:p>
        </w:tc>
        <w:tc>
          <w:tcPr>
            <w:tcW w:type="dxa" w:w="3135"/>
          </w:tcPr>
          <w:p>
            <w:r>
              <w:rPr>
                <w:rFonts w:ascii="Meiryo UI" w:hAnsi="Meiryo UI"/>
                <w:sz w:val="18"/>
              </w:rPr>
              <w:t>本決算確定・配当権利取り（6月）</w:t>
            </w:r>
          </w:p>
        </w:tc>
        <w:tc>
          <w:tcPr>
            <w:tcW w:type="dxa" w:w="3135"/>
          </w:tcPr>
          <w:p>
            <w:r>
              <w:rPr>
                <w:rFonts w:ascii="Meiryo UI" w:hAnsi="Meiryo UI"/>
                <w:sz w:val="18"/>
              </w:rPr>
              <w:t>¥3,200割れ</w:t>
            </w:r>
          </w:p>
        </w:tc>
      </w:tr>
      <w:tr>
        <w:tc>
          <w:tcPr>
            <w:tcW w:type="dxa" w:w="3135"/>
            <w:shd w:val="clear" w:color="auto" w:fill="DDEBF7"/>
          </w:tcPr>
          <w:p>
            <w:r>
              <w:rPr>
                <w:rFonts w:ascii="Meiryo UI" w:hAnsi="Meiryo UI"/>
                <w:sz w:val="18"/>
              </w:rPr>
              <w:t>3-12ヶ月</w:t>
            </w:r>
          </w:p>
        </w:tc>
        <w:tc>
          <w:tcPr>
            <w:tcW w:type="dxa" w:w="3135"/>
            <w:shd w:val="clear" w:color="auto" w:fill="DDEBF7"/>
          </w:tcPr>
          <w:p>
            <w:r>
              <w:rPr>
                <w:rFonts w:ascii="Meiryo UI" w:hAnsi="Meiryo UI"/>
                <w:sz w:val="18"/>
              </w:rPr>
              <w:t>来期1Q決算・米国株市場動向</w:t>
            </w:r>
          </w:p>
        </w:tc>
        <w:tc>
          <w:tcPr>
            <w:tcW w:type="dxa" w:w="3135"/>
            <w:shd w:val="clear" w:color="auto" w:fill="DDEBF7"/>
          </w:tcPr>
          <w:p>
            <w:r>
              <w:rPr>
                <w:rFonts w:ascii="Meiryo UI" w:hAnsi="Meiryo UI"/>
                <w:sz w:val="18"/>
              </w:rPr>
              <w:t>EPS予想¥350割れが確認された場合</w:t>
            </w:r>
          </w:p>
        </w:tc>
      </w:tr>
      <w:tr>
        <w:tc>
          <w:tcPr>
            <w:tcW w:type="dxa" w:w="3135"/>
          </w:tcPr>
          <w:p>
            <w:r>
              <w:rPr>
                <w:rFonts w:ascii="Meiryo UI" w:hAnsi="Meiryo UI"/>
                <w:sz w:val="18"/>
              </w:rPr>
              <w:t>12-24ヶ月</w:t>
            </w:r>
          </w:p>
        </w:tc>
        <w:tc>
          <w:tcPr>
            <w:tcW w:type="dxa" w:w="3135"/>
          </w:tcPr>
          <w:p>
            <w:r>
              <w:rPr>
                <w:rFonts w:ascii="Meiryo UI" w:hAnsi="Meiryo UI"/>
                <w:sz w:val="18"/>
              </w:rPr>
              <w:t>来期本決算・増配継続確認</w:t>
            </w:r>
          </w:p>
        </w:tc>
        <w:tc>
          <w:tcPr>
            <w:tcW w:type="dxa" w:w="3135"/>
          </w:tcPr>
          <w:p>
            <w:r>
              <w:rPr>
                <w:rFonts w:ascii="Meiryo UI" w:hAnsi="Meiryo UI"/>
                <w:sz w:val="18"/>
              </w:rPr>
              <w:t>減配・PBR1.0倍割れ</w:t>
            </w:r>
          </w:p>
        </w:tc>
      </w:tr>
    </w:tbl>
    <w:p/>
    <w:p>
      <w:pPr>
        <w:pStyle w:val="Heading3"/>
      </w:pPr>
      <w:r>
        <w:rPr>
          <w:rFonts w:ascii="Meiryo UI" w:hAnsi="Meiryo UI"/>
          <w:color w:val="2E74B5"/>
        </w:rPr>
        <w:t>8-4. ポジション管理（リスク管理）</w:t>
      </w:r>
    </w:p>
    <w:p/>
    <w:p>
      <w:pPr>
        <w:shd w:val="clear" w:color="auto" w:fill="F2F2F2"/>
      </w:pPr>
      <w:r>
        <w:rPr>
          <w:rFonts w:ascii="Courier New" w:hAnsi="Courier New"/>
          <w:sz w:val="16"/>
        </w:rPr>
        <w:t>最大ポジションサイズ推奨：</w:t>
        <w:br/>
        <w:t xml:space="preserve">  ポートフォリオの10-15%（証券株の集中リスクを考慮）</w:t>
        <w:br/>
        <w:br/>
        <w:t>為替・米国株連動リスクのヘッジ：</w:t>
        <w:br/>
        <w:t xml:space="preserve">  米国株インデックスのプットオプション購入を検討</w:t>
        <w:br/>
        <w:t xml:space="preserve">  （米国株急落リスクのヘッジとして）</w:t>
        <w:br/>
        <w:br/>
        <w:t>配当受け取りの再投資戦略：</w:t>
        <w:br/>
        <w:t xml:space="preserve">  2026年6月期末配当165円は受け取り後に</w:t>
        <w:br/>
        <w:t xml:space="preserve">  ¥3,600以下なら即再投資推奨</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Rf変動に対する理論株価感応度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現在値¥3,810比乖離率</w:t>
            </w:r>
          </w:p>
        </w:tc>
      </w:tr>
      <w:tr>
        <w:tc>
          <w:tcPr>
            <w:tcW w:type="dxa" w:w="1568"/>
          </w:tcPr>
          <w:p>
            <w:r>
              <w:rPr>
                <w:rFonts w:ascii="Meiryo UI" w:hAnsi="Meiryo UI"/>
                <w:sz w:val="18"/>
              </w:rPr>
              <w:t>Rf▲1.00%</w:t>
            </w:r>
          </w:p>
        </w:tc>
        <w:tc>
          <w:tcPr>
            <w:tcW w:type="dxa" w:w="1568"/>
          </w:tcPr>
          <w:p>
            <w:r>
              <w:rPr>
                <w:rFonts w:ascii="Meiryo UI" w:hAnsi="Meiryo UI"/>
                <w:sz w:val="18"/>
              </w:rPr>
              <w:t>1.409%</w:t>
            </w:r>
          </w:p>
        </w:tc>
        <w:tc>
          <w:tcPr>
            <w:tcW w:type="dxa" w:w="1568"/>
          </w:tcPr>
          <w:p>
            <w:r>
              <w:rPr>
                <w:rFonts w:ascii="Meiryo UI" w:hAnsi="Meiryo UI"/>
                <w:sz w:val="18"/>
              </w:rPr>
              <w:t>4.78%</w:t>
            </w:r>
          </w:p>
        </w:tc>
        <w:tc>
          <w:tcPr>
            <w:tcW w:type="dxa" w:w="1568"/>
          </w:tcPr>
          <w:p>
            <w:r>
              <w:rPr>
                <w:rFonts w:ascii="Meiryo UI" w:hAnsi="Meiryo UI"/>
                <w:sz w:val="18"/>
              </w:rPr>
              <w:t>6.084%</w:t>
            </w:r>
          </w:p>
        </w:tc>
        <w:tc>
          <w:tcPr>
            <w:tcW w:type="dxa" w:w="1568"/>
          </w:tcPr>
          <w:p>
            <w:r>
              <w:rPr>
                <w:rFonts w:ascii="Meiryo UI" w:hAnsi="Meiryo UI"/>
                <w:sz w:val="18"/>
              </w:rPr>
              <w:t>¥6,580</w:t>
            </w:r>
          </w:p>
        </w:tc>
        <w:tc>
          <w:tcPr>
            <w:tcW w:type="dxa" w:w="1568"/>
          </w:tcPr>
          <w:p>
            <w:r>
              <w:rPr>
                <w:rFonts w:ascii="Meiryo UI" w:hAnsi="Meiryo UI"/>
                <w:sz w:val="18"/>
              </w:rPr>
              <w:t>+72.7%</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1.909%</w:t>
            </w:r>
          </w:p>
        </w:tc>
        <w:tc>
          <w:tcPr>
            <w:tcW w:type="dxa" w:w="1568"/>
            <w:shd w:val="clear" w:color="auto" w:fill="DDEBF7"/>
          </w:tcPr>
          <w:p>
            <w:r>
              <w:rPr>
                <w:rFonts w:ascii="Meiryo UI" w:hAnsi="Meiryo UI"/>
                <w:sz w:val="18"/>
              </w:rPr>
              <w:t>5.28%</w:t>
            </w:r>
          </w:p>
        </w:tc>
        <w:tc>
          <w:tcPr>
            <w:tcW w:type="dxa" w:w="1568"/>
            <w:shd w:val="clear" w:color="auto" w:fill="DDEBF7"/>
          </w:tcPr>
          <w:p>
            <w:r>
              <w:rPr>
                <w:rFonts w:ascii="Meiryo UI" w:hAnsi="Meiryo UI"/>
                <w:sz w:val="18"/>
              </w:rPr>
              <w:t>6.584%</w:t>
            </w:r>
          </w:p>
        </w:tc>
        <w:tc>
          <w:tcPr>
            <w:tcW w:type="dxa" w:w="1568"/>
            <w:shd w:val="clear" w:color="auto" w:fill="DDEBF7"/>
          </w:tcPr>
          <w:p>
            <w:r>
              <w:rPr>
                <w:rFonts w:ascii="Meiryo UI" w:hAnsi="Meiryo UI"/>
                <w:sz w:val="18"/>
              </w:rPr>
              <w:t>¥6,020</w:t>
            </w:r>
          </w:p>
        </w:tc>
        <w:tc>
          <w:tcPr>
            <w:tcW w:type="dxa" w:w="1568"/>
            <w:shd w:val="clear" w:color="auto" w:fill="DDEBF7"/>
          </w:tcPr>
          <w:p>
            <w:r>
              <w:rPr>
                <w:rFonts w:ascii="Meiryo UI" w:hAnsi="Meiryo UI"/>
                <w:sz w:val="18"/>
              </w:rPr>
              <w:t>+58.0%</w:t>
            </w:r>
          </w:p>
        </w:tc>
      </w:tr>
      <w:tr>
        <w:tc>
          <w:tcPr>
            <w:tcW w:type="dxa" w:w="1568"/>
          </w:tcPr>
          <w:p>
            <w:r>
              <w:rPr>
                <w:rFonts w:ascii="Meiryo UI" w:hAnsi="Meiryo UI"/>
                <w:sz w:val="18"/>
              </w:rPr>
              <w:t>Rf▲0.25%</w:t>
            </w:r>
          </w:p>
        </w:tc>
        <w:tc>
          <w:tcPr>
            <w:tcW w:type="dxa" w:w="1568"/>
          </w:tcPr>
          <w:p>
            <w:r>
              <w:rPr>
                <w:rFonts w:ascii="Meiryo UI" w:hAnsi="Meiryo UI"/>
                <w:sz w:val="18"/>
              </w:rPr>
              <w:t>2.159%</w:t>
            </w:r>
          </w:p>
        </w:tc>
        <w:tc>
          <w:tcPr>
            <w:tcW w:type="dxa" w:w="1568"/>
          </w:tcPr>
          <w:p>
            <w:r>
              <w:rPr>
                <w:rFonts w:ascii="Meiryo UI" w:hAnsi="Meiryo UI"/>
                <w:sz w:val="18"/>
              </w:rPr>
              <w:t>5.53%</w:t>
            </w:r>
          </w:p>
        </w:tc>
        <w:tc>
          <w:tcPr>
            <w:tcW w:type="dxa" w:w="1568"/>
          </w:tcPr>
          <w:p>
            <w:r>
              <w:rPr>
                <w:rFonts w:ascii="Meiryo UI" w:hAnsi="Meiryo UI"/>
                <w:sz w:val="18"/>
              </w:rPr>
              <w:t>6.834%</w:t>
            </w:r>
          </w:p>
        </w:tc>
        <w:tc>
          <w:tcPr>
            <w:tcW w:type="dxa" w:w="1568"/>
          </w:tcPr>
          <w:p>
            <w:r>
              <w:rPr>
                <w:rFonts w:ascii="Meiryo UI" w:hAnsi="Meiryo UI"/>
                <w:sz w:val="18"/>
              </w:rPr>
              <w:t>¥5,740</w:t>
            </w:r>
          </w:p>
        </w:tc>
        <w:tc>
          <w:tcPr>
            <w:tcW w:type="dxa" w:w="1568"/>
          </w:tcPr>
          <w:p>
            <w:r>
              <w:rPr>
                <w:rFonts w:ascii="Meiryo UI" w:hAnsi="Meiryo UI"/>
                <w:sz w:val="18"/>
              </w:rPr>
              <w:t>+50.7%</w:t>
            </w:r>
          </w:p>
        </w:tc>
      </w:tr>
      <w:tr>
        <w:tc>
          <w:tcPr>
            <w:tcW w:type="dxa" w:w="1568"/>
            <w:shd w:val="clear" w:color="auto" w:fill="DDEBF7"/>
          </w:tcPr>
          <w:p>
            <w:r>
              <w:rPr>
                <w:rFonts w:ascii="Meiryo UI" w:hAnsi="Meiryo UI"/>
                <w:sz w:val="18"/>
              </w:rPr>
              <w:t>Rf基本（現在）</w:t>
            </w:r>
          </w:p>
        </w:tc>
        <w:tc>
          <w:tcPr>
            <w:tcW w:type="dxa" w:w="1568"/>
            <w:shd w:val="clear" w:color="auto" w:fill="DDEBF7"/>
          </w:tcPr>
          <w:p>
            <w:r>
              <w:rPr>
                <w:rFonts w:ascii="Meiryo UI" w:hAnsi="Meiryo UI"/>
                <w:sz w:val="18"/>
              </w:rPr>
              <w:t>2.409%</w:t>
            </w:r>
          </w:p>
        </w:tc>
        <w:tc>
          <w:tcPr>
            <w:tcW w:type="dxa" w:w="1568"/>
            <w:shd w:val="clear" w:color="auto" w:fill="DDEBF7"/>
          </w:tcPr>
          <w:p>
            <w:r>
              <w:rPr>
                <w:rFonts w:ascii="Meiryo UI" w:hAnsi="Meiryo UI"/>
                <w:sz w:val="18"/>
              </w:rPr>
              <w:t>5.78%</w:t>
            </w:r>
          </w:p>
        </w:tc>
        <w:tc>
          <w:tcPr>
            <w:tcW w:type="dxa" w:w="1568"/>
            <w:shd w:val="clear" w:color="auto" w:fill="DDEBF7"/>
          </w:tcPr>
          <w:p>
            <w:r>
              <w:rPr>
                <w:rFonts w:ascii="Meiryo UI" w:hAnsi="Meiryo UI"/>
                <w:sz w:val="18"/>
              </w:rPr>
              <w:t>7.084%</w:t>
            </w:r>
          </w:p>
        </w:tc>
        <w:tc>
          <w:tcPr>
            <w:tcW w:type="dxa" w:w="1568"/>
            <w:shd w:val="clear" w:color="auto" w:fill="DDEBF7"/>
          </w:tcPr>
          <w:p>
            <w:r>
              <w:rPr>
                <w:rFonts w:ascii="Meiryo UI" w:hAnsi="Meiryo UI"/>
                <w:sz w:val="18"/>
              </w:rPr>
              <w:t>¥5,480</w:t>
            </w:r>
          </w:p>
        </w:tc>
        <w:tc>
          <w:tcPr>
            <w:tcW w:type="dxa" w:w="1568"/>
            <w:shd w:val="clear" w:color="auto" w:fill="DDEBF7"/>
          </w:tcPr>
          <w:p>
            <w:r>
              <w:rPr>
                <w:rFonts w:ascii="Meiryo UI" w:hAnsi="Meiryo UI"/>
                <w:sz w:val="18"/>
              </w:rPr>
              <w:t>+43.8%</w:t>
            </w:r>
          </w:p>
        </w:tc>
      </w:tr>
      <w:tr>
        <w:tc>
          <w:tcPr>
            <w:tcW w:type="dxa" w:w="1568"/>
          </w:tcPr>
          <w:p>
            <w:r>
              <w:rPr>
                <w:rFonts w:ascii="Meiryo UI" w:hAnsi="Meiryo UI"/>
                <w:sz w:val="18"/>
              </w:rPr>
              <w:t>Rf+0.25%</w:t>
            </w:r>
          </w:p>
        </w:tc>
        <w:tc>
          <w:tcPr>
            <w:tcW w:type="dxa" w:w="1568"/>
          </w:tcPr>
          <w:p>
            <w:r>
              <w:rPr>
                <w:rFonts w:ascii="Meiryo UI" w:hAnsi="Meiryo UI"/>
                <w:sz w:val="18"/>
              </w:rPr>
              <w:t>2.659%</w:t>
            </w:r>
          </w:p>
        </w:tc>
        <w:tc>
          <w:tcPr>
            <w:tcW w:type="dxa" w:w="1568"/>
          </w:tcPr>
          <w:p>
            <w:r>
              <w:rPr>
                <w:rFonts w:ascii="Meiryo UI" w:hAnsi="Meiryo UI"/>
                <w:sz w:val="18"/>
              </w:rPr>
              <w:t>6.03%</w:t>
            </w:r>
          </w:p>
        </w:tc>
        <w:tc>
          <w:tcPr>
            <w:tcW w:type="dxa" w:w="1568"/>
          </w:tcPr>
          <w:p>
            <w:r>
              <w:rPr>
                <w:rFonts w:ascii="Meiryo UI" w:hAnsi="Meiryo UI"/>
                <w:sz w:val="18"/>
              </w:rPr>
              <w:t>7.334%</w:t>
            </w:r>
          </w:p>
        </w:tc>
        <w:tc>
          <w:tcPr>
            <w:tcW w:type="dxa" w:w="1568"/>
          </w:tcPr>
          <w:p>
            <w:r>
              <w:rPr>
                <w:rFonts w:ascii="Meiryo UI" w:hAnsi="Meiryo UI"/>
                <w:sz w:val="18"/>
              </w:rPr>
              <w:t>¥5,240</w:t>
            </w:r>
          </w:p>
        </w:tc>
        <w:tc>
          <w:tcPr>
            <w:tcW w:type="dxa" w:w="1568"/>
          </w:tcPr>
          <w:p>
            <w:r>
              <w:rPr>
                <w:rFonts w:ascii="Meiryo UI" w:hAnsi="Meiryo UI"/>
                <w:sz w:val="18"/>
              </w:rPr>
              <w:t>+37.5%</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2.909%</w:t>
            </w:r>
          </w:p>
        </w:tc>
        <w:tc>
          <w:tcPr>
            <w:tcW w:type="dxa" w:w="1568"/>
            <w:shd w:val="clear" w:color="auto" w:fill="DDEBF7"/>
          </w:tcPr>
          <w:p>
            <w:r>
              <w:rPr>
                <w:rFonts w:ascii="Meiryo UI" w:hAnsi="Meiryo UI"/>
                <w:sz w:val="18"/>
              </w:rPr>
              <w:t>6.28%</w:t>
            </w:r>
          </w:p>
        </w:tc>
        <w:tc>
          <w:tcPr>
            <w:tcW w:type="dxa" w:w="1568"/>
            <w:shd w:val="clear" w:color="auto" w:fill="DDEBF7"/>
          </w:tcPr>
          <w:p>
            <w:r>
              <w:rPr>
                <w:rFonts w:ascii="Meiryo UI" w:hAnsi="Meiryo UI"/>
                <w:sz w:val="18"/>
              </w:rPr>
              <w:t>7.584%</w:t>
            </w:r>
          </w:p>
        </w:tc>
        <w:tc>
          <w:tcPr>
            <w:tcW w:type="dxa" w:w="1568"/>
            <w:shd w:val="clear" w:color="auto" w:fill="DDEBF7"/>
          </w:tcPr>
          <w:p>
            <w:r>
              <w:rPr>
                <w:rFonts w:ascii="Meiryo UI" w:hAnsi="Meiryo UI"/>
                <w:sz w:val="18"/>
              </w:rPr>
              <w:t>¥5,020</w:t>
            </w:r>
          </w:p>
        </w:tc>
        <w:tc>
          <w:tcPr>
            <w:tcW w:type="dxa" w:w="1568"/>
            <w:shd w:val="clear" w:color="auto" w:fill="DDEBF7"/>
          </w:tcPr>
          <w:p>
            <w:r>
              <w:rPr>
                <w:rFonts w:ascii="Meiryo UI" w:hAnsi="Meiryo UI"/>
                <w:sz w:val="18"/>
              </w:rPr>
              <w:t>+31.8%</w:t>
            </w:r>
          </w:p>
        </w:tc>
      </w:tr>
      <w:tr>
        <w:tc>
          <w:tcPr>
            <w:tcW w:type="dxa" w:w="1568"/>
          </w:tcPr>
          <w:p>
            <w:r>
              <w:rPr>
                <w:rFonts w:ascii="Meiryo UI" w:hAnsi="Meiryo UI"/>
                <w:sz w:val="18"/>
              </w:rPr>
              <w:t>Rf+1.00%</w:t>
            </w:r>
          </w:p>
        </w:tc>
        <w:tc>
          <w:tcPr>
            <w:tcW w:type="dxa" w:w="1568"/>
          </w:tcPr>
          <w:p>
            <w:r>
              <w:rPr>
                <w:rFonts w:ascii="Meiryo UI" w:hAnsi="Meiryo UI"/>
                <w:sz w:val="18"/>
              </w:rPr>
              <w:t>3.409%</w:t>
            </w:r>
          </w:p>
        </w:tc>
        <w:tc>
          <w:tcPr>
            <w:tcW w:type="dxa" w:w="1568"/>
          </w:tcPr>
          <w:p>
            <w:r>
              <w:rPr>
                <w:rFonts w:ascii="Meiryo UI" w:hAnsi="Meiryo UI"/>
                <w:sz w:val="18"/>
              </w:rPr>
              <w:t>6.78%</w:t>
            </w:r>
          </w:p>
        </w:tc>
        <w:tc>
          <w:tcPr>
            <w:tcW w:type="dxa" w:w="1568"/>
          </w:tcPr>
          <w:p>
            <w:r>
              <w:rPr>
                <w:rFonts w:ascii="Meiryo UI" w:hAnsi="Meiryo UI"/>
                <w:sz w:val="18"/>
              </w:rPr>
              <w:t>8.084%</w:t>
            </w:r>
          </w:p>
        </w:tc>
        <w:tc>
          <w:tcPr>
            <w:tcW w:type="dxa" w:w="1568"/>
          </w:tcPr>
          <w:p>
            <w:r>
              <w:rPr>
                <w:rFonts w:ascii="Meiryo UI" w:hAnsi="Meiryo UI"/>
                <w:sz w:val="18"/>
              </w:rPr>
              <w:t>¥4,620</w:t>
            </w:r>
          </w:p>
        </w:tc>
        <w:tc>
          <w:tcPr>
            <w:tcW w:type="dxa" w:w="1568"/>
          </w:tcPr>
          <w:p>
            <w:r>
              <w:rPr>
                <w:rFonts w:ascii="Meiryo UI" w:hAnsi="Meiryo UI"/>
                <w:sz w:val="18"/>
              </w:rPr>
              <w:t>+21.3%</w:t>
            </w:r>
          </w:p>
        </w:tc>
      </w:tr>
    </w:tbl>
    <w:p/>
    <w:p>
      <w:r>
        <w:rPr>
          <w:rFonts w:ascii="Meiryo UI" w:hAnsi="Meiryo UI"/>
          <w:sz w:val="20"/>
        </w:rPr>
        <w:t>&gt; WACC計算式（各シナリオ共通）：WACC = 80%×Re + 20%×0.80%×0.70</w:t>
      </w:r>
    </w:p>
    <w:p/>
    <w:p>
      <w:pPr>
        <w:pStyle w:val="Heading3"/>
      </w:pPr>
      <w:r>
        <w:rPr>
          <w:rFonts w:ascii="Meiryo UI" w:hAnsi="Meiryo UI"/>
          <w:color w:val="2E74B5"/>
        </w:rPr>
        <w:t>9-2. ERP変動（β固定）感応度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ERPシナリオ</w:t>
            </w:r>
          </w:p>
        </w:tc>
        <w:tc>
          <w:tcPr>
            <w:tcW w:type="dxa" w:w="1881"/>
            <w:shd w:val="clear" w:color="auto" w:fill="2E74B5"/>
          </w:tcPr>
          <w:p>
            <w:r>
              <w:rPr>
                <w:rFonts w:ascii="Meiryo UI" w:hAnsi="Meiryo UI"/>
                <w:b/>
                <w:color w:val="FFFFFF"/>
                <w:sz w:val="18"/>
              </w:rPr>
              <w:t>ERP(%)</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ERP=4.0%</w:t>
            </w:r>
          </w:p>
        </w:tc>
        <w:tc>
          <w:tcPr>
            <w:tcW w:type="dxa" w:w="1881"/>
          </w:tcPr>
          <w:p>
            <w:r>
              <w:rPr>
                <w:rFonts w:ascii="Meiryo UI" w:hAnsi="Meiryo UI"/>
                <w:sz w:val="18"/>
              </w:rPr>
              <w:t>4.0%</w:t>
            </w:r>
          </w:p>
        </w:tc>
        <w:tc>
          <w:tcPr>
            <w:tcW w:type="dxa" w:w="1881"/>
          </w:tcPr>
          <w:p>
            <w:r>
              <w:rPr>
                <w:rFonts w:ascii="Meiryo UI" w:hAnsi="Meiryo UI"/>
                <w:sz w:val="18"/>
              </w:rPr>
              <w:t>4.97%</w:t>
            </w:r>
          </w:p>
        </w:tc>
        <w:tc>
          <w:tcPr>
            <w:tcW w:type="dxa" w:w="1881"/>
          </w:tcPr>
          <w:p>
            <w:r>
              <w:rPr>
                <w:rFonts w:ascii="Meiryo UI" w:hAnsi="Meiryo UI"/>
                <w:sz w:val="18"/>
              </w:rPr>
              <w:t>¥6,120</w:t>
            </w:r>
          </w:p>
        </w:tc>
        <w:tc>
          <w:tcPr>
            <w:tcW w:type="dxa" w:w="1881"/>
          </w:tcPr>
          <w:p>
            <w:r>
              <w:rPr>
                <w:rFonts w:ascii="Meiryo UI" w:hAnsi="Meiryo UI"/>
                <w:sz w:val="18"/>
              </w:rPr>
              <w:t>+60.6%</w:t>
            </w:r>
          </w:p>
        </w:tc>
      </w:tr>
      <w:tr>
        <w:tc>
          <w:tcPr>
            <w:tcW w:type="dxa" w:w="1881"/>
            <w:shd w:val="clear" w:color="auto" w:fill="DDEBF7"/>
          </w:tcPr>
          <w:p>
            <w:r>
              <w:rPr>
                <w:rFonts w:ascii="Meiryo UI" w:hAnsi="Meiryo UI"/>
                <w:sz w:val="18"/>
              </w:rPr>
              <w:t>ERP=4.5%</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5.31%</w:t>
            </w:r>
          </w:p>
        </w:tc>
        <w:tc>
          <w:tcPr>
            <w:tcW w:type="dxa" w:w="1881"/>
            <w:shd w:val="clear" w:color="auto" w:fill="DDEBF7"/>
          </w:tcPr>
          <w:p>
            <w:r>
              <w:rPr>
                <w:rFonts w:ascii="Meiryo UI" w:hAnsi="Meiryo UI"/>
                <w:sz w:val="18"/>
              </w:rPr>
              <w:t>¥5,860</w:t>
            </w:r>
          </w:p>
        </w:tc>
        <w:tc>
          <w:tcPr>
            <w:tcW w:type="dxa" w:w="1881"/>
            <w:shd w:val="clear" w:color="auto" w:fill="DDEBF7"/>
          </w:tcPr>
          <w:p>
            <w:r>
              <w:rPr>
                <w:rFonts w:ascii="Meiryo UI" w:hAnsi="Meiryo UI"/>
                <w:sz w:val="18"/>
              </w:rPr>
              <w:t>+53.8%</w:t>
            </w:r>
          </w:p>
        </w:tc>
      </w:tr>
      <w:tr>
        <w:tc>
          <w:tcPr>
            <w:tcW w:type="dxa" w:w="1881"/>
          </w:tcPr>
          <w:p>
            <w:r>
              <w:rPr>
                <w:rFonts w:ascii="Meiryo UI" w:hAnsi="Meiryo UI"/>
                <w:sz w:val="18"/>
              </w:rPr>
              <w:t>ERP=5.0%</w:t>
            </w:r>
          </w:p>
        </w:tc>
        <w:tc>
          <w:tcPr>
            <w:tcW w:type="dxa" w:w="1881"/>
          </w:tcPr>
          <w:p>
            <w:r>
              <w:rPr>
                <w:rFonts w:ascii="Meiryo UI" w:hAnsi="Meiryo UI"/>
                <w:sz w:val="18"/>
              </w:rPr>
              <w:t>5.0%</w:t>
            </w:r>
          </w:p>
        </w:tc>
        <w:tc>
          <w:tcPr>
            <w:tcW w:type="dxa" w:w="1881"/>
          </w:tcPr>
          <w:p>
            <w:r>
              <w:rPr>
                <w:rFonts w:ascii="Meiryo UI" w:hAnsi="Meiryo UI"/>
                <w:sz w:val="18"/>
              </w:rPr>
              <w:t>5.65%</w:t>
            </w:r>
          </w:p>
        </w:tc>
        <w:tc>
          <w:tcPr>
            <w:tcW w:type="dxa" w:w="1881"/>
          </w:tcPr>
          <w:p>
            <w:r>
              <w:rPr>
                <w:rFonts w:ascii="Meiryo UI" w:hAnsi="Meiryo UI"/>
                <w:sz w:val="18"/>
              </w:rPr>
              <w:t>¥5,590</w:t>
            </w:r>
          </w:p>
        </w:tc>
        <w:tc>
          <w:tcPr>
            <w:tcW w:type="dxa" w:w="1881"/>
          </w:tcPr>
          <w:p>
            <w:r>
              <w:rPr>
                <w:rFonts w:ascii="Meiryo UI" w:hAnsi="Meiryo UI"/>
                <w:sz w:val="18"/>
              </w:rPr>
              <w:t>+46.7%</w:t>
            </w:r>
          </w:p>
        </w:tc>
      </w:tr>
      <w:tr>
        <w:tc>
          <w:tcPr>
            <w:tcW w:type="dxa" w:w="1881"/>
            <w:shd w:val="clear" w:color="auto" w:fill="DDEBF7"/>
          </w:tcPr>
          <w:p>
            <w:r>
              <w:rPr>
                <w:rFonts w:ascii="Meiryo UI" w:hAnsi="Meiryo UI"/>
                <w:sz w:val="18"/>
              </w:rPr>
              <w:t>ERP=5.5%（基本）</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5.78%</w:t>
            </w:r>
          </w:p>
        </w:tc>
        <w:tc>
          <w:tcPr>
            <w:tcW w:type="dxa" w:w="1881"/>
            <w:shd w:val="clear" w:color="auto" w:fill="DDEBF7"/>
          </w:tcPr>
          <w:p>
            <w:r>
              <w:rPr>
                <w:rFonts w:ascii="Meiryo UI" w:hAnsi="Meiryo UI"/>
                <w:sz w:val="18"/>
              </w:rPr>
              <w:t>¥5,480</w:t>
            </w:r>
          </w:p>
        </w:tc>
        <w:tc>
          <w:tcPr>
            <w:tcW w:type="dxa" w:w="1881"/>
            <w:shd w:val="clear" w:color="auto" w:fill="DDEBF7"/>
          </w:tcPr>
          <w:p>
            <w:r>
              <w:rPr>
                <w:rFonts w:ascii="Meiryo UI" w:hAnsi="Meiryo UI"/>
                <w:sz w:val="18"/>
              </w:rPr>
              <w:t>+43.8%</w:t>
            </w:r>
          </w:p>
        </w:tc>
      </w:tr>
      <w:tr>
        <w:tc>
          <w:tcPr>
            <w:tcW w:type="dxa" w:w="1881"/>
          </w:tcPr>
          <w:p>
            <w:r>
              <w:rPr>
                <w:rFonts w:ascii="Meiryo UI" w:hAnsi="Meiryo UI"/>
                <w:sz w:val="18"/>
              </w:rPr>
              <w:t>ERP=6.0%</w:t>
            </w:r>
          </w:p>
        </w:tc>
        <w:tc>
          <w:tcPr>
            <w:tcW w:type="dxa" w:w="1881"/>
          </w:tcPr>
          <w:p>
            <w:r>
              <w:rPr>
                <w:rFonts w:ascii="Meiryo UI" w:hAnsi="Meiryo UI"/>
                <w:sz w:val="18"/>
              </w:rPr>
              <w:t>6.0%</w:t>
            </w:r>
          </w:p>
        </w:tc>
        <w:tc>
          <w:tcPr>
            <w:tcW w:type="dxa" w:w="1881"/>
          </w:tcPr>
          <w:p>
            <w:r>
              <w:rPr>
                <w:rFonts w:ascii="Meiryo UI" w:hAnsi="Meiryo UI"/>
                <w:sz w:val="18"/>
              </w:rPr>
              <w:t>6.12%</w:t>
            </w:r>
          </w:p>
        </w:tc>
        <w:tc>
          <w:tcPr>
            <w:tcW w:type="dxa" w:w="1881"/>
          </w:tcPr>
          <w:p>
            <w:r>
              <w:rPr>
                <w:rFonts w:ascii="Meiryo UI" w:hAnsi="Meiryo UI"/>
                <w:sz w:val="18"/>
              </w:rPr>
              <w:t>¥5,130</w:t>
            </w:r>
          </w:p>
        </w:tc>
        <w:tc>
          <w:tcPr>
            <w:tcW w:type="dxa" w:w="1881"/>
          </w:tcPr>
          <w:p>
            <w:r>
              <w:rPr>
                <w:rFonts w:ascii="Meiryo UI" w:hAnsi="Meiryo UI"/>
                <w:sz w:val="18"/>
              </w:rPr>
              <w:t>+34.6%</w:t>
            </w:r>
          </w:p>
        </w:tc>
      </w:tr>
      <w:tr>
        <w:tc>
          <w:tcPr>
            <w:tcW w:type="dxa" w:w="1881"/>
            <w:shd w:val="clear" w:color="auto" w:fill="DDEBF7"/>
          </w:tcPr>
          <w:p>
            <w:r>
              <w:rPr>
                <w:rFonts w:ascii="Meiryo UI" w:hAnsi="Meiryo UI"/>
                <w:sz w:val="18"/>
              </w:rPr>
              <w:t>ERP=6.5%</w:t>
            </w:r>
          </w:p>
        </w:tc>
        <w:tc>
          <w:tcPr>
            <w:tcW w:type="dxa" w:w="1881"/>
            <w:shd w:val="clear" w:color="auto" w:fill="DDEBF7"/>
          </w:tcPr>
          <w:p>
            <w:r>
              <w:rPr>
                <w:rFonts w:ascii="Meiryo UI" w:hAnsi="Meiryo UI"/>
                <w:sz w:val="18"/>
              </w:rPr>
              <w:t>6.5%</w:t>
            </w:r>
          </w:p>
        </w:tc>
        <w:tc>
          <w:tcPr>
            <w:tcW w:type="dxa" w:w="1881"/>
            <w:shd w:val="clear" w:color="auto" w:fill="DDEBF7"/>
          </w:tcPr>
          <w:p>
            <w:r>
              <w:rPr>
                <w:rFonts w:ascii="Meiryo UI" w:hAnsi="Meiryo UI"/>
                <w:sz w:val="18"/>
              </w:rPr>
              <w:t>6.46%</w:t>
            </w:r>
          </w:p>
        </w:tc>
        <w:tc>
          <w:tcPr>
            <w:tcW w:type="dxa" w:w="1881"/>
            <w:shd w:val="clear" w:color="auto" w:fill="DDEBF7"/>
          </w:tcPr>
          <w:p>
            <w:r>
              <w:rPr>
                <w:rFonts w:ascii="Meiryo UI" w:hAnsi="Meiryo UI"/>
                <w:sz w:val="18"/>
              </w:rPr>
              <w:t>¥4,820</w:t>
            </w:r>
          </w:p>
        </w:tc>
        <w:tc>
          <w:tcPr>
            <w:tcW w:type="dxa" w:w="1881"/>
            <w:shd w:val="clear" w:color="auto" w:fill="DDEBF7"/>
          </w:tcPr>
          <w:p>
            <w:r>
              <w:rPr>
                <w:rFonts w:ascii="Meiryo UI" w:hAnsi="Meiryo UI"/>
                <w:sz w:val="18"/>
              </w:rPr>
              <w:t>+26.5%</w:t>
            </w:r>
          </w:p>
        </w:tc>
      </w:tr>
      <w:tr>
        <w:tc>
          <w:tcPr>
            <w:tcW w:type="dxa" w:w="1881"/>
          </w:tcPr>
          <w:p>
            <w:r>
              <w:rPr>
                <w:rFonts w:ascii="Meiryo UI" w:hAnsi="Meiryo UI"/>
                <w:sz w:val="18"/>
              </w:rPr>
              <w:t>ERP=7.0%</w:t>
            </w:r>
          </w:p>
        </w:tc>
        <w:tc>
          <w:tcPr>
            <w:tcW w:type="dxa" w:w="1881"/>
          </w:tcPr>
          <w:p>
            <w:r>
              <w:rPr>
                <w:rFonts w:ascii="Meiryo UI" w:hAnsi="Meiryo UI"/>
                <w:sz w:val="18"/>
              </w:rPr>
              <w:t>7.0%</w:t>
            </w:r>
          </w:p>
        </w:tc>
        <w:tc>
          <w:tcPr>
            <w:tcW w:type="dxa" w:w="1881"/>
          </w:tcPr>
          <w:p>
            <w:r>
              <w:rPr>
                <w:rFonts w:ascii="Meiryo UI" w:hAnsi="Meiryo UI"/>
                <w:sz w:val="18"/>
              </w:rPr>
              <w:t>6.80%</w:t>
            </w:r>
          </w:p>
        </w:tc>
        <w:tc>
          <w:tcPr>
            <w:tcW w:type="dxa" w:w="1881"/>
          </w:tcPr>
          <w:p>
            <w:r>
              <w:rPr>
                <w:rFonts w:ascii="Meiryo UI" w:hAnsi="Meiryo UI"/>
                <w:sz w:val="18"/>
              </w:rPr>
              <w:t>¥4,540</w:t>
            </w:r>
          </w:p>
        </w:tc>
        <w:tc>
          <w:tcPr>
            <w:tcW w:type="dxa" w:w="1881"/>
          </w:tcPr>
          <w:p>
            <w:r>
              <w:rPr>
                <w:rFonts w:ascii="Meiryo UI" w:hAnsi="Meiryo UI"/>
                <w:sz w:val="18"/>
              </w:rPr>
              <w:t>+19.2%</w:t>
            </w:r>
          </w:p>
        </w:tc>
      </w:tr>
    </w:tbl>
    <w:p/>
    <w:p>
      <w:pPr>
        <w:pStyle w:val="Heading3"/>
      </w:pPr>
      <w:r>
        <w:rPr>
          <w:rFonts w:ascii="Meiryo UI" w:hAnsi="Meiryo UI"/>
          <w:color w:val="2E74B5"/>
        </w:rPr>
        <w:t>9-3. β変動感応度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βシナリオ</w:t>
            </w:r>
          </w:p>
        </w:tc>
        <w:tc>
          <w:tcPr>
            <w:tcW w:type="dxa" w:w="1568"/>
            <w:shd w:val="clear" w:color="auto" w:fill="2E74B5"/>
          </w:tcPr>
          <w:p>
            <w:r>
              <w:rPr>
                <w:rFonts w:ascii="Meiryo UI" w:hAnsi="Meiryo UI"/>
                <w:b/>
                <w:color w:val="FFFFFF"/>
                <w:sz w:val="18"/>
              </w:rPr>
              <w:t>β</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β=0.60</w:t>
            </w:r>
          </w:p>
        </w:tc>
        <w:tc>
          <w:tcPr>
            <w:tcW w:type="dxa" w:w="1568"/>
          </w:tcPr>
          <w:p>
            <w:r>
              <w:rPr>
                <w:rFonts w:ascii="Meiryo UI" w:hAnsi="Meiryo UI"/>
                <w:sz w:val="18"/>
              </w:rPr>
              <w:t>0.60</w:t>
            </w:r>
          </w:p>
        </w:tc>
        <w:tc>
          <w:tcPr>
            <w:tcW w:type="dxa" w:w="1568"/>
          </w:tcPr>
          <w:p>
            <w:r>
              <w:rPr>
                <w:rFonts w:ascii="Meiryo UI" w:hAnsi="Meiryo UI"/>
                <w:sz w:val="18"/>
              </w:rPr>
              <w:t>5.709%</w:t>
            </w:r>
          </w:p>
        </w:tc>
        <w:tc>
          <w:tcPr>
            <w:tcW w:type="dxa" w:w="1568"/>
          </w:tcPr>
          <w:p>
            <w:r>
              <w:rPr>
                <w:rFonts w:ascii="Meiryo UI" w:hAnsi="Meiryo UI"/>
                <w:sz w:val="18"/>
              </w:rPr>
              <w:t>4.679%</w:t>
            </w:r>
          </w:p>
        </w:tc>
        <w:tc>
          <w:tcPr>
            <w:tcW w:type="dxa" w:w="1568"/>
          </w:tcPr>
          <w:p>
            <w:r>
              <w:rPr>
                <w:rFonts w:ascii="Meiryo UI" w:hAnsi="Meiryo UI"/>
                <w:sz w:val="18"/>
              </w:rPr>
              <w:t>¥6,840</w:t>
            </w:r>
          </w:p>
        </w:tc>
        <w:tc>
          <w:tcPr>
            <w:tcW w:type="dxa" w:w="1568"/>
          </w:tcPr>
          <w:p>
            <w:r>
              <w:rPr>
                <w:rFonts w:ascii="Meiryo UI" w:hAnsi="Meiryo UI"/>
                <w:sz w:val="18"/>
              </w:rPr>
              <w:t>+79.5%</w:t>
            </w:r>
          </w:p>
        </w:tc>
      </w:tr>
      <w:tr>
        <w:tc>
          <w:tcPr>
            <w:tcW w:type="dxa" w:w="1568"/>
            <w:shd w:val="clear" w:color="auto" w:fill="DDEBF7"/>
          </w:tcPr>
          <w:p>
            <w:r>
              <w:rPr>
                <w:rFonts w:ascii="Meiryo UI" w:hAnsi="Meiryo UI"/>
                <w:sz w:val="18"/>
              </w:rPr>
              <w:t>β=0.70</w:t>
            </w:r>
          </w:p>
        </w:tc>
        <w:tc>
          <w:tcPr>
            <w:tcW w:type="dxa" w:w="1568"/>
            <w:shd w:val="clear" w:color="auto" w:fill="DDEBF7"/>
          </w:tcPr>
          <w:p>
            <w:r>
              <w:rPr>
                <w:rFonts w:ascii="Meiryo UI" w:hAnsi="Meiryo UI"/>
                <w:sz w:val="18"/>
              </w:rPr>
              <w:t>0.70</w:t>
            </w:r>
          </w:p>
        </w:tc>
        <w:tc>
          <w:tcPr>
            <w:tcW w:type="dxa" w:w="1568"/>
            <w:shd w:val="clear" w:color="auto" w:fill="DDEBF7"/>
          </w:tcPr>
          <w:p>
            <w:r>
              <w:rPr>
                <w:rFonts w:ascii="Meiryo UI" w:hAnsi="Meiryo UI"/>
                <w:sz w:val="18"/>
              </w:rPr>
              <w:t>6.259%</w:t>
            </w:r>
          </w:p>
        </w:tc>
        <w:tc>
          <w:tcPr>
            <w:tcW w:type="dxa" w:w="1568"/>
            <w:shd w:val="clear" w:color="auto" w:fill="DDEBF7"/>
          </w:tcPr>
          <w:p>
            <w:r>
              <w:rPr>
                <w:rFonts w:ascii="Meiryo UI" w:hAnsi="Meiryo UI"/>
                <w:sz w:val="18"/>
              </w:rPr>
              <w:t>5.119%</w:t>
            </w:r>
          </w:p>
        </w:tc>
        <w:tc>
          <w:tcPr>
            <w:tcW w:type="dxa" w:w="1568"/>
            <w:shd w:val="clear" w:color="auto" w:fill="DDEBF7"/>
          </w:tcPr>
          <w:p>
            <w:r>
              <w:rPr>
                <w:rFonts w:ascii="Meiryo UI" w:hAnsi="Meiryo UI"/>
                <w:sz w:val="18"/>
              </w:rPr>
              <w:t>¥6,240</w:t>
            </w:r>
          </w:p>
        </w:tc>
        <w:tc>
          <w:tcPr>
            <w:tcW w:type="dxa" w:w="1568"/>
            <w:shd w:val="clear" w:color="auto" w:fill="DDEBF7"/>
          </w:tcPr>
          <w:p>
            <w:r>
              <w:rPr>
                <w:rFonts w:ascii="Meiryo UI" w:hAnsi="Meiryo UI"/>
                <w:sz w:val="18"/>
              </w:rPr>
              <w:t>+63.8%</w:t>
            </w:r>
          </w:p>
        </w:tc>
      </w:tr>
      <w:tr>
        <w:tc>
          <w:tcPr>
            <w:tcW w:type="dxa" w:w="1568"/>
          </w:tcPr>
          <w:p>
            <w:r>
              <w:rPr>
                <w:rFonts w:ascii="Meiryo UI" w:hAnsi="Meiryo UI"/>
                <w:sz w:val="18"/>
              </w:rPr>
              <w:t>β=0.80</w:t>
            </w:r>
          </w:p>
        </w:tc>
        <w:tc>
          <w:tcPr>
            <w:tcW w:type="dxa" w:w="1568"/>
          </w:tcPr>
          <w:p>
            <w:r>
              <w:rPr>
                <w:rFonts w:ascii="Meiryo UI" w:hAnsi="Meiryo UI"/>
                <w:sz w:val="18"/>
              </w:rPr>
              <w:t>0.80</w:t>
            </w:r>
          </w:p>
        </w:tc>
        <w:tc>
          <w:tcPr>
            <w:tcW w:type="dxa" w:w="1568"/>
          </w:tcPr>
          <w:p>
            <w:r>
              <w:rPr>
                <w:rFonts w:ascii="Meiryo UI" w:hAnsi="Meiryo UI"/>
                <w:sz w:val="18"/>
              </w:rPr>
              <w:t>6.809%</w:t>
            </w:r>
          </w:p>
        </w:tc>
        <w:tc>
          <w:tcPr>
            <w:tcW w:type="dxa" w:w="1568"/>
          </w:tcPr>
          <w:p>
            <w:r>
              <w:rPr>
                <w:rFonts w:ascii="Meiryo UI" w:hAnsi="Meiryo UI"/>
                <w:sz w:val="18"/>
              </w:rPr>
              <w:t>5.559%</w:t>
            </w:r>
          </w:p>
        </w:tc>
        <w:tc>
          <w:tcPr>
            <w:tcW w:type="dxa" w:w="1568"/>
          </w:tcPr>
          <w:p>
            <w:r>
              <w:rPr>
                <w:rFonts w:ascii="Meiryo UI" w:hAnsi="Meiryo UI"/>
                <w:sz w:val="18"/>
              </w:rPr>
              <w:t>¥5,600</w:t>
            </w:r>
          </w:p>
        </w:tc>
        <w:tc>
          <w:tcPr>
            <w:tcW w:type="dxa" w:w="1568"/>
          </w:tcPr>
          <w:p>
            <w:r>
              <w:rPr>
                <w:rFonts w:ascii="Meiryo UI" w:hAnsi="Meiryo UI"/>
                <w:sz w:val="18"/>
              </w:rPr>
              <w:t>+47.0%</w:t>
            </w:r>
          </w:p>
        </w:tc>
      </w:tr>
      <w:tr>
        <w:tc>
          <w:tcPr>
            <w:tcW w:type="dxa" w:w="1568"/>
            <w:shd w:val="clear" w:color="auto" w:fill="DDEBF7"/>
          </w:tcPr>
          <w:p>
            <w:r>
              <w:rPr>
                <w:rFonts w:ascii="Meiryo UI" w:hAnsi="Meiryo UI"/>
                <w:sz w:val="18"/>
              </w:rPr>
              <w:t>β=0.85（基本）</w:t>
            </w:r>
          </w:p>
        </w:tc>
        <w:tc>
          <w:tcPr>
            <w:tcW w:type="dxa" w:w="1568"/>
            <w:shd w:val="clear" w:color="auto" w:fill="DDEBF7"/>
          </w:tcPr>
          <w:p>
            <w:r>
              <w:rPr>
                <w:rFonts w:ascii="Meiryo UI" w:hAnsi="Meiryo UI"/>
                <w:sz w:val="18"/>
              </w:rPr>
              <w:t>0.85</w:t>
            </w:r>
          </w:p>
        </w:tc>
        <w:tc>
          <w:tcPr>
            <w:tcW w:type="dxa" w:w="1568"/>
            <w:shd w:val="clear" w:color="auto" w:fill="DDEBF7"/>
          </w:tcPr>
          <w:p>
            <w:r>
              <w:rPr>
                <w:rFonts w:ascii="Meiryo UI" w:hAnsi="Meiryo UI"/>
                <w:sz w:val="18"/>
              </w:rPr>
              <w:t>7.084%</w:t>
            </w:r>
          </w:p>
        </w:tc>
        <w:tc>
          <w:tcPr>
            <w:tcW w:type="dxa" w:w="1568"/>
            <w:shd w:val="clear" w:color="auto" w:fill="DDEBF7"/>
          </w:tcPr>
          <w:p>
            <w:r>
              <w:rPr>
                <w:rFonts w:ascii="Meiryo UI" w:hAnsi="Meiryo UI"/>
                <w:sz w:val="18"/>
              </w:rPr>
              <w:t>5.779%</w:t>
            </w:r>
          </w:p>
        </w:tc>
        <w:tc>
          <w:tcPr>
            <w:tcW w:type="dxa" w:w="1568"/>
            <w:shd w:val="clear" w:color="auto" w:fill="DDEBF7"/>
          </w:tcPr>
          <w:p>
            <w:r>
              <w:rPr>
                <w:rFonts w:ascii="Meiryo UI" w:hAnsi="Meiryo UI"/>
                <w:sz w:val="18"/>
              </w:rPr>
              <w:t>¥5,480</w:t>
            </w:r>
          </w:p>
        </w:tc>
        <w:tc>
          <w:tcPr>
            <w:tcW w:type="dxa" w:w="1568"/>
            <w:shd w:val="clear" w:color="auto" w:fill="DDEBF7"/>
          </w:tcPr>
          <w:p>
            <w:r>
              <w:rPr>
                <w:rFonts w:ascii="Meiryo UI" w:hAnsi="Meiryo UI"/>
                <w:sz w:val="18"/>
              </w:rPr>
              <w:t>+43.8%</w:t>
            </w:r>
          </w:p>
        </w:tc>
      </w:tr>
      <w:tr>
        <w:tc>
          <w:tcPr>
            <w:tcW w:type="dxa" w:w="1568"/>
          </w:tcPr>
          <w:p>
            <w:r>
              <w:rPr>
                <w:rFonts w:ascii="Meiryo UI" w:hAnsi="Meiryo UI"/>
                <w:sz w:val="18"/>
              </w:rPr>
              <w:t>β=1.00</w:t>
            </w:r>
          </w:p>
        </w:tc>
        <w:tc>
          <w:tcPr>
            <w:tcW w:type="dxa" w:w="1568"/>
          </w:tcPr>
          <w:p>
            <w:r>
              <w:rPr>
                <w:rFonts w:ascii="Meiryo UI" w:hAnsi="Meiryo UI"/>
                <w:sz w:val="18"/>
              </w:rPr>
              <w:t>1.00</w:t>
            </w:r>
          </w:p>
        </w:tc>
        <w:tc>
          <w:tcPr>
            <w:tcW w:type="dxa" w:w="1568"/>
          </w:tcPr>
          <w:p>
            <w:r>
              <w:rPr>
                <w:rFonts w:ascii="Meiryo UI" w:hAnsi="Meiryo UI"/>
                <w:sz w:val="18"/>
              </w:rPr>
              <w:t>7.909%</w:t>
            </w:r>
          </w:p>
        </w:tc>
        <w:tc>
          <w:tcPr>
            <w:tcW w:type="dxa" w:w="1568"/>
          </w:tcPr>
          <w:p>
            <w:r>
              <w:rPr>
                <w:rFonts w:ascii="Meiryo UI" w:hAnsi="Meiryo UI"/>
                <w:sz w:val="18"/>
              </w:rPr>
              <w:t>6.439%</w:t>
            </w:r>
          </w:p>
        </w:tc>
        <w:tc>
          <w:tcPr>
            <w:tcW w:type="dxa" w:w="1568"/>
          </w:tcPr>
          <w:p>
            <w:r>
              <w:rPr>
                <w:rFonts w:ascii="Meiryo UI" w:hAnsi="Meiryo UI"/>
                <w:sz w:val="18"/>
              </w:rPr>
              <w:t>¥4,890</w:t>
            </w:r>
          </w:p>
        </w:tc>
        <w:tc>
          <w:tcPr>
            <w:tcW w:type="dxa" w:w="1568"/>
          </w:tcPr>
          <w:p>
            <w:r>
              <w:rPr>
                <w:rFonts w:ascii="Meiryo UI" w:hAnsi="Meiryo UI"/>
                <w:sz w:val="18"/>
              </w:rPr>
              <w:t>+28.3%</w:t>
            </w:r>
          </w:p>
        </w:tc>
      </w:tr>
      <w:tr>
        <w:tc>
          <w:tcPr>
            <w:tcW w:type="dxa" w:w="1568"/>
            <w:shd w:val="clear" w:color="auto" w:fill="DDEBF7"/>
          </w:tcPr>
          <w:p>
            <w:r>
              <w:rPr>
                <w:rFonts w:ascii="Meiryo UI" w:hAnsi="Meiryo UI"/>
                <w:sz w:val="18"/>
              </w:rPr>
              <w:t>β=1.20</w:t>
            </w:r>
          </w:p>
        </w:tc>
        <w:tc>
          <w:tcPr>
            <w:tcW w:type="dxa" w:w="1568"/>
            <w:shd w:val="clear" w:color="auto" w:fill="DDEBF7"/>
          </w:tcPr>
          <w:p>
            <w:r>
              <w:rPr>
                <w:rFonts w:ascii="Meiryo UI" w:hAnsi="Meiryo UI"/>
                <w:sz w:val="18"/>
              </w:rPr>
              <w:t>1.20</w:t>
            </w:r>
          </w:p>
        </w:tc>
        <w:tc>
          <w:tcPr>
            <w:tcW w:type="dxa" w:w="1568"/>
            <w:shd w:val="clear" w:color="auto" w:fill="DDEBF7"/>
          </w:tcPr>
          <w:p>
            <w:r>
              <w:rPr>
                <w:rFonts w:ascii="Meiryo UI" w:hAnsi="Meiryo UI"/>
                <w:sz w:val="18"/>
              </w:rPr>
              <w:t>9.009%</w:t>
            </w:r>
          </w:p>
        </w:tc>
        <w:tc>
          <w:tcPr>
            <w:tcW w:type="dxa" w:w="1568"/>
            <w:shd w:val="clear" w:color="auto" w:fill="DDEBF7"/>
          </w:tcPr>
          <w:p>
            <w:r>
              <w:rPr>
                <w:rFonts w:ascii="Meiryo UI" w:hAnsi="Meiryo UI"/>
                <w:sz w:val="18"/>
              </w:rPr>
              <w:t>7.319%</w:t>
            </w:r>
          </w:p>
        </w:tc>
        <w:tc>
          <w:tcPr>
            <w:tcW w:type="dxa" w:w="1568"/>
            <w:shd w:val="clear" w:color="auto" w:fill="DDEBF7"/>
          </w:tcPr>
          <w:p>
            <w:r>
              <w:rPr>
                <w:rFonts w:ascii="Meiryo UI" w:hAnsi="Meiryo UI"/>
                <w:sz w:val="18"/>
              </w:rPr>
              <w:t>¥4,220</w:t>
            </w:r>
          </w:p>
        </w:tc>
        <w:tc>
          <w:tcPr>
            <w:tcW w:type="dxa" w:w="1568"/>
            <w:shd w:val="clear" w:color="auto" w:fill="DDEBF7"/>
          </w:tcPr>
          <w:p>
            <w:r>
              <w:rPr>
                <w:rFonts w:ascii="Meiryo UI" w:hAnsi="Meiryo UI"/>
                <w:sz w:val="18"/>
              </w:rPr>
              <w:t>+10.8%</w:t>
            </w:r>
          </w:p>
        </w:tc>
      </w:tr>
      <w:tr>
        <w:tc>
          <w:tcPr>
            <w:tcW w:type="dxa" w:w="1568"/>
          </w:tcPr>
          <w:p>
            <w:r>
              <w:rPr>
                <w:rFonts w:ascii="Meiryo UI" w:hAnsi="Meiryo UI"/>
                <w:sz w:val="18"/>
              </w:rPr>
              <w:t>β=1.40</w:t>
            </w:r>
          </w:p>
        </w:tc>
        <w:tc>
          <w:tcPr>
            <w:tcW w:type="dxa" w:w="1568"/>
          </w:tcPr>
          <w:p>
            <w:r>
              <w:rPr>
                <w:rFonts w:ascii="Meiryo UI" w:hAnsi="Meiryo UI"/>
                <w:sz w:val="18"/>
              </w:rPr>
              <w:t>1.40</w:t>
            </w:r>
          </w:p>
        </w:tc>
        <w:tc>
          <w:tcPr>
            <w:tcW w:type="dxa" w:w="1568"/>
          </w:tcPr>
          <w:p>
            <w:r>
              <w:rPr>
                <w:rFonts w:ascii="Meiryo UI" w:hAnsi="Meiryo UI"/>
                <w:sz w:val="18"/>
              </w:rPr>
              <w:t>10.109%</w:t>
            </w:r>
          </w:p>
        </w:tc>
        <w:tc>
          <w:tcPr>
            <w:tcW w:type="dxa" w:w="1568"/>
          </w:tcPr>
          <w:p>
            <w:r>
              <w:rPr>
                <w:rFonts w:ascii="Meiryo UI" w:hAnsi="Meiryo UI"/>
                <w:sz w:val="18"/>
              </w:rPr>
              <w:t>8.199%</w:t>
            </w:r>
          </w:p>
        </w:tc>
        <w:tc>
          <w:tcPr>
            <w:tcW w:type="dxa" w:w="1568"/>
          </w:tcPr>
          <w:p>
            <w:r>
              <w:rPr>
                <w:rFonts w:ascii="Meiryo UI" w:hAnsi="Meiryo UI"/>
                <w:sz w:val="18"/>
              </w:rPr>
              <w:t>¥3,700</w:t>
            </w:r>
          </w:p>
        </w:tc>
        <w:tc>
          <w:tcPr>
            <w:tcW w:type="dxa" w:w="1568"/>
          </w:tcPr>
          <w:p>
            <w:r>
              <w:rPr>
                <w:rFonts w:ascii="Meiryo UI" w:hAnsi="Meiryo UI"/>
                <w:sz w:val="18"/>
              </w:rPr>
              <w:t>▲2.9%</w:t>
            </w:r>
          </w:p>
        </w:tc>
      </w:tr>
    </w:tbl>
    <w:p/>
    <w:p>
      <w:r>
        <w:rPr>
          <w:rFonts w:ascii="Meiryo UI" w:hAnsi="Meiryo UI"/>
          <w:sz w:val="20"/>
        </w:rPr>
        <w:t>&gt; 感応度分析 深井総括：</w:t>
      </w:r>
    </w:p>
    <w:p>
      <w:r>
        <w:rPr>
          <w:rFonts w:ascii="Meiryo UI" w:hAnsi="Meiryo UI"/>
          <w:sz w:val="20"/>
        </w:rPr>
        <w:t>&gt; - Rfが±1%変動しても理論株価は¥4,620〜¥6,580のレンジ。最悪ケース（Rf+1%）でも+21.3%の上昇余地。</w:t>
      </w:r>
    </w:p>
    <w:p>
      <w:r>
        <w:rPr>
          <w:rFonts w:ascii="Meiryo UI" w:hAnsi="Meiryo UI"/>
          <w:sz w:val="20"/>
        </w:rPr>
        <w:t>&gt; - β=1.4以上（高リスク想定）まで上げて初めて現在値を下回る水準。実際のβは0.7-0.9と推定され、いずれのシナリオでも現在値は過小評価。</w:t>
      </w:r>
    </w:p>
    <w:p>
      <w:r>
        <w:rPr>
          <w:rFonts w:ascii="Meiryo UI" w:hAnsi="Meiryo UI"/>
          <w:sz w:val="20"/>
        </w:rPr>
        <w:t>&gt; - 金利上昇リスク（Rf+1%）下でも+21%の余地があることは、このバリュエーションの頑健性を示す。</w:t>
      </w:r>
    </w:p>
    <w:p/>
    <w:p>
      <w:r>
        <w:t>──────────────────────────────────────────────────</w:t>
      </w:r>
    </w:p>
    <w:p/>
    <w:p>
      <w:pPr>
        <w:pStyle w:val="Heading2"/>
      </w:pPr>
      <w:r>
        <w:rPr>
          <w:rFonts w:ascii="Meiryo UI" w:hAnsi="Meiryo UI"/>
          <w:color w:val="2E74B5"/>
        </w:rPr>
        <w:t>総括：深井の最終判断</w:t>
      </w:r>
    </w:p>
    <w:p/>
    <w:p>
      <w:pPr>
        <w:pStyle w:val="Heading3"/>
      </w:pPr>
      <w:r>
        <w:rPr>
          <w:rFonts w:ascii="Meiryo UI" w:hAnsi="Meiryo UI"/>
          <w:color w:val="2E74B5"/>
        </w:rPr>
        <w:t>レーティング確定</w:t>
      </w:r>
    </w:p>
    <w:p/>
    <w:p>
      <w:pPr>
        <w:shd w:val="clear" w:color="auto" w:fill="F2F2F2"/>
      </w:pPr>
      <w:r>
        <w:rPr>
          <w:rFonts w:ascii="Courier New" w:hAnsi="Courier New"/>
          <w:sz w:val="16"/>
        </w:rPr>
        <w:t>━━━━━━━━━━━━━━━━━━━━━━━━━━━━━━━━━━</w:t>
        <w:br/>
        <w:t xml:space="preserve">  岩井コスモホールディングス（8707.T）</w:t>
        <w:br/>
        <w:t xml:space="preserve">  深井アナリスト 最終投資判断</w:t>
        <w:br/>
        <w:t>━━━━━━━━━━━━━━━━━━━━━━━━━━━━━━━━━━</w:t>
        <w:br/>
        <w:t xml:space="preserve">  </w:t>
        <w:br/>
        <w:t xml:space="preserve">  レーティング：⭐⭐⭐⭐⭐ 強い買い（Strong BUY）</w:t>
        <w:br/>
        <w:t xml:space="preserve">  </w:t>
        <w:br/>
        <w:t xml:space="preserve">  現在値：         ¥3,810</w:t>
        <w:br/>
        <w:t xml:space="preserve">  理論株価（基本）：¥5,480  （+43.8%）</w:t>
        <w:br/>
        <w:t xml:space="preserve">  理論株価（強気）：¥7,200  （+89.0%）</w:t>
        <w:br/>
        <w:t xml:space="preserve">  理論株価（弱気）：¥3,800  （▲0.3%）</w:t>
        <w:br/>
        <w:t xml:space="preserve">  損切りライン：   ¥3,200  （▲16.0%）</w:t>
        <w:br/>
        <w:t xml:space="preserve">  期待リターン：   +45.5%（確率加重）</w:t>
        <w:br/>
        <w:t xml:space="preserve">  </w:t>
        <w:br/>
        <w:t xml:space="preserve">  TP1：¥4,500（+18.1%）→ 6ヶ月以内</w:t>
        <w:br/>
        <w:t xml:space="preserve">  TP2：¥5,480（+43.8%）→ 12〜18ヶ月</w:t>
        <w:br/>
        <w:t xml:space="preserve">  TP3：¥7,200（+89.0%）→ 24〜36ヶ月</w:t>
        <w:br/>
        <w:t xml:space="preserve">  </w:t>
        <w:br/>
        <w:t xml:space="preserve">  リスクリワード比：+43.8% / ▲16.0% = 2.74:1</w:t>
        <w:br/>
        <w:t>━━━━━━━━━━━━━━━━━━━━━━━━━━━━━━━━━━</w:t>
      </w:r>
    </w:p>
    <w:p/>
    <w:p>
      <w:pPr>
        <w:pStyle w:val="Heading3"/>
      </w:pPr>
      <w:r>
        <w:rPr>
          <w:rFonts w:ascii="Meiryo UI" w:hAnsi="Meiryo UI"/>
          <w:color w:val="2E74B5"/>
        </w:rPr>
        <w:t>深井の最終所感</w:t>
      </w:r>
    </w:p>
    <w:p/>
    <w:p>
      <w:r>
        <w:rPr>
          <w:rFonts w:ascii="Meiryo UI" w:hAnsi="Meiryo UI"/>
          <w:sz w:val="20"/>
        </w:rPr>
        <w:t>PER8.6倍・配当利回り5.9%・全指標過去最高・54四半期連続経常黒字。これだけの数字が揃いながら株価¥3,810という水準は、市場が「証券会社の収益はいつか落ちる」という漠然とした懸念で割り引いている結果と判断する。</w:t>
      </w:r>
    </w:p>
    <w:p/>
    <w:p>
      <w:r>
        <w:rPr>
          <w:rFonts w:ascii="Meiryo UI" w:hAnsi="Meiryo UI"/>
          <w:sz w:val="20"/>
        </w:rPr>
        <w:t>しかしながら、今期の増益は米国株収益という構造的な新軸を確立したことに起因しており、単純な相場環境依存の一過性利益ではない。ROE13.3%を維持しながらPBR1.26倍という水準は、グレアムが言う「安全域のある価値株」の典型である。</w:t>
      </w:r>
    </w:p>
    <w:p/>
    <w:p>
      <w:r>
        <w:rPr>
          <w:rFonts w:ascii="Meiryo UI" w:hAnsi="Meiryo UI"/>
          <w:sz w:val="20"/>
        </w:rPr>
        <w:t>V1のSELL判定は、スキャナーが速報値を捕捉できなかったことによる完全な誤判定であり、本V2レポートをもってBUYに完全転換する。社長への推奨は明確：今すぐ第1トランシェ50%を¥3,750-3,850でエントリーし、6月本決算確認後に残り50%追加。損切り¥3,200。</w:t>
      </w:r>
    </w:p>
    <w:p/>
    <w:p>
      <w:r>
        <w:t>──────────────────────────────────────────────────</w:t>
      </w:r>
    </w:p>
    <w:p/>
    <w:p>
      <w:r>
        <w:rPr>
          <w:rFonts w:ascii="Meiryo UI" w:hAnsi="Meiryo UI"/>
          <w:sz w:val="20"/>
        </w:rPr>
        <w:t>レポート情報</w:t>
      </w:r>
    </w:p>
    <w:p>
      <w:pPr>
        <w:pStyle w:val="ListBullet"/>
      </w:pPr>
      <w:r>
        <w:rPr>
          <w:rFonts w:ascii="Meiryo UI" w:hAnsi="Meiryo UI"/>
          <w:sz w:val="20"/>
        </w:rPr>
        <w:t>ファイル名：8707_岩井コスモホール_BUY_DeepResearch_20260417_V2</w:t>
      </w:r>
    </w:p>
    <w:p>
      <w:pPr>
        <w:pStyle w:val="ListBullet"/>
      </w:pPr>
      <w:r>
        <w:rPr>
          <w:rFonts w:ascii="Meiryo UI" w:hAnsi="Meiryo UI"/>
          <w:sz w:val="20"/>
        </w:rPr>
        <w:t>分析日：2026年4月17日</w:t>
      </w:r>
    </w:p>
    <w:p>
      <w:pPr>
        <w:pStyle w:val="ListBullet"/>
      </w:pPr>
      <w:r>
        <w:rPr>
          <w:rFonts w:ascii="Meiryo UI" w:hAnsi="Meiryo UI"/>
          <w:sz w:val="20"/>
        </w:rPr>
        <w:t>アナリスト：深井（竹村トレードカンパニー）</w:t>
      </w:r>
    </w:p>
    <w:p>
      <w:pPr>
        <w:pStyle w:val="ListBullet"/>
      </w:pPr>
      <w:r>
        <w:rPr>
          <w:rFonts w:ascii="Meiryo UI" w:hAnsi="Meiryo UI"/>
          <w:sz w:val="20"/>
        </w:rPr>
        <w:t>使用株価：¥3,810（Yahoo Finance 2026-04-17 17:23 JST）</w:t>
      </w:r>
    </w:p>
    <w:p>
      <w:pPr>
        <w:pStyle w:val="ListBullet"/>
      </w:pPr>
      <w:r>
        <w:rPr>
          <w:rFonts w:ascii="Meiryo UI" w:hAnsi="Meiryo UI"/>
          <w:sz w:val="20"/>
        </w:rPr>
        <w:t>使用BPS：¥3,016 / PBR：1.26倍 / ROE：13.3%（Yahoo Finance リアルタイム値）</w:t>
      </w:r>
    </w:p>
    <w:p>
      <w:pPr>
        <w:pStyle w:val="ListBullet"/>
      </w:pPr>
      <w:r>
        <w:rPr>
          <w:rFonts w:ascii="Meiryo UI" w:hAnsi="Meiryo UI"/>
          <w:sz w:val="20"/>
        </w:rPr>
        <w:t>Rf：2.409%（日本10年国債 財務省日次 R8.4.16）</w:t>
      </w:r>
    </w:p>
    <w:p>
      <w:pPr>
        <w:pStyle w:val="ListBullet"/>
      </w:pPr>
      <w:r>
        <w:rPr>
          <w:rFonts w:ascii="Meiryo UI" w:hAnsi="Meiryo UI"/>
          <w:sz w:val="20"/>
        </w:rPr>
        <w:t>V1判定（-40 SELL）：完全撤回</w:t>
      </w:r>
    </w:p>
    <w:p>
      <w:pPr>
        <w:pStyle w:val="ListBullet"/>
      </w:pPr>
      <w:r>
        <w:rPr>
          <w:rFonts w:ascii="Meiryo UI" w:hAnsi="Meiryo UI"/>
          <w:sz w:val="20"/>
        </w:rPr>
        <w:t>V2判定：Strong BUY ／ TP ¥5,480 ／ 上値余地+43.8%</w:t>
      </w:r>
    </w:p>
    <w:p/>
    <w:p>
      <w:r>
        <w:t>──────────────────────────────────────────────────</w:t>
      </w:r>
    </w:p>
    <w:p>
      <w:r>
        <w:rPr>
          <w:rFonts w:ascii="Meiryo UI" w:hAnsi="Meiryo UI"/>
          <w:sz w:val="20"/>
        </w:rPr>
        <w:t>本レポートは投資判断の参考情報であり、投資の最終判断は各自の責任において行ってください。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17:23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8707_岩井コスモホール_BUY_DeepResearch_20260417.md を出力しました。</w:t>
      </w:r>
    </w:p>
    <w:p>
      <w:r>
        <w:rPr>
          <w:rFonts w:ascii="Meiryo UI" w:hAnsi="Meiryo UI"/>
          <w:sz w:val="20"/>
        </w:rPr>
        <w:t>浅井スコア +85 の銘柄 [8707]岩井コスモホールディングス についてDeepResearch完了。</w:t>
      </w:r>
    </w:p>
    <w:p>
      <w:r>
        <w:rPr>
          <w:rFonts w:ascii="Meiryo UI" w:hAnsi="Meiryo UI"/>
          <w:sz w:val="20"/>
        </w:rPr>
        <w:t>使用Rf: 2.409%（取得: 2026-04-17 17:23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