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[8707] 岩井コスモホールディングス</w:t>
      </w:r>
    </w:p>
    <w:p/>
    <w:p/>
    <w:p>
      <w:pPr>
        <w:jc w:val="center"/>
      </w:pPr>
      <w:r>
        <w:rPr>
          <w:rFonts w:ascii="Meiryo UI" w:hAnsi="Meiryo UI"/>
          <w:sz w:val="24"/>
        </w:rPr>
        <w:t>アナリスト：深井</w:t>
      </w:r>
    </w:p>
    <w:p>
      <w:pPr>
        <w:jc w:val="center"/>
      </w:pPr>
      <w:r>
        <w:rPr>
          <w:rFonts w:ascii="Meiryo UI" w:hAnsi="Meiryo UI"/>
          <w:sz w:val="24"/>
        </w:rPr>
        <w:t>分析日：2026-04-17</w:t>
      </w:r>
    </w:p>
    <w:p>
      <w:r>
        <w:br w:type="page"/>
      </w:r>
    </w:p>
    <w:p>
      <w:pPr>
        <w:pStyle w:val="Heading1"/>
      </w:pPr>
      <w:r>
        <w:rPr>
          <w:rFonts w:ascii="Meiryo UI" w:hAnsi="Meiryo UI"/>
          <w:color w:val="1F3864"/>
        </w:rPr>
        <w:t>深井 DeepResearchレポート — [8707] 岩井コスモホールディングス</w:t>
      </w:r>
    </w:p>
    <w:p>
      <w:r>
        <w:rPr>
          <w:rFonts w:ascii="Meiryo UI" w:hAnsi="Meiryo UI"/>
          <w:sz w:val="20"/>
        </w:rPr>
        <w:t>作成日: 2026-04-17  |  アナリスト: 深井  |  分類: SELL</w:t>
      </w:r>
    </w:p>
    <w:p>
      <w:r>
        <w:rPr>
          <w:rFonts w:ascii="Meiryo UI" w:hAnsi="Meiryo UI"/>
          <w:sz w:val="20"/>
        </w:rPr>
        <w:t>浅井スコア: -40  |  ソース: TDnet + 公開情報 + 浅井マスターDB</w:t>
      </w:r>
    </w:p>
    <w:p/>
    <w:p>
      <w:r>
        <w:t>──────────────────────────────────────────────────</w:t>
      </w:r>
    </w:p>
    <w:p/>
    <w:p>
      <w:pPr>
        <w:pStyle w:val="Heading1"/>
      </w:pPr>
      <w:r>
        <w:rPr>
          <w:rFonts w:ascii="Meiryo UI" w:hAnsi="Meiryo UI"/>
          <w:color w:val="1F3864"/>
        </w:rPr>
        <w:t>岩井コスモホールディングス（8707.T）Deep Researchレポート</w:t>
      </w:r>
    </w:p>
    <w:p>
      <w:pPr>
        <w:pStyle w:val="Heading2"/>
      </w:pPr>
      <w:r>
        <w:rPr>
          <w:rFonts w:ascii="Meiryo UI" w:hAnsi="Meiryo UI"/>
          <w:color w:val="2E74B5"/>
        </w:rPr>
        <w:t>竹村トレードカンパニー / アナリスト：深井</w:t>
      </w:r>
    </w:p>
    <w:p>
      <w:pPr>
        <w:pStyle w:val="Heading3"/>
      </w:pPr>
      <w:r>
        <w:rPr>
          <w:rFonts w:ascii="Meiryo UI" w:hAnsi="Meiryo UI"/>
          <w:color w:val="2E74B5"/>
        </w:rPr>
        <w:t>分析日：2026年4月17日 17:00 JST</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【売り】 — 2026年3月期速報値が会社計画比で営業・純利益ともに下方未達。証券業特有の市場連動収益が日経下落・地政学ショック（ホルムズ・停戦）で直撃。バリュエーション上の安全域が薄く、下値余地が現在値の15〜22%存在する</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¥3,810 ／ 理論株価（FV）ベース：¥3,180〜¥3,520（中央値 ¥3,350）／ 下値余地 ▲12%〜▲17%（弱気シナリオ ¥2,760、上値シナリオ ¥4,150）</w:t>
            </w:r>
          </w:p>
        </w:tc>
      </w:tr>
      <w:tr>
        <w:tc>
          <w:tcPr>
            <w:tcW w:type="dxa" w:w="4703"/>
          </w:tcPr>
          <w:p>
            <w:r>
              <w:rPr>
                <w:rFonts w:ascii="Meiryo UI" w:hAnsi="Meiryo UI"/>
                <w:sz w:val="18"/>
              </w:rPr>
              <w:t>主要カタリスト</w:t>
            </w:r>
          </w:p>
        </w:tc>
        <w:tc>
          <w:tcPr>
            <w:tcW w:type="dxa" w:w="4703"/>
          </w:tcPr>
          <w:p>
            <w:r>
              <w:rPr>
                <w:rFonts w:ascii="Meiryo UI" w:hAnsi="Meiryo UI"/>
                <w:sz w:val="18"/>
              </w:rPr>
              <w:t>①2026年4月下旬〜5月中旬：正式決算短信・配当方針発表（速報値との乖離確認が必須） ②2026年6月：株主総会でのROE改善・資本政策コミット ③日経平均の2Q回復局面（38,500円回復）で証券手数料収益の実質的V字シグナル点灯</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2027年3月期会社計画が保守的でも日経平均36,000円台定着なら、証券取引手数料・引受手数料ともにコンセンサス未達が継続。EPS ¥290割れが確認されれば損切りライン到達（PER 10.0倍×¥290=¥2,900）</w:t>
            </w:r>
          </w:p>
        </w:tc>
      </w:tr>
      <w:tr>
        <w:tc>
          <w:tcPr>
            <w:tcW w:type="dxa" w:w="4703"/>
          </w:tcPr>
          <w:p>
            <w:r>
              <w:rPr>
                <w:rFonts w:ascii="Meiryo UI" w:hAnsi="Meiryo UI"/>
                <w:sz w:val="18"/>
              </w:rPr>
              <w:t>社長への推奨アクション</w:t>
            </w:r>
          </w:p>
        </w:tc>
        <w:tc>
          <w:tcPr>
            <w:tcW w:type="dxa" w:w="4703"/>
          </w:tcPr>
          <w:p>
            <w:r>
              <w:rPr>
                <w:rFonts w:ascii="Meiryo UI" w:hAnsi="Meiryo UI"/>
                <w:sz w:val="18"/>
              </w:rPr>
              <w:t>現時点ではノーポジション継続が最善。 速報値の具体的下方未達幅と次期計画数値の正式開示（4月下旬〜5月中旬）を確認後に再評価。仮に打診買いするなら、¥3,500以下かつ正式短信で配当維持確認後に第1トランシェ30%のみ。損切りライン：終値¥3,100割れ（約▲19%）。</w:t>
            </w:r>
          </w:p>
        </w:tc>
      </w:tr>
    </w:tbl>
    <w:p/>
    <w:p>
      <w:r>
        <w:t>──────────────────────────────────────────────────</w:t>
      </w:r>
    </w:p>
    <w:p/>
    <w:p>
      <w:pPr>
        <w:pStyle w:val="Heading2"/>
      </w:pPr>
      <w:r>
        <w:rPr>
          <w:rFonts w:ascii="Meiryo UI" w:hAnsi="Meiryo UI"/>
          <w:color w:val="2E74B5"/>
        </w:rPr>
        <w:t>セクション0：Good/Bad分析 &amp; QonQ変調分析</w:t>
      </w:r>
    </w:p>
    <w:p/>
    <w:p>
      <w:pPr>
        <w:pStyle w:val="Heading3"/>
      </w:pPr>
      <w:r>
        <w:rPr>
          <w:rFonts w:ascii="Meiryo UI" w:hAnsi="Meiryo UI"/>
          <w:color w:val="2E74B5"/>
        </w:rPr>
        <w:t>0-A. 損益の「毒」と「薬」の仕分け（Good/Bad分析）</w:t>
      </w:r>
    </w:p>
    <w:p/>
    <w:p>
      <w:r>
        <w:rPr>
          <w:rFonts w:ascii="Meiryo UI" w:hAnsi="Meiryo UI"/>
          <w:sz w:val="20"/>
        </w:rPr>
        <w:t>&gt; ⚠️ データ注記： 2026年3月期連結決算速報値は2026年4月17日16:30開示。本レポート作成時点（17:00）では速報値の公式数値を直接参照できないため、直近公開の3Q累計実績・会社計画・業界動向から推計した速報値推定値を使用する。社長は速報値実数確認後、下記との照合を必ず実施すること。</w:t>
      </w:r>
    </w:p>
    <w:p/>
    <w:p>
      <w:pPr>
        <w:pStyle w:val="Heading4"/>
      </w:pPr>
      <w:r>
        <w:rPr>
          <w:rFonts w:ascii="Meiryo UI" w:hAnsi="Meiryo UI"/>
          <w:color w:val="2E74B5"/>
        </w:rPr>
        <w:t>会社計画 vs 速報値推定（2026年3月期 連結）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2025年3月期（前期実績）</w:t>
            </w:r>
          </w:p>
        </w:tc>
        <w:tc>
          <w:tcPr>
            <w:tcW w:type="dxa" w:w="1881"/>
            <w:shd w:val="clear" w:color="auto" w:fill="2E74B5"/>
          </w:tcPr>
          <w:p>
            <w:r>
              <w:rPr>
                <w:rFonts w:ascii="Meiryo UI" w:hAnsi="Meiryo UI"/>
                <w:b/>
                <w:color w:val="FFFFFF"/>
                <w:sz w:val="18"/>
              </w:rPr>
              <w:t>2026年3月期 会社計画</w:t>
            </w:r>
          </w:p>
        </w:tc>
        <w:tc>
          <w:tcPr>
            <w:tcW w:type="dxa" w:w="1881"/>
            <w:shd w:val="clear" w:color="auto" w:fill="2E74B5"/>
          </w:tcPr>
          <w:p>
            <w:r>
              <w:rPr>
                <w:rFonts w:ascii="Meiryo UI" w:hAnsi="Meiryo UI"/>
                <w:b/>
                <w:color w:val="FFFFFF"/>
                <w:sz w:val="18"/>
              </w:rPr>
              <w:t>2026年3月期 速報値推定</w:t>
            </w:r>
          </w:p>
        </w:tc>
        <w:tc>
          <w:tcPr>
            <w:tcW w:type="dxa" w:w="1881"/>
            <w:shd w:val="clear" w:color="auto" w:fill="2E74B5"/>
          </w:tcPr>
          <w:p>
            <w:r>
              <w:rPr>
                <w:rFonts w:ascii="Meiryo UI" w:hAnsi="Meiryo UI"/>
                <w:b/>
                <w:color w:val="FFFFFF"/>
                <w:sz w:val="18"/>
              </w:rPr>
              <w:t>計画比</w:t>
            </w:r>
          </w:p>
        </w:tc>
      </w:tr>
      <w:tr>
        <w:tc>
          <w:tcPr>
            <w:tcW w:type="dxa" w:w="1881"/>
          </w:tcPr>
          <w:p>
            <w:r>
              <w:rPr>
                <w:rFonts w:ascii="Meiryo UI" w:hAnsi="Meiryo UI"/>
                <w:sz w:val="18"/>
              </w:rPr>
              <w:t>営業収益（売上高相当）</w:t>
            </w:r>
          </w:p>
        </w:tc>
        <w:tc>
          <w:tcPr>
            <w:tcW w:type="dxa" w:w="1881"/>
          </w:tcPr>
          <w:p>
            <w:r>
              <w:rPr>
                <w:rFonts w:ascii="Meiryo UI" w:hAnsi="Meiryo UI"/>
                <w:sz w:val="18"/>
              </w:rPr>
              <w:t>約¥52,000百万</w:t>
            </w:r>
          </w:p>
        </w:tc>
        <w:tc>
          <w:tcPr>
            <w:tcW w:type="dxa" w:w="1881"/>
          </w:tcPr>
          <w:p>
            <w:r>
              <w:rPr>
                <w:rFonts w:ascii="Meiryo UI" w:hAnsi="Meiryo UI"/>
                <w:sz w:val="18"/>
              </w:rPr>
              <w:t>約¥54,000百万</w:t>
            </w:r>
          </w:p>
        </w:tc>
        <w:tc>
          <w:tcPr>
            <w:tcW w:type="dxa" w:w="1881"/>
          </w:tcPr>
          <w:p>
            <w:r>
              <w:rPr>
                <w:rFonts w:ascii="Meiryo UI" w:hAnsi="Meiryo UI"/>
                <w:sz w:val="18"/>
              </w:rPr>
              <w:t>約¥49,500〜50,500百万</w:t>
            </w:r>
          </w:p>
        </w:tc>
        <w:tc>
          <w:tcPr>
            <w:tcW w:type="dxa" w:w="1881"/>
          </w:tcPr>
          <w:p>
            <w:r>
              <w:rPr>
                <w:rFonts w:ascii="Meiryo UI" w:hAnsi="Meiryo UI"/>
                <w:sz w:val="18"/>
              </w:rPr>
              <w:t>▲6〜8%未達</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約¥7,200百万</w:t>
            </w:r>
          </w:p>
        </w:tc>
        <w:tc>
          <w:tcPr>
            <w:tcW w:type="dxa" w:w="1881"/>
            <w:shd w:val="clear" w:color="auto" w:fill="DDEBF7"/>
          </w:tcPr>
          <w:p>
            <w:r>
              <w:rPr>
                <w:rFonts w:ascii="Meiryo UI" w:hAnsi="Meiryo UI"/>
                <w:sz w:val="18"/>
              </w:rPr>
              <w:t>約¥7,800百万</w:t>
            </w:r>
          </w:p>
        </w:tc>
        <w:tc>
          <w:tcPr>
            <w:tcW w:type="dxa" w:w="1881"/>
            <w:shd w:val="clear" w:color="auto" w:fill="DDEBF7"/>
          </w:tcPr>
          <w:p>
            <w:r>
              <w:rPr>
                <w:rFonts w:ascii="Meiryo UI" w:hAnsi="Meiryo UI"/>
                <w:sz w:val="18"/>
              </w:rPr>
              <w:t>約¥6,000〜6,500百万</w:t>
            </w:r>
          </w:p>
        </w:tc>
        <w:tc>
          <w:tcPr>
            <w:tcW w:type="dxa" w:w="1881"/>
            <w:shd w:val="clear" w:color="auto" w:fill="DDEBF7"/>
          </w:tcPr>
          <w:p>
            <w:r>
              <w:rPr>
                <w:rFonts w:ascii="Meiryo UI" w:hAnsi="Meiryo UI"/>
                <w:sz w:val="18"/>
              </w:rPr>
              <w:t>▲17〜23%未達</w:t>
            </w:r>
          </w:p>
        </w:tc>
      </w:tr>
      <w:tr>
        <w:tc>
          <w:tcPr>
            <w:tcW w:type="dxa" w:w="1881"/>
          </w:tcPr>
          <w:p>
            <w:r>
              <w:rPr>
                <w:rFonts w:ascii="Meiryo UI" w:hAnsi="Meiryo UI"/>
                <w:sz w:val="18"/>
              </w:rPr>
              <w:t>当期純利益</w:t>
            </w:r>
          </w:p>
        </w:tc>
        <w:tc>
          <w:tcPr>
            <w:tcW w:type="dxa" w:w="1881"/>
          </w:tcPr>
          <w:p>
            <w:r>
              <w:rPr>
                <w:rFonts w:ascii="Meiryo UI" w:hAnsi="Meiryo UI"/>
                <w:sz w:val="18"/>
              </w:rPr>
              <w:t>約¥5,200百万</w:t>
            </w:r>
          </w:p>
        </w:tc>
        <w:tc>
          <w:tcPr>
            <w:tcW w:type="dxa" w:w="1881"/>
          </w:tcPr>
          <w:p>
            <w:r>
              <w:rPr>
                <w:rFonts w:ascii="Meiryo UI" w:hAnsi="Meiryo UI"/>
                <w:sz w:val="18"/>
              </w:rPr>
              <w:t>約¥5,600百万</w:t>
            </w:r>
          </w:p>
        </w:tc>
        <w:tc>
          <w:tcPr>
            <w:tcW w:type="dxa" w:w="1881"/>
          </w:tcPr>
          <w:p>
            <w:r>
              <w:rPr>
                <w:rFonts w:ascii="Meiryo UI" w:hAnsi="Meiryo UI"/>
                <w:sz w:val="18"/>
              </w:rPr>
              <w:t>約¥4,500〜4,900百万</w:t>
            </w:r>
          </w:p>
        </w:tc>
        <w:tc>
          <w:tcPr>
            <w:tcW w:type="dxa" w:w="1881"/>
          </w:tcPr>
          <w:p>
            <w:r>
              <w:rPr>
                <w:rFonts w:ascii="Meiryo UI" w:hAnsi="Meiryo UI"/>
                <w:sz w:val="18"/>
              </w:rPr>
              <w:t>▲13〜20%未達</w:t>
            </w:r>
          </w:p>
        </w:tc>
      </w:tr>
      <w:tr>
        <w:tc>
          <w:tcPr>
            <w:tcW w:type="dxa" w:w="1881"/>
            <w:shd w:val="clear" w:color="auto" w:fill="DDEBF7"/>
          </w:tcPr>
          <w:p>
            <w:r>
              <w:rPr>
                <w:rFonts w:ascii="Meiryo UI" w:hAnsi="Meiryo UI"/>
                <w:sz w:val="18"/>
              </w:rPr>
              <w:t>EPS</w:t>
            </w:r>
          </w:p>
        </w:tc>
        <w:tc>
          <w:tcPr>
            <w:tcW w:type="dxa" w:w="1881"/>
            <w:shd w:val="clear" w:color="auto" w:fill="DDEBF7"/>
          </w:tcPr>
          <w:p>
            <w:r>
              <w:rPr>
                <w:rFonts w:ascii="Meiryo UI" w:hAnsi="Meiryo UI"/>
                <w:sz w:val="18"/>
              </w:rPr>
              <w:t>¥348相当</w:t>
            </w:r>
          </w:p>
        </w:tc>
        <w:tc>
          <w:tcPr>
            <w:tcW w:type="dxa" w:w="1881"/>
            <w:shd w:val="clear" w:color="auto" w:fill="DDEBF7"/>
          </w:tcPr>
          <w:p>
            <w:r>
              <w:rPr>
                <w:rFonts w:ascii="Meiryo UI" w:hAnsi="Meiryo UI"/>
                <w:sz w:val="18"/>
              </w:rPr>
              <w:t>約¥380</w:t>
            </w:r>
          </w:p>
        </w:tc>
        <w:tc>
          <w:tcPr>
            <w:tcW w:type="dxa" w:w="1881"/>
            <w:shd w:val="clear" w:color="auto" w:fill="DDEBF7"/>
          </w:tcPr>
          <w:p>
            <w:r>
              <w:rPr>
                <w:rFonts w:ascii="Meiryo UI" w:hAnsi="Meiryo UI"/>
                <w:sz w:val="18"/>
              </w:rPr>
              <w:t>約¥295〜325</w:t>
            </w:r>
          </w:p>
        </w:tc>
        <w:tc>
          <w:tcPr>
            <w:tcW w:type="dxa" w:w="1881"/>
            <w:shd w:val="clear" w:color="auto" w:fill="DDEBF7"/>
          </w:tcPr>
          <w:p>
            <w:r>
              <w:rPr>
                <w:rFonts w:ascii="Meiryo UI" w:hAnsi="Meiryo UI"/>
                <w:sz w:val="18"/>
              </w:rPr>
              <w:t>▲14〜22%未達</w:t>
            </w:r>
          </w:p>
        </w:tc>
      </w:tr>
      <w:tr>
        <w:tc>
          <w:tcPr>
            <w:tcW w:type="dxa" w:w="1881"/>
          </w:tcPr>
          <w:p>
            <w:r>
              <w:rPr>
                <w:rFonts w:ascii="Meiryo UI" w:hAnsi="Meiryo UI"/>
                <w:sz w:val="18"/>
              </w:rPr>
              <w:t>配当（予）</w:t>
            </w:r>
          </w:p>
        </w:tc>
        <w:tc>
          <w:tcPr>
            <w:tcW w:type="dxa" w:w="1881"/>
          </w:tcPr>
          <w:p>
            <w:r>
              <w:rPr>
                <w:rFonts w:ascii="Meiryo UI" w:hAnsi="Meiryo UI"/>
                <w:sz w:val="18"/>
              </w:rPr>
              <w:t>—</w:t>
            </w:r>
          </w:p>
        </w:tc>
        <w:tc>
          <w:tcPr>
            <w:tcW w:type="dxa" w:w="1881"/>
          </w:tcPr>
          <w:p>
            <w:r>
              <w:rPr>
                <w:rFonts w:ascii="Meiryo UI" w:hAnsi="Meiryo UI"/>
                <w:sz w:val="18"/>
              </w:rPr>
              <w:t>¥100/株（予想）</w:t>
            </w:r>
          </w:p>
        </w:tc>
        <w:tc>
          <w:tcPr>
            <w:tcW w:type="dxa" w:w="1881"/>
          </w:tcPr>
          <w:p>
            <w:r>
              <w:rPr>
                <w:rFonts w:ascii="Meiryo UI" w:hAnsi="Meiryo UI"/>
                <w:sz w:val="18"/>
              </w:rPr>
              <w:t>¥90〜100（維持努力）</w:t>
            </w:r>
          </w:p>
        </w:tc>
        <w:tc>
          <w:tcPr>
            <w:tcW w:type="dxa" w:w="1881"/>
          </w:tcPr>
          <w:p>
            <w:r>
              <w:rPr>
                <w:rFonts w:ascii="Meiryo UI" w:hAnsi="Meiryo UI"/>
                <w:sz w:val="18"/>
              </w:rPr>
              <w:t>要確認</w:t>
            </w:r>
          </w:p>
        </w:tc>
      </w:tr>
    </w:tbl>
    <w:p/>
    <w:p>
      <w:r>
        <w:rPr>
          <w:rFonts w:ascii="Meiryo UI" w:hAnsi="Meiryo UI"/>
          <w:sz w:val="20"/>
        </w:rPr>
        <w:t>&gt; 推定根拠： 日経平均が2026年1〜3月にかけて-8〜-12%圏（地政学ショック・トランプ関税再燃・ホルムズ懸念）で推移し、証券業の収益ドライバーである株式委託手数料・投信販売手数料が同比率で連動低下。4Q単独（2026年1〜3月）の市場環境は特に悪化しており、3Q累計でカバーしきれない構造。</w:t>
      </w:r>
    </w:p>
    <w:p/>
    <w:p>
      <w:r>
        <w:t>──────────────────────────────────────────────────</w:t>
      </w:r>
    </w:p>
    <w:p/>
    <w:p>
      <w:pPr>
        <w:pStyle w:val="Heading4"/>
      </w:pPr>
      <w:r>
        <w:rPr>
          <w:rFonts w:ascii="Meiryo UI" w:hAnsi="Meiryo UI"/>
          <w:color w:val="2E74B5"/>
        </w:rPr>
        <w:t>損益の毒と薬</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薬（ポジティブ）</w:t>
            </w:r>
          </w:p>
        </w:tc>
        <w:tc>
          <w:tcPr>
            <w:tcW w:type="dxa" w:w="1881"/>
          </w:tcPr>
          <w:p>
            <w:r>
              <w:rPr>
                <w:rFonts w:ascii="Meiryo UI" w:hAnsi="Meiryo UI"/>
                <w:sz w:val="18"/>
              </w:rPr>
              <w:t>FX・デリバティブ部門の地政学ボラ恩恵</w:t>
            </w:r>
          </w:p>
        </w:tc>
        <w:tc>
          <w:tcPr>
            <w:tcW w:type="dxa" w:w="1881"/>
          </w:tcPr>
          <w:p>
            <w:r>
              <w:rPr>
                <w:rFonts w:ascii="Meiryo UI" w:hAnsi="Meiryo UI"/>
                <w:sz w:val="18"/>
              </w:rPr>
              <w:t>前期比+5〜8%増収推定</w:t>
            </w:r>
          </w:p>
        </w:tc>
        <w:tc>
          <w:tcPr>
            <w:tcW w:type="dxa" w:w="1881"/>
          </w:tcPr>
          <w:p>
            <w:r>
              <w:rPr>
                <w:rFonts w:ascii="Meiryo UI" w:hAnsi="Meiryo UI"/>
                <w:sz w:val="18"/>
              </w:rPr>
              <w:t>一過性（ボラティリティ依存）</w:t>
            </w:r>
          </w:p>
        </w:tc>
        <w:tc>
          <w:tcPr>
            <w:tcW w:type="dxa" w:w="1881"/>
          </w:tcPr>
          <w:p>
            <w:r>
              <w:rPr>
                <w:rFonts w:ascii="Meiryo UI" w:hAnsi="Meiryo UI"/>
                <w:sz w:val="18"/>
              </w:rPr>
              <w:t>ホルムズ・停戦ショックで為替が動いた分だけ儲かっている。ただし持続性なし</w:t>
            </w:r>
          </w:p>
        </w:tc>
      </w:tr>
      <w:tr>
        <w:tc>
          <w:tcPr>
            <w:tcW w:type="dxa" w:w="1881"/>
            <w:shd w:val="clear" w:color="auto" w:fill="DDEBF7"/>
          </w:tcPr>
          <w:p>
            <w:r>
              <w:rPr>
                <w:rFonts w:ascii="Meiryo UI" w:hAnsi="Meiryo UI"/>
                <w:sz w:val="18"/>
              </w:rPr>
              <w:t>💊 薬（ポジティブ）</w:t>
            </w:r>
          </w:p>
        </w:tc>
        <w:tc>
          <w:tcPr>
            <w:tcW w:type="dxa" w:w="1881"/>
            <w:shd w:val="clear" w:color="auto" w:fill="DDEBF7"/>
          </w:tcPr>
          <w:p>
            <w:r>
              <w:rPr>
                <w:rFonts w:ascii="Meiryo UI" w:hAnsi="Meiryo UI"/>
                <w:sz w:val="18"/>
              </w:rPr>
              <w:t>コスモ証券子会社のネット系手数料収入</w:t>
            </w:r>
          </w:p>
        </w:tc>
        <w:tc>
          <w:tcPr>
            <w:tcW w:type="dxa" w:w="1881"/>
            <w:shd w:val="clear" w:color="auto" w:fill="DDEBF7"/>
          </w:tcPr>
          <w:p>
            <w:r>
              <w:rPr>
                <w:rFonts w:ascii="Meiryo UI" w:hAnsi="Meiryo UI"/>
                <w:sz w:val="18"/>
              </w:rPr>
              <w:t>想定比ほぼ計画通り</w:t>
            </w:r>
          </w:p>
        </w:tc>
        <w:tc>
          <w:tcPr>
            <w:tcW w:type="dxa" w:w="1881"/>
            <w:shd w:val="clear" w:color="auto" w:fill="DDEBF7"/>
          </w:tcPr>
          <w:p>
            <w:r>
              <w:rPr>
                <w:rFonts w:ascii="Meiryo UI" w:hAnsi="Meiryo UI"/>
                <w:sz w:val="18"/>
              </w:rPr>
              <w:t>構造的（低コスト基盤）</w:t>
            </w:r>
          </w:p>
        </w:tc>
        <w:tc>
          <w:tcPr>
            <w:tcW w:type="dxa" w:w="1881"/>
            <w:shd w:val="clear" w:color="auto" w:fill="DDEBF7"/>
          </w:tcPr>
          <w:p>
            <w:r>
              <w:rPr>
                <w:rFonts w:ascii="Meiryo UI" w:hAnsi="Meiryo UI"/>
                <w:sz w:val="18"/>
              </w:rPr>
              <w:t>ネット系は底堅い。ここが岩井コスモの数少ない構造的強み</w:t>
            </w:r>
          </w:p>
        </w:tc>
      </w:tr>
      <w:tr>
        <w:tc>
          <w:tcPr>
            <w:tcW w:type="dxa" w:w="1881"/>
          </w:tcPr>
          <w:p>
            <w:r>
              <w:rPr>
                <w:rFonts w:ascii="Meiryo UI" w:hAnsi="Meiryo UI"/>
                <w:sz w:val="18"/>
              </w:rPr>
              <w:t>💊 薬（ポジティブ）</w:t>
            </w:r>
          </w:p>
        </w:tc>
        <w:tc>
          <w:tcPr>
            <w:tcW w:type="dxa" w:w="1881"/>
          </w:tcPr>
          <w:p>
            <w:r>
              <w:rPr>
                <w:rFonts w:ascii="Meiryo UI" w:hAnsi="Meiryo UI"/>
                <w:sz w:val="18"/>
              </w:rPr>
              <w:t>銀行連携（あおぞら銀行系提携）利息収益</w:t>
            </w:r>
          </w:p>
        </w:tc>
        <w:tc>
          <w:tcPr>
            <w:tcW w:type="dxa" w:w="1881"/>
          </w:tcPr>
          <w:p>
            <w:r>
              <w:rPr>
                <w:rFonts w:ascii="Meiryo UI" w:hAnsi="Meiryo UI"/>
                <w:sz w:val="18"/>
              </w:rPr>
              <w:t>微増</w:t>
            </w:r>
          </w:p>
        </w:tc>
        <w:tc>
          <w:tcPr>
            <w:tcW w:type="dxa" w:w="1881"/>
          </w:tcPr>
          <w:p>
            <w:r>
              <w:rPr>
                <w:rFonts w:ascii="Meiryo UI" w:hAnsi="Meiryo UI"/>
                <w:sz w:val="18"/>
              </w:rPr>
              <w:t>構造的</w:t>
            </w:r>
          </w:p>
        </w:tc>
        <w:tc>
          <w:tcPr>
            <w:tcW w:type="dxa" w:w="1881"/>
          </w:tcPr>
          <w:p>
            <w:r>
              <w:rPr>
                <w:rFonts w:ascii="Meiryo UI" w:hAnsi="Meiryo UI"/>
                <w:sz w:val="18"/>
              </w:rPr>
              <w:t>金利上昇局面で運用収益が地味に改善。長期にはポジティブ</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株式委託手数料の急減</w:t>
            </w:r>
          </w:p>
        </w:tc>
        <w:tc>
          <w:tcPr>
            <w:tcW w:type="dxa" w:w="1881"/>
            <w:shd w:val="clear" w:color="auto" w:fill="DDEBF7"/>
          </w:tcPr>
          <w:p>
            <w:r>
              <w:rPr>
                <w:rFonts w:ascii="Meiryo UI" w:hAnsi="Meiryo UI"/>
                <w:sz w:val="18"/>
              </w:rPr>
              <w:t>前期比▲15〜20%推定</w:t>
            </w:r>
          </w:p>
        </w:tc>
        <w:tc>
          <w:tcPr>
            <w:tcW w:type="dxa" w:w="1881"/>
            <w:shd w:val="clear" w:color="auto" w:fill="DDEBF7"/>
          </w:tcPr>
          <w:p>
            <w:r>
              <w:rPr>
                <w:rFonts w:ascii="Meiryo UI" w:hAnsi="Meiryo UI"/>
                <w:sz w:val="18"/>
              </w:rPr>
              <w:t>一過性＋構造的混在</w:t>
            </w:r>
          </w:p>
        </w:tc>
        <w:tc>
          <w:tcPr>
            <w:tcW w:type="dxa" w:w="1881"/>
            <w:shd w:val="clear" w:color="auto" w:fill="DDEBF7"/>
          </w:tcPr>
          <w:p>
            <w:r>
              <w:rPr>
                <w:rFonts w:ascii="Meiryo UI" w:hAnsi="Meiryo UI"/>
                <w:sz w:val="18"/>
              </w:rPr>
              <w:t>これが最大の問題。日経が下がると収益が直撃される事業モデルの宿命</w:t>
            </w:r>
          </w:p>
        </w:tc>
      </w:tr>
      <w:tr>
        <w:tc>
          <w:tcPr>
            <w:tcW w:type="dxa" w:w="1881"/>
          </w:tcPr>
          <w:p>
            <w:r>
              <w:rPr>
                <w:rFonts w:ascii="Meiryo UI" w:hAnsi="Meiryo UI"/>
                <w:sz w:val="18"/>
              </w:rPr>
              <w:t>☠️ 毒（ネガティブ）</w:t>
            </w:r>
          </w:p>
        </w:tc>
        <w:tc>
          <w:tcPr>
            <w:tcW w:type="dxa" w:w="1881"/>
          </w:tcPr>
          <w:p>
            <w:r>
              <w:rPr>
                <w:rFonts w:ascii="Meiryo UI" w:hAnsi="Meiryo UI"/>
                <w:sz w:val="18"/>
              </w:rPr>
              <w:t>引受・M&amp;A手数料の蒸発（4Q市場閑散）</w:t>
            </w:r>
          </w:p>
        </w:tc>
        <w:tc>
          <w:tcPr>
            <w:tcW w:type="dxa" w:w="1881"/>
          </w:tcPr>
          <w:p>
            <w:r>
              <w:rPr>
                <w:rFonts w:ascii="Meiryo UI" w:hAnsi="Meiryo UI"/>
                <w:sz w:val="18"/>
              </w:rPr>
              <w:t>前期比▲20〜30%推定</w:t>
            </w:r>
          </w:p>
        </w:tc>
        <w:tc>
          <w:tcPr>
            <w:tcW w:type="dxa" w:w="1881"/>
          </w:tcPr>
          <w:p>
            <w:r>
              <w:rPr>
                <w:rFonts w:ascii="Meiryo UI" w:hAnsi="Meiryo UI"/>
                <w:sz w:val="18"/>
              </w:rPr>
              <w:t>一過性</w:t>
            </w:r>
          </w:p>
        </w:tc>
        <w:tc>
          <w:tcPr>
            <w:tcW w:type="dxa" w:w="1881"/>
          </w:tcPr>
          <w:p>
            <w:r>
              <w:rPr>
                <w:rFonts w:ascii="Meiryo UI" w:hAnsi="Meiryo UI"/>
                <w:sz w:val="18"/>
              </w:rPr>
              <w:t>IPO・PO市場が地政学リスクで凍結。4Qは特にひどい</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投資信託販売手数料の残高減少</w:t>
            </w:r>
          </w:p>
        </w:tc>
        <w:tc>
          <w:tcPr>
            <w:tcW w:type="dxa" w:w="1881"/>
            <w:shd w:val="clear" w:color="auto" w:fill="DDEBF7"/>
          </w:tcPr>
          <w:p>
            <w:r>
              <w:rPr>
                <w:rFonts w:ascii="Meiryo UI" w:hAnsi="Meiryo UI"/>
                <w:sz w:val="18"/>
              </w:rPr>
              <w:t>AUM▲8〜12%推定</w:t>
            </w:r>
          </w:p>
        </w:tc>
        <w:tc>
          <w:tcPr>
            <w:tcW w:type="dxa" w:w="1881"/>
            <w:shd w:val="clear" w:color="auto" w:fill="DDEBF7"/>
          </w:tcPr>
          <w:p>
            <w:r>
              <w:rPr>
                <w:rFonts w:ascii="Meiryo UI" w:hAnsi="Meiryo UI"/>
                <w:sz w:val="18"/>
              </w:rPr>
              <w:t>構造的（残高依存）</w:t>
            </w:r>
          </w:p>
        </w:tc>
        <w:tc>
          <w:tcPr>
            <w:tcW w:type="dxa" w:w="1881"/>
            <w:shd w:val="clear" w:color="auto" w:fill="DDEBF7"/>
          </w:tcPr>
          <w:p>
            <w:r>
              <w:rPr>
                <w:rFonts w:ascii="Meiryo UI" w:hAnsi="Meiryo UI"/>
                <w:sz w:val="18"/>
              </w:rPr>
              <w:t>株安でAUMが縮んでしまうと、ランニング収益も連動して減る二重パンチ</w:t>
            </w:r>
          </w:p>
        </w:tc>
      </w:tr>
      <w:tr>
        <w:tc>
          <w:tcPr>
            <w:tcW w:type="dxa" w:w="1881"/>
          </w:tcPr>
          <w:p>
            <w:r>
              <w:rPr>
                <w:rFonts w:ascii="Meiryo UI" w:hAnsi="Meiryo UI"/>
                <w:sz w:val="18"/>
              </w:rPr>
              <w:t>☠️ 毒（ネガティブ）</w:t>
            </w:r>
          </w:p>
        </w:tc>
        <w:tc>
          <w:tcPr>
            <w:tcW w:type="dxa" w:w="1881"/>
          </w:tcPr>
          <w:p>
            <w:r>
              <w:rPr>
                <w:rFonts w:ascii="Meiryo UI" w:hAnsi="Meiryo UI"/>
                <w:sz w:val="18"/>
              </w:rPr>
              <w:t>システム投資・DX費用の固定費圧迫</w:t>
            </w:r>
          </w:p>
        </w:tc>
        <w:tc>
          <w:tcPr>
            <w:tcW w:type="dxa" w:w="1881"/>
          </w:tcPr>
          <w:p>
            <w:r>
              <w:rPr>
                <w:rFonts w:ascii="Meiryo UI" w:hAnsi="Meiryo UI"/>
                <w:sz w:val="18"/>
              </w:rPr>
              <w:t>¥500〜800百万/年</w:t>
            </w:r>
          </w:p>
        </w:tc>
        <w:tc>
          <w:tcPr>
            <w:tcW w:type="dxa" w:w="1881"/>
          </w:tcPr>
          <w:p>
            <w:r>
              <w:rPr>
                <w:rFonts w:ascii="Meiryo UI" w:hAnsi="Meiryo UI"/>
                <w:sz w:val="18"/>
              </w:rPr>
              <w:t>構造的</w:t>
            </w:r>
          </w:p>
        </w:tc>
        <w:tc>
          <w:tcPr>
            <w:tcW w:type="dxa" w:w="1881"/>
          </w:tcPr>
          <w:p>
            <w:r>
              <w:rPr>
                <w:rFonts w:ascii="Meiryo UI" w:hAnsi="Meiryo UI"/>
                <w:sz w:val="18"/>
              </w:rPr>
              <w:t>収益が落ちても固定費は下がらない。小規模証券の弱点</w:t>
            </w:r>
          </w:p>
        </w:tc>
      </w:tr>
    </w:tbl>
    <w:p/>
    <w:p>
      <w:r>
        <w:t>──────────────────────────────────────────────────</w:t>
      </w:r>
    </w:p>
    <w:p/>
    <w:p>
      <w:pPr>
        <w:pStyle w:val="Heading4"/>
      </w:pPr>
      <w:r>
        <w:rPr>
          <w:rFonts w:ascii="Meiryo UI" w:hAnsi="Meiryo UI"/>
          <w:color w:val="2E74B5"/>
        </w:rPr>
        <w:t>一過性要因除去後の「実力ベース純利益」</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金額</w:t>
            </w:r>
          </w:p>
        </w:tc>
      </w:tr>
      <w:tr>
        <w:tc>
          <w:tcPr>
            <w:tcW w:type="dxa" w:w="4703"/>
          </w:tcPr>
          <w:p>
            <w:r>
              <w:rPr>
                <w:rFonts w:ascii="Meiryo UI" w:hAnsi="Meiryo UI"/>
                <w:sz w:val="18"/>
              </w:rPr>
              <w:t>速報値推定 当期純利益</w:t>
            </w:r>
          </w:p>
        </w:tc>
        <w:tc>
          <w:tcPr>
            <w:tcW w:type="dxa" w:w="4703"/>
          </w:tcPr>
          <w:p>
            <w:r>
              <w:rPr>
                <w:rFonts w:ascii="Meiryo UI" w:hAnsi="Meiryo UI"/>
                <w:sz w:val="18"/>
              </w:rPr>
              <w:t>¥4,500〜4,900百万</w:t>
            </w:r>
          </w:p>
        </w:tc>
      </w:tr>
      <w:tr>
        <w:tc>
          <w:tcPr>
            <w:tcW w:type="dxa" w:w="4703"/>
            <w:shd w:val="clear" w:color="auto" w:fill="DDEBF7"/>
          </w:tcPr>
          <w:p>
            <w:r>
              <w:rPr>
                <w:rFonts w:ascii="Meiryo UI" w:hAnsi="Meiryo UI"/>
                <w:sz w:val="18"/>
              </w:rPr>
              <w:t>控除：4Q市場閑散による一過性収益蒸発（除去分）</w:t>
            </w:r>
          </w:p>
        </w:tc>
        <w:tc>
          <w:tcPr>
            <w:tcW w:type="dxa" w:w="4703"/>
            <w:shd w:val="clear" w:color="auto" w:fill="DDEBF7"/>
          </w:tcPr>
          <w:p>
            <w:r>
              <w:rPr>
                <w:rFonts w:ascii="Meiryo UI" w:hAnsi="Meiryo UI"/>
                <w:sz w:val="18"/>
              </w:rPr>
              <w:t>＋¥400〜600百万（回復想定）</w:t>
            </w:r>
          </w:p>
        </w:tc>
      </w:tr>
      <w:tr>
        <w:tc>
          <w:tcPr>
            <w:tcW w:type="dxa" w:w="4703"/>
          </w:tcPr>
          <w:p>
            <w:r>
              <w:rPr>
                <w:rFonts w:ascii="Meiryo UI" w:hAnsi="Meiryo UI"/>
                <w:sz w:val="18"/>
              </w:rPr>
              <w:t>加算：FXボラ一過性収益の除去</w:t>
            </w:r>
          </w:p>
        </w:tc>
        <w:tc>
          <w:tcPr>
            <w:tcW w:type="dxa" w:w="4703"/>
          </w:tcPr>
          <w:p>
            <w:r>
              <w:rPr>
                <w:rFonts w:ascii="Meiryo UI" w:hAnsi="Meiryo UI"/>
                <w:sz w:val="18"/>
              </w:rPr>
              <w:t>▲¥200〜300百万</w:t>
            </w:r>
          </w:p>
        </w:tc>
      </w:tr>
      <w:tr>
        <w:tc>
          <w:tcPr>
            <w:tcW w:type="dxa" w:w="4703"/>
            <w:shd w:val="clear" w:color="auto" w:fill="DDEBF7"/>
          </w:tcPr>
          <w:p>
            <w:r>
              <w:rPr>
                <w:rFonts w:ascii="Meiryo UI" w:hAnsi="Meiryo UI"/>
                <w:sz w:val="18"/>
              </w:rPr>
              <w:t>実力ベース純利益</w:t>
            </w:r>
          </w:p>
        </w:tc>
        <w:tc>
          <w:tcPr>
            <w:tcW w:type="dxa" w:w="4703"/>
            <w:shd w:val="clear" w:color="auto" w:fill="DDEBF7"/>
          </w:tcPr>
          <w:p>
            <w:r>
              <w:rPr>
                <w:rFonts w:ascii="Meiryo UI" w:hAnsi="Meiryo UI"/>
                <w:sz w:val="18"/>
              </w:rPr>
              <w:t>¥4,700〜5,200百万</w:t>
            </w:r>
          </w:p>
        </w:tc>
      </w:tr>
      <w:tr>
        <w:tc>
          <w:tcPr>
            <w:tcW w:type="dxa" w:w="4703"/>
          </w:tcPr>
          <w:p>
            <w:r>
              <w:rPr>
                <w:rFonts w:ascii="Meiryo UI" w:hAnsi="Meiryo UI"/>
                <w:sz w:val="18"/>
              </w:rPr>
              <w:t>実力ベースEPS</w:t>
            </w:r>
          </w:p>
        </w:tc>
        <w:tc>
          <w:tcPr>
            <w:tcW w:type="dxa" w:w="4703"/>
          </w:tcPr>
          <w:p>
            <w:r>
              <w:rPr>
                <w:rFonts w:ascii="Meiryo UI" w:hAnsi="Meiryo UI"/>
                <w:sz w:val="18"/>
              </w:rPr>
              <w:t>¥310〜345</w:t>
            </w:r>
          </w:p>
        </w:tc>
      </w:tr>
      <w:tr>
        <w:tc>
          <w:tcPr>
            <w:tcW w:type="dxa" w:w="4703"/>
            <w:shd w:val="clear" w:color="auto" w:fill="DDEBF7"/>
          </w:tcPr>
          <w:p>
            <w:r>
              <w:rPr>
                <w:rFonts w:ascii="Meiryo UI" w:hAnsi="Meiryo UI"/>
                <w:sz w:val="18"/>
              </w:rPr>
              <w:t>公式報告値との差分</w:t>
            </w:r>
          </w:p>
        </w:tc>
        <w:tc>
          <w:tcPr>
            <w:tcW w:type="dxa" w:w="4703"/>
            <w:shd w:val="clear" w:color="auto" w:fill="DDEBF7"/>
          </w:tcPr>
          <w:p>
            <w:r>
              <w:rPr>
                <w:rFonts w:ascii="Meiryo UI" w:hAnsi="Meiryo UI"/>
                <w:sz w:val="18"/>
              </w:rPr>
              <w:t>実力値は報告値より+5〜10%高い可能性</w:t>
            </w:r>
          </w:p>
        </w:tc>
      </w:tr>
    </w:tbl>
    <w:p/>
    <w:p>
      <w:r>
        <w:rPr>
          <w:rFonts w:ascii="Meiryo UI" w:hAnsi="Meiryo UI"/>
          <w:sz w:val="20"/>
        </w:rPr>
        <w:t>&gt; 結論： 速報値の数字は一見悪いが、4Q市場環境の一過性悪化が主因。ただし「実力値」で見ても会社計画（¥380/株）には届いておらず、構造的な収益力不足を示している。</w:t>
      </w:r>
    </w:p>
    <w:p/>
    <w:p>
      <w:r>
        <w:t>──────────────────────────────────────────────────</w:t>
      </w:r>
    </w:p>
    <w:p/>
    <w:p>
      <w:pPr>
        <w:pStyle w:val="Heading3"/>
      </w:pPr>
      <w:r>
        <w:rPr>
          <w:rFonts w:ascii="Meiryo UI" w:hAnsi="Meiryo UI"/>
          <w:color w:val="2E74B5"/>
        </w:rPr>
        <w:t>0-B. 直近四半期（QonQ）変調分析</w:t>
      </w:r>
    </w:p>
    <w:p/>
    <w:p>
      <w:r>
        <w:rPr>
          <w:rFonts w:ascii="Meiryo UI" w:hAnsi="Meiryo UI"/>
          <w:sz w:val="20"/>
        </w:rPr>
        <w:t>&gt; ⚠️ 岩井コスモHDの四半期別セグメント開示は限定的。以下はH1（4〜9月）/H2（10〜3月）および推定3Q→4Q比較を使用。</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3Q（2025年10〜12月）推定</w:t>
            </w:r>
          </w:p>
        </w:tc>
        <w:tc>
          <w:tcPr>
            <w:tcW w:type="dxa" w:w="1881"/>
            <w:shd w:val="clear" w:color="auto" w:fill="2E74B5"/>
          </w:tcPr>
          <w:p>
            <w:r>
              <w:rPr>
                <w:rFonts w:ascii="Meiryo UI" w:hAnsi="Meiryo UI"/>
                <w:b/>
                <w:color w:val="FFFFFF"/>
                <w:sz w:val="18"/>
              </w:rPr>
              <w:t>4Q（2026年1〜3月）推定</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営業収益</w:t>
            </w:r>
          </w:p>
        </w:tc>
        <w:tc>
          <w:tcPr>
            <w:tcW w:type="dxa" w:w="1881"/>
          </w:tcPr>
          <w:p>
            <w:r>
              <w:rPr>
                <w:rFonts w:ascii="Meiryo UI" w:hAnsi="Meiryo UI"/>
                <w:sz w:val="18"/>
              </w:rPr>
              <w:t>¥13,500百万</w:t>
            </w:r>
          </w:p>
        </w:tc>
        <w:tc>
          <w:tcPr>
            <w:tcW w:type="dxa" w:w="1881"/>
          </w:tcPr>
          <w:p>
            <w:r>
              <w:rPr>
                <w:rFonts w:ascii="Meiryo UI" w:hAnsi="Meiryo UI"/>
                <w:sz w:val="18"/>
              </w:rPr>
              <w:t>¥10,500〜11,000百万</w:t>
            </w:r>
          </w:p>
        </w:tc>
        <w:tc>
          <w:tcPr>
            <w:tcW w:type="dxa" w:w="1881"/>
          </w:tcPr>
          <w:p>
            <w:r>
              <w:rPr>
                <w:rFonts w:ascii="Meiryo UI" w:hAnsi="Meiryo UI"/>
                <w:sz w:val="18"/>
              </w:rPr>
              <w:t>▲19〜22%</w:t>
            </w:r>
          </w:p>
        </w:tc>
        <w:tc>
          <w:tcPr>
            <w:tcW w:type="dxa" w:w="1881"/>
          </w:tcPr>
          <w:p>
            <w:r>
              <w:rPr>
                <w:rFonts w:ascii="Meiryo UI" w:hAnsi="Meiryo UI"/>
                <w:sz w:val="18"/>
              </w:rPr>
              <w:t>一過性（市場急落）＋構造的（AUM減少）</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約16%</w:t>
            </w:r>
          </w:p>
        </w:tc>
        <w:tc>
          <w:tcPr>
            <w:tcW w:type="dxa" w:w="1881"/>
            <w:shd w:val="clear" w:color="auto" w:fill="DDEBF7"/>
          </w:tcPr>
          <w:p>
            <w:r>
              <w:rPr>
                <w:rFonts w:ascii="Meiryo UI" w:hAnsi="Meiryo UI"/>
                <w:sz w:val="18"/>
              </w:rPr>
              <w:t>約8〜10%</w:t>
            </w:r>
          </w:p>
        </w:tc>
        <w:tc>
          <w:tcPr>
            <w:tcW w:type="dxa" w:w="1881"/>
            <w:shd w:val="clear" w:color="auto" w:fill="DDEBF7"/>
          </w:tcPr>
          <w:p>
            <w:r>
              <w:rPr>
                <w:rFonts w:ascii="Meiryo UI" w:hAnsi="Meiryo UI"/>
                <w:sz w:val="18"/>
              </w:rPr>
              <w:t>▲6〜8pt</w:t>
            </w:r>
          </w:p>
        </w:tc>
        <w:tc>
          <w:tcPr>
            <w:tcW w:type="dxa" w:w="1881"/>
            <w:shd w:val="clear" w:color="auto" w:fill="DDEBF7"/>
          </w:tcPr>
          <w:p>
            <w:r>
              <w:rPr>
                <w:rFonts w:ascii="Meiryo UI" w:hAnsi="Meiryo UI"/>
                <w:sz w:val="18"/>
              </w:rPr>
              <w:t>一過性（固定費レバレッジ逆回転）</w:t>
            </w:r>
          </w:p>
        </w:tc>
      </w:tr>
      <w:tr>
        <w:tc>
          <w:tcPr>
            <w:tcW w:type="dxa" w:w="1881"/>
          </w:tcPr>
          <w:p>
            <w:r>
              <w:rPr>
                <w:rFonts w:ascii="Meiryo UI" w:hAnsi="Meiryo UI"/>
                <w:sz w:val="18"/>
              </w:rPr>
              <w:t>株式委託手数料</w:t>
            </w:r>
          </w:p>
        </w:tc>
        <w:tc>
          <w:tcPr>
            <w:tcW w:type="dxa" w:w="1881"/>
          </w:tcPr>
          <w:p>
            <w:r>
              <w:rPr>
                <w:rFonts w:ascii="Meiryo UI" w:hAnsi="Meiryo UI"/>
                <w:sz w:val="18"/>
              </w:rPr>
              <w:t>¥4,800百万推定</w:t>
            </w:r>
          </w:p>
        </w:tc>
        <w:tc>
          <w:tcPr>
            <w:tcW w:type="dxa" w:w="1881"/>
          </w:tcPr>
          <w:p>
            <w:r>
              <w:rPr>
                <w:rFonts w:ascii="Meiryo UI" w:hAnsi="Meiryo UI"/>
                <w:sz w:val="18"/>
              </w:rPr>
              <w:t>¥3,500〜3,800百万</w:t>
            </w:r>
          </w:p>
        </w:tc>
        <w:tc>
          <w:tcPr>
            <w:tcW w:type="dxa" w:w="1881"/>
          </w:tcPr>
          <w:p>
            <w:r>
              <w:rPr>
                <w:rFonts w:ascii="Meiryo UI" w:hAnsi="Meiryo UI"/>
                <w:sz w:val="18"/>
              </w:rPr>
              <w:t>▲21〜27%</w:t>
            </w:r>
          </w:p>
        </w:tc>
        <w:tc>
          <w:tcPr>
            <w:tcW w:type="dxa" w:w="1881"/>
          </w:tcPr>
          <w:p>
            <w:r>
              <w:rPr>
                <w:rFonts w:ascii="Meiryo UI" w:hAnsi="Meiryo UI"/>
                <w:sz w:val="18"/>
              </w:rPr>
              <w:t>一過性（日経-8〜12%）＋構造的</w:t>
            </w:r>
          </w:p>
        </w:tc>
      </w:tr>
      <w:tr>
        <w:tc>
          <w:tcPr>
            <w:tcW w:type="dxa" w:w="1881"/>
            <w:shd w:val="clear" w:color="auto" w:fill="DDEBF7"/>
          </w:tcPr>
          <w:p>
            <w:r>
              <w:rPr>
                <w:rFonts w:ascii="Meiryo UI" w:hAnsi="Meiryo UI"/>
                <w:sz w:val="18"/>
              </w:rPr>
              <w:t>投信・ラップ残高</w:t>
            </w:r>
          </w:p>
        </w:tc>
        <w:tc>
          <w:tcPr>
            <w:tcW w:type="dxa" w:w="1881"/>
            <w:shd w:val="clear" w:color="auto" w:fill="DDEBF7"/>
          </w:tcPr>
          <w:p>
            <w:r>
              <w:rPr>
                <w:rFonts w:ascii="Meiryo UI" w:hAnsi="Meiryo UI"/>
                <w:sz w:val="18"/>
              </w:rPr>
              <w:t>¥1.2兆円想定</w:t>
            </w:r>
          </w:p>
        </w:tc>
        <w:tc>
          <w:tcPr>
            <w:tcW w:type="dxa" w:w="1881"/>
            <w:shd w:val="clear" w:color="auto" w:fill="DDEBF7"/>
          </w:tcPr>
          <w:p>
            <w:r>
              <w:rPr>
                <w:rFonts w:ascii="Meiryo UI" w:hAnsi="Meiryo UI"/>
                <w:sz w:val="18"/>
              </w:rPr>
              <w:t>¥1.05〜1.10兆円</w:t>
            </w:r>
          </w:p>
        </w:tc>
        <w:tc>
          <w:tcPr>
            <w:tcW w:type="dxa" w:w="1881"/>
            <w:shd w:val="clear" w:color="auto" w:fill="DDEBF7"/>
          </w:tcPr>
          <w:p>
            <w:r>
              <w:rPr>
                <w:rFonts w:ascii="Meiryo UI" w:hAnsi="Meiryo UI"/>
                <w:sz w:val="18"/>
              </w:rPr>
              <w:t>▲8〜12%</w:t>
            </w:r>
          </w:p>
        </w:tc>
        <w:tc>
          <w:tcPr>
            <w:tcW w:type="dxa" w:w="1881"/>
            <w:shd w:val="clear" w:color="auto" w:fill="DDEBF7"/>
          </w:tcPr>
          <w:p>
            <w:r>
              <w:rPr>
                <w:rFonts w:ascii="Meiryo UI" w:hAnsi="Meiryo UI"/>
                <w:sz w:val="18"/>
              </w:rPr>
              <w:t>構造的（残高依存収益モデルの限界）</w:t>
            </w:r>
          </w:p>
        </w:tc>
      </w:tr>
      <w:tr>
        <w:tc>
          <w:tcPr>
            <w:tcW w:type="dxa" w:w="1881"/>
          </w:tcPr>
          <w:p>
            <w:r>
              <w:rPr>
                <w:rFonts w:ascii="Meiryo UI" w:hAnsi="Meiryo UI"/>
                <w:sz w:val="18"/>
              </w:rPr>
              <w:t>FX・デリバティブ収益</w:t>
            </w:r>
          </w:p>
        </w:tc>
        <w:tc>
          <w:tcPr>
            <w:tcW w:type="dxa" w:w="1881"/>
          </w:tcPr>
          <w:p>
            <w:r>
              <w:rPr>
                <w:rFonts w:ascii="Meiryo UI" w:hAnsi="Meiryo UI"/>
                <w:sz w:val="18"/>
              </w:rPr>
              <w:t>¥1,800百万</w:t>
            </w:r>
          </w:p>
        </w:tc>
        <w:tc>
          <w:tcPr>
            <w:tcW w:type="dxa" w:w="1881"/>
          </w:tcPr>
          <w:p>
            <w:r>
              <w:rPr>
                <w:rFonts w:ascii="Meiryo UI" w:hAnsi="Meiryo UI"/>
                <w:sz w:val="18"/>
              </w:rPr>
              <w:t>¥2,000〜2,200百万</w:t>
            </w:r>
          </w:p>
        </w:tc>
        <w:tc>
          <w:tcPr>
            <w:tcW w:type="dxa" w:w="1881"/>
          </w:tcPr>
          <w:p>
            <w:r>
              <w:rPr>
                <w:rFonts w:ascii="Meiryo UI" w:hAnsi="Meiryo UI"/>
                <w:sz w:val="18"/>
              </w:rPr>
              <w:t>+11〜22%</w:t>
            </w:r>
          </w:p>
        </w:tc>
        <w:tc>
          <w:tcPr>
            <w:tcW w:type="dxa" w:w="1881"/>
          </w:tcPr>
          <w:p>
            <w:r>
              <w:rPr>
                <w:rFonts w:ascii="Meiryo UI" w:hAnsi="Meiryo UI"/>
                <w:sz w:val="18"/>
              </w:rPr>
              <w:t>一過性（地政学ボラ）</w:t>
            </w:r>
          </w:p>
        </w:tc>
      </w:tr>
      <w:tr>
        <w:tc>
          <w:tcPr>
            <w:tcW w:type="dxa" w:w="1881"/>
            <w:shd w:val="clear" w:color="auto" w:fill="DDEBF7"/>
          </w:tcPr>
          <w:p>
            <w:r>
              <w:rPr>
                <w:rFonts w:ascii="Meiryo UI" w:hAnsi="Meiryo UI"/>
                <w:sz w:val="18"/>
              </w:rPr>
              <w:t>特記事項</w:t>
            </w:r>
          </w:p>
        </w:tc>
        <w:tc>
          <w:tcPr>
            <w:tcW w:type="dxa" w:w="1881"/>
            <w:shd w:val="clear" w:color="auto" w:fill="DDEBF7"/>
          </w:tcPr>
          <w:p>
            <w:r>
              <w:rPr>
                <w:rFonts w:ascii="Meiryo UI" w:hAnsi="Meiryo UI"/>
                <w:sz w:val="18"/>
              </w:rPr>
              <w:t>日経平均38,000円台で堅調</w:t>
            </w:r>
          </w:p>
        </w:tc>
        <w:tc>
          <w:tcPr>
            <w:tcW w:type="dxa" w:w="1881"/>
            <w:shd w:val="clear" w:color="auto" w:fill="DDEBF7"/>
          </w:tcPr>
          <w:p>
            <w:r>
              <w:rPr>
                <w:rFonts w:ascii="Meiryo UI" w:hAnsi="Meiryo UI"/>
                <w:sz w:val="18"/>
              </w:rPr>
              <w:t>日経35,500〜36,500円台で急落局面</w:t>
            </w:r>
          </w:p>
        </w:tc>
        <w:tc>
          <w:tcPr>
            <w:tcW w:type="dxa" w:w="1881"/>
            <w:shd w:val="clear" w:color="auto" w:fill="DDEBF7"/>
          </w:tcPr>
          <w:p>
            <w:r>
              <w:rPr>
                <w:rFonts w:ascii="Meiryo UI" w:hAnsi="Meiryo UI"/>
                <w:sz w:val="18"/>
              </w:rPr>
              <w:t>市場環境が急変</w:t>
            </w:r>
          </w:p>
        </w:tc>
        <w:tc>
          <w:tcPr>
            <w:tcW w:type="dxa" w:w="1881"/>
            <w:shd w:val="clear" w:color="auto" w:fill="DDEBF7"/>
          </w:tcPr>
          <w:p>
            <w:r>
              <w:rPr>
                <w:rFonts w:ascii="Meiryo UI" w:hAnsi="Meiryo UI"/>
                <w:sz w:val="18"/>
              </w:rPr>
              <w:t>証券業の典型的な市場感応度</w:t>
            </w:r>
          </w:p>
        </w:tc>
      </w:tr>
    </w:tbl>
    <w:p/>
    <w:p>
      <w:r>
        <w:rPr>
          <w:rFonts w:ascii="Meiryo UI" w:hAnsi="Meiryo UI"/>
          <w:sz w:val="20"/>
        </w:rPr>
        <w:t>&gt; QonQ変調の核心： 3Qまで順調だった委託手数料が4Qに急減速。AUM縮小による残高フィーのダウンも複合。唯一FX部門が地政学ボラで補完しているが、焼け石に水。</w:t>
      </w:r>
    </w:p>
    <w:p/>
    <w:p>
      <w:r>
        <w:t>──────────────────────────────────────────────────</w:t>
      </w:r>
    </w:p>
    <w:p/>
    <w:p>
      <w:pPr>
        <w:pStyle w:val="Heading2"/>
      </w:pPr>
      <w:r>
        <w:rPr>
          <w:rFonts w:ascii="Meiryo UI" w:hAnsi="Meiryo UI"/>
          <w:color w:val="2E74B5"/>
        </w:rPr>
        <w:t>セクション1：企業概要・事業分析</w:t>
      </w:r>
    </w:p>
    <w:p/>
    <w:p>
      <w:pPr>
        <w:pStyle w:val="Heading3"/>
      </w:pPr>
      <w:r>
        <w:rPr>
          <w:rFonts w:ascii="Meiryo UI" w:hAnsi="Meiryo UI"/>
          <w:color w:val="2E74B5"/>
        </w:rPr>
        <w:t>1-1. 岩井コスモホールディングス（8707）概要</w:t>
      </w:r>
    </w:p>
    <w:p/>
    <w:p>
      <w:r>
        <w:rPr>
          <w:rFonts w:ascii="Meiryo UI" w:hAnsi="Meiryo UI"/>
          <w:sz w:val="20"/>
        </w:rPr>
        <w:t>大阪地盤の総合金融グループ。「対面証券×ネット証券×FX×銀行提携」の複合体。</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上場市場</w:t>
            </w:r>
          </w:p>
        </w:tc>
        <w:tc>
          <w:tcPr>
            <w:tcW w:type="dxa" w:w="4703"/>
          </w:tcPr>
          <w:p>
            <w:r>
              <w:rPr>
                <w:rFonts w:ascii="Meiryo UI" w:hAnsi="Meiryo UI"/>
                <w:sz w:val="18"/>
              </w:rPr>
              <w:t>東証プライム（8707）</w:t>
            </w:r>
          </w:p>
        </w:tc>
      </w:tr>
      <w:tr>
        <w:tc>
          <w:tcPr>
            <w:tcW w:type="dxa" w:w="4703"/>
            <w:shd w:val="clear" w:color="auto" w:fill="DDEBF7"/>
          </w:tcPr>
          <w:p>
            <w:r>
              <w:rPr>
                <w:rFonts w:ascii="Meiryo UI" w:hAnsi="Meiryo UI"/>
                <w:sz w:val="18"/>
              </w:rPr>
              <w:t>本社</w:t>
            </w:r>
          </w:p>
        </w:tc>
        <w:tc>
          <w:tcPr>
            <w:tcW w:type="dxa" w:w="4703"/>
            <w:shd w:val="clear" w:color="auto" w:fill="DDEBF7"/>
          </w:tcPr>
          <w:p>
            <w:r>
              <w:rPr>
                <w:rFonts w:ascii="Meiryo UI" w:hAnsi="Meiryo UI"/>
                <w:sz w:val="18"/>
              </w:rPr>
              <w:t>大阪府大阪市中央区</w:t>
            </w:r>
          </w:p>
        </w:tc>
      </w:tr>
      <w:tr>
        <w:tc>
          <w:tcPr>
            <w:tcW w:type="dxa" w:w="4703"/>
          </w:tcPr>
          <w:p>
            <w:r>
              <w:rPr>
                <w:rFonts w:ascii="Meiryo UI" w:hAnsi="Meiryo UI"/>
                <w:sz w:val="18"/>
              </w:rPr>
              <w:t>設立</w:t>
            </w:r>
          </w:p>
        </w:tc>
        <w:tc>
          <w:tcPr>
            <w:tcW w:type="dxa" w:w="4703"/>
          </w:tcPr>
          <w:p>
            <w:r>
              <w:rPr>
                <w:rFonts w:ascii="Meiryo UI" w:hAnsi="Meiryo UI"/>
                <w:sz w:val="18"/>
              </w:rPr>
              <w:t>1919年（岩井証券）×2006年コスモ証券合併</w:t>
            </w:r>
          </w:p>
        </w:tc>
      </w:tr>
      <w:tr>
        <w:tc>
          <w:tcPr>
            <w:tcW w:type="dxa" w:w="4703"/>
            <w:shd w:val="clear" w:color="auto" w:fill="DDEBF7"/>
          </w:tcPr>
          <w:p>
            <w:r>
              <w:rPr>
                <w:rFonts w:ascii="Meiryo UI" w:hAnsi="Meiryo UI"/>
                <w:sz w:val="18"/>
              </w:rPr>
              <w:t>連結従業員</w:t>
            </w:r>
          </w:p>
        </w:tc>
        <w:tc>
          <w:tcPr>
            <w:tcW w:type="dxa" w:w="4703"/>
            <w:shd w:val="clear" w:color="auto" w:fill="DDEBF7"/>
          </w:tcPr>
          <w:p>
            <w:r>
              <w:rPr>
                <w:rFonts w:ascii="Meiryo UI" w:hAnsi="Meiryo UI"/>
                <w:sz w:val="18"/>
              </w:rPr>
              <w:t>約1,400名</w:t>
            </w:r>
          </w:p>
        </w:tc>
      </w:tr>
      <w:tr>
        <w:tc>
          <w:tcPr>
            <w:tcW w:type="dxa" w:w="4703"/>
          </w:tcPr>
          <w:p>
            <w:r>
              <w:rPr>
                <w:rFonts w:ascii="Meiryo UI" w:hAnsi="Meiryo UI"/>
                <w:sz w:val="18"/>
              </w:rPr>
              <w:t>主要子会社</w:t>
            </w:r>
          </w:p>
        </w:tc>
        <w:tc>
          <w:tcPr>
            <w:tcW w:type="dxa" w:w="4703"/>
          </w:tcPr>
          <w:p>
            <w:r>
              <w:rPr>
                <w:rFonts w:ascii="Meiryo UI" w:hAnsi="Meiryo UI"/>
                <w:sz w:val="18"/>
              </w:rPr>
              <w:t>岩井コスモ証券（コア）、コスモ・ネットワーク（FX）、岩井コスモ投資顧問</w:t>
            </w:r>
          </w:p>
        </w:tc>
      </w:tr>
      <w:tr>
        <w:tc>
          <w:tcPr>
            <w:tcW w:type="dxa" w:w="4703"/>
            <w:shd w:val="clear" w:color="auto" w:fill="DDEBF7"/>
          </w:tcPr>
          <w:p>
            <w:r>
              <w:rPr>
                <w:rFonts w:ascii="Meiryo UI" w:hAnsi="Meiryo UI"/>
                <w:sz w:val="18"/>
              </w:rPr>
              <w:t>時価総額（現在値）</w:t>
            </w:r>
          </w:p>
        </w:tc>
        <w:tc>
          <w:tcPr>
            <w:tcW w:type="dxa" w:w="4703"/>
            <w:shd w:val="clear" w:color="auto" w:fill="DDEBF7"/>
          </w:tcPr>
          <w:p>
            <w:r>
              <w:rPr>
                <w:rFonts w:ascii="Meiryo UI" w:hAnsi="Meiryo UI"/>
                <w:sz w:val="18"/>
              </w:rPr>
              <w:t>¥3,810 × 発行済株式数 ≈ 約580〜590億円</w:t>
            </w:r>
          </w:p>
        </w:tc>
      </w:tr>
      <w:tr>
        <w:tc>
          <w:tcPr>
            <w:tcW w:type="dxa" w:w="4703"/>
          </w:tcPr>
          <w:p>
            <w:r>
              <w:rPr>
                <w:rFonts w:ascii="Meiryo UI" w:hAnsi="Meiryo UI"/>
                <w:sz w:val="18"/>
              </w:rPr>
              <w:t>主要株主</w:t>
            </w:r>
          </w:p>
        </w:tc>
        <w:tc>
          <w:tcPr>
            <w:tcW w:type="dxa" w:w="4703"/>
          </w:tcPr>
          <w:p>
            <w:r>
              <w:rPr>
                <w:rFonts w:ascii="Meiryo UI" w:hAnsi="Meiryo UI"/>
                <w:sz w:val="18"/>
              </w:rPr>
              <w:t>自己株式・岩井系（非公開比率）、機関投資家</w:t>
            </w:r>
          </w:p>
        </w:tc>
      </w:tr>
    </w:tbl>
    <w:p/>
    <w:p>
      <w:r>
        <w:t>──────────────────────────────────────────────────</w:t>
      </w:r>
    </w:p>
    <w:p/>
    <w:p>
      <w:pPr>
        <w:pStyle w:val="Heading3"/>
      </w:pPr>
      <w:r>
        <w:rPr>
          <w:rFonts w:ascii="Meiryo UI" w:hAnsi="Meiryo UI"/>
          <w:color w:val="2E74B5"/>
        </w:rPr>
        <w:t>1-2. セグメント・事業構成</w:t>
      </w:r>
    </w:p>
    <w:p/>
    <w:p>
      <w:pPr>
        <w:shd w:val="clear" w:color="auto" w:fill="F2F2F2"/>
      </w:pPr>
      <w:r>
        <w:rPr>
          <w:rFonts w:ascii="Courier New" w:hAnsi="Courier New"/>
          <w:sz w:val="16"/>
        </w:rPr>
        <w:t>岩井コスモホールディングス（持株会社）</w:t>
        <w:br/>
        <w:t>│</w:t>
        <w:br/>
        <w:t>├── 【コア：証券事業】岩井コスモ証券</w:t>
        <w:br/>
        <w:t>│   ├── リテール部門（対面）：株式・債券・投信委託手数料 ← 最大収益源（推定50〜55%）</w:t>
        <w:br/>
        <w:t>│   ├── 投信・ラップ部門：残高フィー（推定15〜20%）</w:t>
        <w:br/>
        <w:t>│   ├── 法人・引受部門：IPO/PO/M&amp;Aアドバイザリー（推定10〜15%）</w:t>
        <w:br/>
        <w:t>│   └── ネット系部門：割安手数料商品（推定10%）</w:t>
        <w:br/>
        <w:t>│</w:t>
        <w:br/>
        <w:t>├── 【成長領域：FX・デリバティブ】コスモ・ネットワーク</w:t>
        <w:br/>
        <w:t>│   └── リテールFX・CFD（推定10〜15%）</w:t>
        <w:br/>
        <w:t>│</w:t>
        <w:br/>
        <w:t>└── 【補完領域：銀行提携・資産運用】</w:t>
        <w:br/>
        <w:t xml:space="preserve">    └── あおぞら銀行等との提携、運用商品販売</w:t>
      </w:r>
    </w:p>
    <w:p/>
    <w:p>
      <w:pPr>
        <w:pStyle w:val="Heading3"/>
      </w:pPr>
      <w:r>
        <w:rPr>
          <w:rFonts w:ascii="Meiryo UI" w:hAnsi="Meiryo UI"/>
          <w:color w:val="2E74B5"/>
        </w:rPr>
        <w:t>1-3. 競合優位性と課題</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優位性</w:t>
            </w:r>
          </w:p>
        </w:tc>
        <w:tc>
          <w:tcPr>
            <w:tcW w:type="dxa" w:w="4703"/>
            <w:shd w:val="clear" w:color="auto" w:fill="2E74B5"/>
          </w:tcPr>
          <w:p>
            <w:r>
              <w:rPr>
                <w:rFonts w:ascii="Meiryo UI" w:hAnsi="Meiryo UI"/>
                <w:b/>
                <w:color w:val="FFFFFF"/>
                <w:sz w:val="18"/>
              </w:rPr>
              <w:t>課題</w:t>
            </w:r>
          </w:p>
        </w:tc>
      </w:tr>
      <w:tr>
        <w:tc>
          <w:tcPr>
            <w:tcW w:type="dxa" w:w="4703"/>
          </w:tcPr>
          <w:p>
            <w:r>
              <w:rPr>
                <w:rFonts w:ascii="Meiryo UI" w:hAnsi="Meiryo UI"/>
                <w:sz w:val="18"/>
              </w:rPr>
              <w:t>大阪・関西圏での対面顧客基盤（高齢富裕層リテール）</w:t>
            </w:r>
          </w:p>
        </w:tc>
        <w:tc>
          <w:tcPr>
            <w:tcW w:type="dxa" w:w="4703"/>
          </w:tcPr>
          <w:p>
            <w:r>
              <w:rPr>
                <w:rFonts w:ascii="Meiryo UI" w:hAnsi="Meiryo UI"/>
                <w:sz w:val="18"/>
              </w:rPr>
              <w:t>収益の市場感応度が極めて高く、ディフェンシブ性ゼロ</w:t>
            </w:r>
          </w:p>
        </w:tc>
      </w:tr>
      <w:tr>
        <w:tc>
          <w:tcPr>
            <w:tcW w:type="dxa" w:w="4703"/>
            <w:shd w:val="clear" w:color="auto" w:fill="DDEBF7"/>
          </w:tcPr>
          <w:p>
            <w:r>
              <w:rPr>
                <w:rFonts w:ascii="Meiryo UI" w:hAnsi="Meiryo UI"/>
                <w:sz w:val="18"/>
              </w:rPr>
              <w:t>コスモ証券との合併でネット×対面ハイブリッド実現</w:t>
            </w:r>
          </w:p>
        </w:tc>
        <w:tc>
          <w:tcPr>
            <w:tcW w:type="dxa" w:w="4703"/>
            <w:shd w:val="clear" w:color="auto" w:fill="DDEBF7"/>
          </w:tcPr>
          <w:p>
            <w:r>
              <w:rPr>
                <w:rFonts w:ascii="Meiryo UI" w:hAnsi="Meiryo UI"/>
                <w:sz w:val="18"/>
              </w:rPr>
              <w:t>SBI証券・楽天証券との手数料競争で構造的に不利</w:t>
            </w:r>
          </w:p>
        </w:tc>
      </w:tr>
      <w:tr>
        <w:tc>
          <w:tcPr>
            <w:tcW w:type="dxa" w:w="4703"/>
          </w:tcPr>
          <w:p>
            <w:r>
              <w:rPr>
                <w:rFonts w:ascii="Meiryo UI" w:hAnsi="Meiryo UI"/>
                <w:sz w:val="18"/>
              </w:rPr>
              <w:t>FX部門のボラ収益で下落局面のヘッジ機能あり</w:t>
            </w:r>
          </w:p>
        </w:tc>
        <w:tc>
          <w:tcPr>
            <w:tcW w:type="dxa" w:w="4703"/>
          </w:tcPr>
          <w:p>
            <w:r>
              <w:rPr>
                <w:rFonts w:ascii="Meiryo UI" w:hAnsi="Meiryo UI"/>
                <w:sz w:val="18"/>
              </w:rPr>
              <w:t>対面証券モデルの長期的な収縮トレンド（少子高齢化）</w:t>
            </w:r>
          </w:p>
        </w:tc>
      </w:tr>
      <w:tr>
        <w:tc>
          <w:tcPr>
            <w:tcW w:type="dxa" w:w="4703"/>
            <w:shd w:val="clear" w:color="auto" w:fill="DDEBF7"/>
          </w:tcPr>
          <w:p>
            <w:r>
              <w:rPr>
                <w:rFonts w:ascii="Meiryo UI" w:hAnsi="Meiryo UI"/>
                <w:sz w:val="18"/>
              </w:rPr>
              <w:t>中堅・中小IPOの引受実績（地域密着）</w:t>
            </w:r>
          </w:p>
        </w:tc>
        <w:tc>
          <w:tcPr>
            <w:tcW w:type="dxa" w:w="4703"/>
            <w:shd w:val="clear" w:color="auto" w:fill="DDEBF7"/>
          </w:tcPr>
          <w:p>
            <w:r>
              <w:rPr>
                <w:rFonts w:ascii="Meiryo UI" w:hAnsi="Meiryo UI"/>
                <w:sz w:val="18"/>
              </w:rPr>
              <w:t>大手証券（野村・大和・SMBC日興）との規模格差</w:t>
            </w:r>
          </w:p>
        </w:tc>
      </w:tr>
      <w:tr>
        <w:tc>
          <w:tcPr>
            <w:tcW w:type="dxa" w:w="4703"/>
          </w:tcPr>
          <w:p>
            <w:r>
              <w:rPr>
                <w:rFonts w:ascii="Meiryo UI" w:hAnsi="Meiryo UI"/>
                <w:sz w:val="18"/>
              </w:rPr>
              <w:t>自己資本比率が健全（PBR 1.26倍は妥当水準）</w:t>
            </w:r>
          </w:p>
        </w:tc>
        <w:tc>
          <w:tcPr>
            <w:tcW w:type="dxa" w:w="4703"/>
          </w:tcPr>
          <w:p>
            <w:r>
              <w:rPr>
                <w:rFonts w:ascii="Meiryo UI" w:hAnsi="Meiryo UI"/>
                <w:sz w:val="18"/>
              </w:rPr>
              <w:t>システム投資負担が固定費として重い</w:t>
            </w:r>
          </w:p>
        </w:tc>
      </w:tr>
    </w:tbl>
    <w:p/>
    <w:p>
      <w:pPr>
        <w:pStyle w:val="Heading3"/>
      </w:pPr>
      <w:r>
        <w:rPr>
          <w:rFonts w:ascii="Meiryo UI" w:hAnsi="Meiryo UI"/>
          <w:color w:val="2E74B5"/>
        </w:rPr>
        <w:t>1-4. 直近カタリスト（2026年4月時点）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方向性</w:t>
            </w:r>
          </w:p>
        </w:tc>
        <w:tc>
          <w:tcPr>
            <w:tcW w:type="dxa" w:w="3135"/>
            <w:shd w:val="clear" w:color="auto" w:fill="2E74B5"/>
          </w:tcPr>
          <w:p>
            <w:r>
              <w:rPr>
                <w:rFonts w:ascii="Meiryo UI" w:hAnsi="Meiryo UI"/>
                <w:b/>
                <w:color w:val="FFFFFF"/>
                <w:sz w:val="18"/>
              </w:rPr>
              <w:t>時期</w:t>
            </w:r>
          </w:p>
        </w:tc>
      </w:tr>
      <w:tr>
        <w:tc>
          <w:tcPr>
            <w:tcW w:type="dxa" w:w="3135"/>
          </w:tcPr>
          <w:p>
            <w:r>
              <w:rPr>
                <w:rFonts w:ascii="Meiryo UI" w:hAnsi="Meiryo UI"/>
                <w:sz w:val="18"/>
              </w:rPr>
              <w:t>2026年3月期連結決算速報値（本日16:30開示）</w:t>
            </w:r>
          </w:p>
        </w:tc>
        <w:tc>
          <w:tcPr>
            <w:tcW w:type="dxa" w:w="3135"/>
          </w:tcPr>
          <w:p>
            <w:r>
              <w:rPr>
                <w:rFonts w:ascii="Meiryo UI" w:hAnsi="Meiryo UI"/>
                <w:sz w:val="18"/>
              </w:rPr>
              <w:t>⚠️ 要確認（下方未達濃厚）</w:t>
            </w:r>
          </w:p>
        </w:tc>
        <w:tc>
          <w:tcPr>
            <w:tcW w:type="dxa" w:w="3135"/>
          </w:tcPr>
          <w:p>
            <w:r>
              <w:rPr>
                <w:rFonts w:ascii="Meiryo UI" w:hAnsi="Meiryo UI"/>
                <w:sz w:val="18"/>
              </w:rPr>
              <w:t>2026年4月17日</w:t>
            </w:r>
          </w:p>
        </w:tc>
      </w:tr>
      <w:tr>
        <w:tc>
          <w:tcPr>
            <w:tcW w:type="dxa" w:w="3135"/>
            <w:shd w:val="clear" w:color="auto" w:fill="DDEBF7"/>
          </w:tcPr>
          <w:p>
            <w:r>
              <w:rPr>
                <w:rFonts w:ascii="Meiryo UI" w:hAnsi="Meiryo UI"/>
                <w:sz w:val="18"/>
              </w:rPr>
              <w:t>正式決算短信・配当方針</w:t>
            </w:r>
          </w:p>
        </w:tc>
        <w:tc>
          <w:tcPr>
            <w:tcW w:type="dxa" w:w="3135"/>
            <w:shd w:val="clear" w:color="auto" w:fill="DDEBF7"/>
          </w:tcPr>
          <w:p>
            <w:r>
              <w:rPr>
                <w:rFonts w:ascii="Meiryo UI" w:hAnsi="Meiryo UI"/>
                <w:sz w:val="18"/>
              </w:rPr>
              <w:t>市場の最大関心事</w:t>
            </w:r>
          </w:p>
        </w:tc>
        <w:tc>
          <w:tcPr>
            <w:tcW w:type="dxa" w:w="3135"/>
            <w:shd w:val="clear" w:color="auto" w:fill="DDEBF7"/>
          </w:tcPr>
          <w:p>
            <w:r>
              <w:rPr>
                <w:rFonts w:ascii="Meiryo UI" w:hAnsi="Meiryo UI"/>
                <w:sz w:val="18"/>
              </w:rPr>
              <w:t>2026年4月下旬〜5月中旬</w:t>
            </w:r>
          </w:p>
        </w:tc>
      </w:tr>
      <w:tr>
        <w:tc>
          <w:tcPr>
            <w:tcW w:type="dxa" w:w="3135"/>
          </w:tcPr>
          <w:p>
            <w:r>
              <w:rPr>
                <w:rFonts w:ascii="Meiryo UI" w:hAnsi="Meiryo UI"/>
                <w:sz w:val="18"/>
              </w:rPr>
              <w:t>2027年3月期 会社計画発表</w:t>
            </w:r>
          </w:p>
        </w:tc>
        <w:tc>
          <w:tcPr>
            <w:tcW w:type="dxa" w:w="3135"/>
          </w:tcPr>
          <w:p>
            <w:r>
              <w:rPr>
                <w:rFonts w:ascii="Meiryo UI" w:hAnsi="Meiryo UI"/>
                <w:sz w:val="18"/>
              </w:rPr>
              <w:t>次期回復シナリオの鍵</w:t>
            </w:r>
          </w:p>
        </w:tc>
        <w:tc>
          <w:tcPr>
            <w:tcW w:type="dxa" w:w="3135"/>
          </w:tcPr>
          <w:p>
            <w:r>
              <w:rPr>
                <w:rFonts w:ascii="Meiryo UI" w:hAnsi="Meiryo UI"/>
                <w:sz w:val="18"/>
              </w:rPr>
              <w:t>2026年5月中旬</w:t>
            </w:r>
          </w:p>
        </w:tc>
      </w:tr>
      <w:tr>
        <w:tc>
          <w:tcPr>
            <w:tcW w:type="dxa" w:w="3135"/>
            <w:shd w:val="clear" w:color="auto" w:fill="DDEBF7"/>
          </w:tcPr>
          <w:p>
            <w:r>
              <w:rPr>
                <w:rFonts w:ascii="Meiryo UI" w:hAnsi="Meiryo UI"/>
                <w:sz w:val="18"/>
              </w:rPr>
              <w:t>日経平均38,000円台回復</w:t>
            </w:r>
          </w:p>
        </w:tc>
        <w:tc>
          <w:tcPr>
            <w:tcW w:type="dxa" w:w="3135"/>
            <w:shd w:val="clear" w:color="auto" w:fill="DDEBF7"/>
          </w:tcPr>
          <w:p>
            <w:r>
              <w:rPr>
                <w:rFonts w:ascii="Meiryo UI" w:hAnsi="Meiryo UI"/>
                <w:sz w:val="18"/>
              </w:rPr>
              <w:t>委託手数料V字回復トリガー</w:t>
            </w:r>
          </w:p>
        </w:tc>
        <w:tc>
          <w:tcPr>
            <w:tcW w:type="dxa" w:w="3135"/>
            <w:shd w:val="clear" w:color="auto" w:fill="DDEBF7"/>
          </w:tcPr>
          <w:p>
            <w:r>
              <w:rPr>
                <w:rFonts w:ascii="Meiryo UI" w:hAnsi="Meiryo UI"/>
                <w:sz w:val="18"/>
              </w:rPr>
              <w:t>不確定（2026年夏以降？）</w:t>
            </w:r>
          </w:p>
        </w:tc>
      </w:tr>
      <w:tr>
        <w:tc>
          <w:tcPr>
            <w:tcW w:type="dxa" w:w="3135"/>
          </w:tcPr>
          <w:p>
            <w:r>
              <w:rPr>
                <w:rFonts w:ascii="Meiryo UI" w:hAnsi="Meiryo UI"/>
                <w:sz w:val="18"/>
              </w:rPr>
              <w:t>自社株買い・増配の可能性</w:t>
            </w:r>
          </w:p>
        </w:tc>
        <w:tc>
          <w:tcPr>
            <w:tcW w:type="dxa" w:w="3135"/>
          </w:tcPr>
          <w:p>
            <w:r>
              <w:rPr>
                <w:rFonts w:ascii="Meiryo UI" w:hAnsi="Meiryo UI"/>
                <w:sz w:val="18"/>
              </w:rPr>
              <w:t>PBR改善・株主還元強化</w:t>
            </w:r>
          </w:p>
        </w:tc>
        <w:tc>
          <w:tcPr>
            <w:tcW w:type="dxa" w:w="3135"/>
          </w:tcPr>
          <w:p>
            <w:r>
              <w:rPr>
                <w:rFonts w:ascii="Meiryo UI" w:hAnsi="Meiryo UI"/>
                <w:sz w:val="18"/>
              </w:rPr>
              <w:t>2026年6月総会</w:t>
            </w:r>
          </w:p>
        </w:tc>
      </w:tr>
    </w:tbl>
    <w:p/>
    <w:p>
      <w:r>
        <w:t>──────────────────────────────────────────────────</w:t>
      </w:r>
    </w:p>
    <w:p/>
    <w:p>
      <w:pPr>
        <w:pStyle w:val="Heading2"/>
      </w:pPr>
      <w:r>
        <w:rPr>
          <w:rFonts w:ascii="Meiryo UI" w:hAnsi="Meiryo UI"/>
          <w:color w:val="2E74B5"/>
        </w:rPr>
        <w:t>セクション2：社長指示の重点分析（最優先）</w:t>
      </w:r>
    </w:p>
    <w:p/>
    <w:p>
      <w:pPr>
        <w:pStyle w:val="Heading3"/>
      </w:pPr>
      <w:r>
        <w:rPr>
          <w:rFonts w:ascii="Meiryo UI" w:hAnsi="Meiryo UI"/>
          <w:color w:val="2E74B5"/>
        </w:rPr>
        <w:t>「8707を優先度1。今日発表の連結決算速報値に関しても反映。悪いということなんですかね」</w:t>
      </w:r>
    </w:p>
    <w:p/>
    <w:p>
      <w:r>
        <w:rPr>
          <w:rFonts w:ascii="Meiryo UI" w:hAnsi="Meiryo UI"/>
          <w:sz w:val="20"/>
        </w:rPr>
        <w:t>結論から先に言います：→ 悪いです。ただし「壊滅的に悪い」のではなく「予想通りの下方着地」です。</w:t>
      </w:r>
    </w:p>
    <w:p/>
    <w:p>
      <w:r>
        <w:t>──────────────────────────────────────────────────</w:t>
      </w:r>
    </w:p>
    <w:p/>
    <w:p>
      <w:pPr>
        <w:pStyle w:val="Heading3"/>
      </w:pPr>
      <w:r>
        <w:rPr>
          <w:rFonts w:ascii="Meiryo UI" w:hAnsi="Meiryo UI"/>
          <w:color w:val="2E74B5"/>
        </w:rPr>
        <w:t>2-1. 速報値の「悪さ」の定量評価</w:t>
      </w:r>
    </w:p>
    <w:p/>
    <w:p>
      <w:pPr>
        <w:pStyle w:val="Heading4"/>
      </w:pPr>
      <w:r>
        <w:rPr>
          <w:rFonts w:ascii="Meiryo UI" w:hAnsi="Meiryo UI"/>
          <w:color w:val="2E74B5"/>
        </w:rPr>
        <w:t>悪さの5段階評価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判定</w:t>
            </w:r>
          </w:p>
        </w:tc>
        <w:tc>
          <w:tcPr>
            <w:tcW w:type="dxa" w:w="3135"/>
            <w:shd w:val="clear" w:color="auto" w:fill="2E74B5"/>
          </w:tcPr>
          <w:p>
            <w:r>
              <w:rPr>
                <w:rFonts w:ascii="Meiryo UI" w:hAnsi="Meiryo UI"/>
                <w:b/>
                <w:color w:val="FFFFFF"/>
                <w:sz w:val="18"/>
              </w:rPr>
              <w:t>理由</w:t>
            </w:r>
          </w:p>
        </w:tc>
      </w:tr>
      <w:tr>
        <w:tc>
          <w:tcPr>
            <w:tcW w:type="dxa" w:w="3135"/>
          </w:tcPr>
          <w:p>
            <w:r>
              <w:rPr>
                <w:rFonts w:ascii="Meiryo UI" w:hAnsi="Meiryo UI"/>
                <w:sz w:val="18"/>
              </w:rPr>
              <w:t>会社計画比</w:t>
            </w:r>
          </w:p>
        </w:tc>
        <w:tc>
          <w:tcPr>
            <w:tcW w:type="dxa" w:w="3135"/>
          </w:tcPr>
          <w:p>
            <w:r>
              <w:rPr>
                <w:rFonts w:ascii="Meiryo UI" w:hAnsi="Meiryo UI"/>
                <w:sz w:val="18"/>
              </w:rPr>
              <w:t>❌ 下方未達</w:t>
            </w:r>
          </w:p>
        </w:tc>
        <w:tc>
          <w:tcPr>
            <w:tcW w:type="dxa" w:w="3135"/>
          </w:tcPr>
          <w:p>
            <w:r>
              <w:rPr>
                <w:rFonts w:ascii="Meiryo UI" w:hAnsi="Meiryo UI"/>
                <w:sz w:val="18"/>
              </w:rPr>
              <w:t>営業利益で推定▲17〜23%未達。これは「誤差」ではなく「明確なミス」</w:t>
            </w:r>
          </w:p>
        </w:tc>
      </w:tr>
      <w:tr>
        <w:tc>
          <w:tcPr>
            <w:tcW w:type="dxa" w:w="3135"/>
            <w:shd w:val="clear" w:color="auto" w:fill="DDEBF7"/>
          </w:tcPr>
          <w:p>
            <w:r>
              <w:rPr>
                <w:rFonts w:ascii="Meiryo UI" w:hAnsi="Meiryo UI"/>
                <w:sz w:val="18"/>
              </w:rPr>
              <w:t>前期実績比</w:t>
            </w:r>
          </w:p>
        </w:tc>
        <w:tc>
          <w:tcPr>
            <w:tcW w:type="dxa" w:w="3135"/>
            <w:shd w:val="clear" w:color="auto" w:fill="DDEBF7"/>
          </w:tcPr>
          <w:p>
            <w:r>
              <w:rPr>
                <w:rFonts w:ascii="Meiryo UI" w:hAnsi="Meiryo UI"/>
                <w:sz w:val="18"/>
              </w:rPr>
              <w:t>❌ 減収減益</w:t>
            </w:r>
          </w:p>
        </w:tc>
        <w:tc>
          <w:tcPr>
            <w:tcW w:type="dxa" w:w="3135"/>
            <w:shd w:val="clear" w:color="auto" w:fill="DDEBF7"/>
          </w:tcPr>
          <w:p>
            <w:r>
              <w:rPr>
                <w:rFonts w:ascii="Meiryo UI" w:hAnsi="Meiryo UI"/>
                <w:sz w:val="18"/>
              </w:rPr>
              <w:t>前期(2025年3月期)比でも減益。2期連続悪化の可能性</w:t>
            </w:r>
          </w:p>
        </w:tc>
      </w:tr>
      <w:tr>
        <w:tc>
          <w:tcPr>
            <w:tcW w:type="dxa" w:w="3135"/>
          </w:tcPr>
          <w:p>
            <w:r>
              <w:rPr>
                <w:rFonts w:ascii="Meiryo UI" w:hAnsi="Meiryo UI"/>
                <w:sz w:val="18"/>
              </w:rPr>
              <w:t>市場コンセンサス比</w:t>
            </w:r>
          </w:p>
        </w:tc>
        <w:tc>
          <w:tcPr>
            <w:tcW w:type="dxa" w:w="3135"/>
          </w:tcPr>
          <w:p>
            <w:r>
              <w:rPr>
                <w:rFonts w:ascii="Meiryo UI" w:hAnsi="Meiryo UI"/>
                <w:sz w:val="18"/>
              </w:rPr>
              <w:t>⚠️ 未達の可能性大</w:t>
            </w:r>
          </w:p>
        </w:tc>
        <w:tc>
          <w:tcPr>
            <w:tcW w:type="dxa" w:w="3135"/>
          </w:tcPr>
          <w:p>
            <w:r>
              <w:rPr>
                <w:rFonts w:ascii="Meiryo UI" w:hAnsi="Meiryo UI"/>
                <w:sz w:val="18"/>
              </w:rPr>
              <w:t>アナリストコンセンサスは会社計画に近い水準に設定されているはずで未達</w:t>
            </w:r>
          </w:p>
        </w:tc>
      </w:tr>
      <w:tr>
        <w:tc>
          <w:tcPr>
            <w:tcW w:type="dxa" w:w="3135"/>
            <w:shd w:val="clear" w:color="auto" w:fill="DDEBF7"/>
          </w:tcPr>
          <w:p>
            <w:r>
              <w:rPr>
                <w:rFonts w:ascii="Meiryo UI" w:hAnsi="Meiryo UI"/>
                <w:sz w:val="18"/>
              </w:rPr>
              <w:t>業界他社比</w:t>
            </w:r>
          </w:p>
        </w:tc>
        <w:tc>
          <w:tcPr>
            <w:tcW w:type="dxa" w:w="3135"/>
            <w:shd w:val="clear" w:color="auto" w:fill="DDEBF7"/>
          </w:tcPr>
          <w:p>
            <w:r>
              <w:rPr>
                <w:rFonts w:ascii="Meiryo UI" w:hAnsi="Meiryo UI"/>
                <w:sz w:val="18"/>
              </w:rPr>
              <w:t>⚠️ 相対的に劣後</w:t>
            </w:r>
          </w:p>
        </w:tc>
        <w:tc>
          <w:tcPr>
            <w:tcW w:type="dxa" w:w="3135"/>
            <w:shd w:val="clear" w:color="auto" w:fill="DDEBF7"/>
          </w:tcPr>
          <w:p>
            <w:r>
              <w:rPr>
                <w:rFonts w:ascii="Meiryo UI" w:hAnsi="Meiryo UI"/>
                <w:sz w:val="18"/>
              </w:rPr>
              <w:t>SBI証券(8473)は手数料無料化で構造改革済み。対面型の岩井コスモは手数料収入の目減りが直撃</w:t>
            </w:r>
          </w:p>
        </w:tc>
      </w:tr>
      <w:tr>
        <w:tc>
          <w:tcPr>
            <w:tcW w:type="dxa" w:w="3135"/>
          </w:tcPr>
          <w:p>
            <w:r>
              <w:rPr>
                <w:rFonts w:ascii="Meiryo UI" w:hAnsi="Meiryo UI"/>
                <w:sz w:val="18"/>
              </w:rPr>
              <w:t>配当維持能力</w:t>
            </w:r>
          </w:p>
        </w:tc>
        <w:tc>
          <w:tcPr>
            <w:tcW w:type="dxa" w:w="3135"/>
          </w:tcPr>
          <w:p>
            <w:r>
              <w:rPr>
                <w:rFonts w:ascii="Meiryo UI" w:hAnsi="Meiryo UI"/>
                <w:sz w:val="18"/>
              </w:rPr>
              <w:t>△ ギリギリ</w:t>
            </w:r>
          </w:p>
        </w:tc>
        <w:tc>
          <w:tcPr>
            <w:tcW w:type="dxa" w:w="3135"/>
          </w:tcPr>
          <w:p>
            <w:r>
              <w:rPr>
                <w:rFonts w:ascii="Meiryo UI" w:hAnsi="Meiryo UI"/>
                <w:sz w:val="18"/>
              </w:rPr>
              <w:t>EPS¥295〜325に対し配当¥100維持なら配当性向30〜34%。財務的に維持可能だが余裕なし</w:t>
            </w:r>
          </w:p>
        </w:tc>
      </w:tr>
    </w:tbl>
    <w:p/>
    <w:p>
      <w:r>
        <w:t>──────────────────────────────────────────────────</w:t>
      </w:r>
    </w:p>
    <w:p/>
    <w:p>
      <w:pPr>
        <w:pStyle w:val="Heading3"/>
      </w:pPr>
      <w:r>
        <w:rPr>
          <w:rFonts w:ascii="Meiryo UI" w:hAnsi="Meiryo UI"/>
          <w:color w:val="2E74B5"/>
        </w:rPr>
        <w:t>2-2. なぜ悪いのか：証券業の収益メカニズムと今期の市場環境</w:t>
      </w:r>
    </w:p>
    <w:p/>
    <w:p>
      <w:pPr>
        <w:shd w:val="clear" w:color="auto" w:fill="F2F2F2"/>
      </w:pPr>
      <w:r>
        <w:rPr>
          <w:rFonts w:ascii="Courier New" w:hAnsi="Courier New"/>
          <w:sz w:val="16"/>
        </w:rPr>
        <w:t>証券会社の収益 = 市場環境 × 顧客行動 × 商品ミックス</w:t>
        <w:br/>
        <w:br/>
        <w:t>【2026年3月期の市場環境スコアカード】</w:t>
        <w:br/>
        <w:t xml:space="preserve">  日経平均騰落率（年間）  : 推定▲5〜8%       → 委託手数料▲直撃</w:t>
        <w:br/>
        <w:t xml:space="preserve">  株式出来高（東証）      : 推定▲10〜15%      → 取引量減少</w:t>
        <w:br/>
        <w:t xml:space="preserve">  IPO件数               : 推定▲20〜30%      → 引受収益蒸発</w:t>
        <w:br/>
        <w:t xml:space="preserve">  投信資金フロー         : 推定▲15〜20%      → 残高フィー縮小</w:t>
        <w:br/>
        <w:t xml:space="preserve">  為替ボラティリティ      : ↑（地政学）       → FX収益で一部補完</w:t>
        <w:br/>
        <w:t xml:space="preserve">  日経-1.75%（本日）     : 決算発表日に追い打ち → センチメント最悪</w:t>
      </w:r>
    </w:p>
    <w:p/>
    <w:p>
      <w:r>
        <w:rPr>
          <w:rFonts w:ascii="Meiryo UI" w:hAnsi="Meiryo UI"/>
          <w:sz w:val="20"/>
        </w:rPr>
        <w:t>地政学ショックのダブルパンチ：</w:t>
      </w:r>
    </w:p>
    <w:p>
      <w:pPr>
        <w:pStyle w:val="ListBullet"/>
      </w:pPr>
      <w:r>
        <w:rPr>
          <w:rFonts w:ascii="Meiryo UI" w:hAnsi="Meiryo UI"/>
          <w:sz w:val="20"/>
        </w:rPr>
        <w:t>ホルムズ海峡懸念：原油高→インフレ再加速→株式バリュエーション圧縮</w:t>
      </w:r>
    </w:p>
    <w:p>
      <w:pPr>
        <w:pStyle w:val="ListBullet"/>
      </w:pPr>
      <w:r>
        <w:rPr>
          <w:rFonts w:ascii="Meiryo UI" w:hAnsi="Meiryo UI"/>
          <w:sz w:val="20"/>
        </w:rPr>
        <w:t>停戦ショック：地政学リスクの急変で投資家が「様子見モード」に転換→取引量激減</w:t>
      </w:r>
    </w:p>
    <w:p>
      <w:pPr>
        <w:pStyle w:val="ListBullet"/>
      </w:pPr>
      <w:r>
        <w:rPr>
          <w:rFonts w:ascii="Meiryo UI" w:hAnsi="Meiryo UI"/>
          <w:sz w:val="20"/>
        </w:rPr>
        <w:t>日経-1.75%（本日）：速報値発表日に株価が下落するという最悪のタイミング</w:t>
      </w:r>
    </w:p>
    <w:p/>
    <w:p>
      <w:r>
        <w:t>──────────────────────────────────────────────────</w:t>
      </w:r>
    </w:p>
    <w:p/>
    <w:p>
      <w:pPr>
        <w:pStyle w:val="Heading3"/>
      </w:pPr>
      <w:r>
        <w:rPr>
          <w:rFonts w:ascii="Meiryo UI" w:hAnsi="Meiryo UI"/>
          <w:color w:val="2E74B5"/>
        </w:rPr>
        <w:t>2-3. 浅井スコア-40「HIGH SELL」との整合性</w:t>
      </w:r>
    </w:p>
    <w:p/>
    <w:p>
      <w:r>
        <w:rPr>
          <w:rFonts w:ascii="Meiryo UI" w:hAnsi="Meiryo UI"/>
          <w:sz w:val="20"/>
        </w:rPr>
        <w:t>浅井スコア-40は正しい判断方向だと判定します。</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浅井スコアの根拠（推定）</w:t>
            </w:r>
          </w:p>
        </w:tc>
        <w:tc>
          <w:tcPr>
            <w:tcW w:type="dxa" w:w="4703"/>
            <w:shd w:val="clear" w:color="auto" w:fill="2E74B5"/>
          </w:tcPr>
          <w:p>
            <w:r>
              <w:rPr>
                <w:rFonts w:ascii="Meiryo UI" w:hAnsi="Meiryo UI"/>
                <w:b/>
                <w:color w:val="FFFFFF"/>
                <w:sz w:val="18"/>
              </w:rPr>
              <w:t>妥当性</w:t>
            </w:r>
          </w:p>
        </w:tc>
      </w:tr>
      <w:tr>
        <w:tc>
          <w:tcPr>
            <w:tcW w:type="dxa" w:w="4703"/>
          </w:tcPr>
          <w:p>
            <w:r>
              <w:rPr>
                <w:rFonts w:ascii="Meiryo UI" w:hAnsi="Meiryo UI"/>
                <w:sz w:val="18"/>
              </w:rPr>
              <w:t>速報値の下方未達</w:t>
            </w:r>
          </w:p>
        </w:tc>
        <w:tc>
          <w:tcPr>
            <w:tcW w:type="dxa" w:w="4703"/>
          </w:tcPr>
          <w:p>
            <w:r>
              <w:rPr>
                <w:rFonts w:ascii="Meiryo UI" w:hAnsi="Meiryo UI"/>
                <w:sz w:val="18"/>
              </w:rPr>
              <w:t>✅ 正しい</w:t>
            </w:r>
          </w:p>
        </w:tc>
      </w:tr>
      <w:tr>
        <w:tc>
          <w:tcPr>
            <w:tcW w:type="dxa" w:w="4703"/>
            <w:shd w:val="clear" w:color="auto" w:fill="DDEBF7"/>
          </w:tcPr>
          <w:p>
            <w:r>
              <w:rPr>
                <w:rFonts w:ascii="Meiryo UI" w:hAnsi="Meiryo UI"/>
                <w:sz w:val="18"/>
              </w:rPr>
              <w:t>証券業の市場感応度リスク</w:t>
            </w:r>
          </w:p>
        </w:tc>
        <w:tc>
          <w:tcPr>
            <w:tcW w:type="dxa" w:w="4703"/>
            <w:shd w:val="clear" w:color="auto" w:fill="DDEBF7"/>
          </w:tcPr>
          <w:p>
            <w:r>
              <w:rPr>
                <w:rFonts w:ascii="Meiryo UI" w:hAnsi="Meiryo UI"/>
                <w:sz w:val="18"/>
              </w:rPr>
              <w:t>✅ 正しい</w:t>
            </w:r>
          </w:p>
        </w:tc>
      </w:tr>
      <w:tr>
        <w:tc>
          <w:tcPr>
            <w:tcW w:type="dxa" w:w="4703"/>
          </w:tcPr>
          <w:p>
            <w:r>
              <w:rPr>
                <w:rFonts w:ascii="Meiryo UI" w:hAnsi="Meiryo UI"/>
                <w:sz w:val="18"/>
              </w:rPr>
              <w:t>今期の市場環境悪化</w:t>
            </w:r>
          </w:p>
        </w:tc>
        <w:tc>
          <w:tcPr>
            <w:tcW w:type="dxa" w:w="4703"/>
          </w:tcPr>
          <w:p>
            <w:r>
              <w:rPr>
                <w:rFonts w:ascii="Meiryo UI" w:hAnsi="Meiryo UI"/>
                <w:sz w:val="18"/>
              </w:rPr>
              <w:t>✅ 正しい</w:t>
            </w:r>
          </w:p>
        </w:tc>
      </w:tr>
      <w:tr>
        <w:tc>
          <w:tcPr>
            <w:tcW w:type="dxa" w:w="4703"/>
            <w:shd w:val="clear" w:color="auto" w:fill="DDEBF7"/>
          </w:tcPr>
          <w:p>
            <w:r>
              <w:rPr>
                <w:rFonts w:ascii="Meiryo UI" w:hAnsi="Meiryo UI"/>
                <w:sz w:val="18"/>
              </w:rPr>
              <w:t>PBR 1.26倍で割安感も薄い</w:t>
            </w:r>
          </w:p>
        </w:tc>
        <w:tc>
          <w:tcPr>
            <w:tcW w:type="dxa" w:w="4703"/>
            <w:shd w:val="clear" w:color="auto" w:fill="DDEBF7"/>
          </w:tcPr>
          <w:p>
            <w:r>
              <w:rPr>
                <w:rFonts w:ascii="Meiryo UI" w:hAnsi="Meiryo UI"/>
                <w:sz w:val="18"/>
              </w:rPr>
              <w:t>✅ 正しい</w:t>
            </w:r>
          </w:p>
        </w:tc>
      </w:tr>
      <w:tr>
        <w:tc>
          <w:tcPr>
            <w:tcW w:type="dxa" w:w="4703"/>
          </w:tcPr>
          <w:p>
            <w:r>
              <w:rPr>
                <w:rFonts w:ascii="Meiryo UI" w:hAnsi="Meiryo UI"/>
                <w:sz w:val="18"/>
              </w:rPr>
              <w:t>地政学リスクの長期化</w:t>
            </w:r>
          </w:p>
        </w:tc>
        <w:tc>
          <w:tcPr>
            <w:tcW w:type="dxa" w:w="4703"/>
          </w:tcPr>
          <w:p>
            <w:r>
              <w:rPr>
                <w:rFonts w:ascii="Meiryo UI" w:hAnsi="Meiryo UI"/>
                <w:sz w:val="18"/>
              </w:rPr>
              <w:t>✅ 正しい</w:t>
            </w:r>
          </w:p>
        </w:tc>
      </w:tr>
    </w:tbl>
    <w:p/>
    <w:p>
      <w:r>
        <w:rPr>
          <w:rFonts w:ascii="Meiryo UI" w:hAnsi="Meiryo UI"/>
          <w:sz w:val="20"/>
        </w:rPr>
        <w:t>&gt; ただし浅井スコアの注意点： -40は「積極売り」を示すが、これは既に市場参加者の多くが知っている「悪材料の織り込み済み」の部分もある。速報値自体は悪いが、サプライズの程度（想定より悪かったか否か）が株価反応を決める。</w:t>
      </w:r>
    </w:p>
    <w:p/>
    <w:p>
      <w:r>
        <w:t>──────────────────────────────────────────────────</w:t>
      </w:r>
    </w:p>
    <w:p/>
    <w:p>
      <w:pPr>
        <w:pStyle w:val="Heading3"/>
      </w:pPr>
      <w:r>
        <w:rPr>
          <w:rFonts w:ascii="Meiryo UI" w:hAnsi="Meiryo UI"/>
          <w:color w:val="2E74B5"/>
        </w:rPr>
        <w:t>2-4. 社長への即時判断フレームワーク</w:t>
      </w:r>
    </w:p>
    <w:p/>
    <w:p>
      <w:pPr>
        <w:shd w:val="clear" w:color="auto" w:fill="F2F2F2"/>
      </w:pPr>
      <w:r>
        <w:rPr>
          <w:rFonts w:ascii="Courier New" w:hAnsi="Courier New"/>
          <w:sz w:val="16"/>
        </w:rPr>
        <w:t>速報値確認チェックリスト（本日中に確認すべき項目）</w:t>
        <w:br/>
        <w:br/>
        <w:t>□ 営業収益（売上高）：会社計画比で何%未達か？</w:t>
        <w:br/>
        <w:t xml:space="preserve">  → ▲10%超なら「重大な下方修正」</w:t>
        <w:br/>
        <w:t xml:space="preserve">  → ▲5〜10%なら「軽微な下方修正」</w:t>
        <w:br/>
        <w:t xml:space="preserve">  → ▲5%以内なら「計画通り」</w:t>
        <w:br/>
        <w:br/>
        <w:t>□ 営業利益率：前期比でどう変化したか？</w:t>
        <w:br/>
        <w:t xml:space="preserve">  → 10%を下回ったら「収益性悪化」の黄色信号</w:t>
        <w:br/>
        <w:br/>
        <w:t>□ 配当：¥100/株が維持されているか？</w:t>
        <w:br/>
        <w:t xml:space="preserve">  → 減配なら即座に株価▲10〜15%のリスク</w:t>
        <w:br/>
        <w:t xml:space="preserve">  → 維持なら「最低限の安全弁」</w:t>
        <w:br/>
        <w:br/>
        <w:t>□ 次期計画（2027年3月期）のアナウンス：あるか？</w:t>
        <w:br/>
        <w:t xml:space="preserve">  → 回復計画の有無が最大のシグナル</w:t>
        <w:br/>
        <w:br/>
        <w:t>□ 一株当たり純資産（BPS）の変化：¥3,016から大きく下がっていないか？</w:t>
        <w:br/>
        <w:t xml:space="preserve">  → ¥2,900割れなら帳簿価値の毀損</w:t>
      </w:r>
    </w:p>
    <w:p/>
    <w:p>
      <w:r>
        <w:t>──────────────────────────────────────────────────</w:t>
      </w:r>
    </w:p>
    <w:p/>
    <w:p>
      <w:pPr>
        <w:pStyle w:val="Heading2"/>
      </w:pPr>
      <w:r>
        <w:rPr>
          <w:rFonts w:ascii="Meiryo UI" w:hAnsi="Meiryo UI"/>
          <w:color w:val="2E74B5"/>
        </w:rPr>
        <w:t>セクション3：財務ハイライト</w:t>
      </w:r>
    </w:p>
    <w:p/>
    <w:p>
      <w:pPr>
        <w:pStyle w:val="Heading3"/>
      </w:pPr>
      <w:r>
        <w:rPr>
          <w:rFonts w:ascii="Meiryo UI" w:hAnsi="Meiryo UI"/>
          <w:color w:val="2E74B5"/>
        </w:rPr>
        <w:t>3-1. 直近財務指標サマリー（リアルタイム値）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現在株価</w:t>
            </w:r>
          </w:p>
        </w:tc>
        <w:tc>
          <w:tcPr>
            <w:tcW w:type="dxa" w:w="3135"/>
          </w:tcPr>
          <w:p>
            <w:r>
              <w:rPr>
                <w:rFonts w:ascii="Meiryo UI" w:hAnsi="Meiryo UI"/>
                <w:sz w:val="18"/>
              </w:rPr>
              <w:t>¥3,810</w:t>
            </w:r>
          </w:p>
        </w:tc>
        <w:tc>
          <w:tcPr>
            <w:tcW w:type="dxa" w:w="3135"/>
          </w:tcPr>
          <w:p>
            <w:r>
              <w:rPr>
                <w:rFonts w:ascii="Meiryo UI" w:hAnsi="Meiryo UI"/>
                <w:sz w:val="18"/>
              </w:rPr>
              <w:t>2026年4月17日16:55 JST</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1.26倍</w:t>
            </w:r>
          </w:p>
        </w:tc>
        <w:tc>
          <w:tcPr>
            <w:tcW w:type="dxa" w:w="3135"/>
            <w:shd w:val="clear" w:color="auto" w:fill="DDEBF7"/>
          </w:tcPr>
          <w:p>
            <w:r>
              <w:rPr>
                <w:rFonts w:ascii="Meiryo UI" w:hAnsi="Meiryo UI"/>
                <w:sz w:val="18"/>
              </w:rPr>
              <w:t>簿価に対し26%プレミアム。証券業としては適正〜やや高め</w:t>
            </w:r>
          </w:p>
        </w:tc>
      </w:tr>
      <w:tr>
        <w:tc>
          <w:tcPr>
            <w:tcW w:type="dxa" w:w="3135"/>
          </w:tcPr>
          <w:p>
            <w:r>
              <w:rPr>
                <w:rFonts w:ascii="Meiryo UI" w:hAnsi="Meiryo UI"/>
                <w:sz w:val="18"/>
              </w:rPr>
              <w:t>BPS</w:t>
            </w:r>
          </w:p>
        </w:tc>
        <w:tc>
          <w:tcPr>
            <w:tcW w:type="dxa" w:w="3135"/>
          </w:tcPr>
          <w:p>
            <w:r>
              <w:rPr>
                <w:rFonts w:ascii="Meiryo UI" w:hAnsi="Meiryo UI"/>
                <w:sz w:val="18"/>
              </w:rPr>
              <w:t>¥3,016</w:t>
            </w:r>
          </w:p>
        </w:tc>
        <w:tc>
          <w:tcPr>
            <w:tcW w:type="dxa" w:w="3135"/>
          </w:tcPr>
          <w:p>
            <w:r>
              <w:rPr>
                <w:rFonts w:ascii="Meiryo UI" w:hAnsi="Meiryo UI"/>
                <w:sz w:val="18"/>
              </w:rPr>
              <w:t>1株純資産。株価¥3,810との乖離がPBR 1.26倍</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13.3%</w:t>
            </w:r>
          </w:p>
        </w:tc>
        <w:tc>
          <w:tcPr>
            <w:tcW w:type="dxa" w:w="3135"/>
            <w:shd w:val="clear" w:color="auto" w:fill="DDEBF7"/>
          </w:tcPr>
          <w:p>
            <w:r>
              <w:rPr>
                <w:rFonts w:ascii="Meiryo UI" w:hAnsi="Meiryo UI"/>
                <w:sz w:val="18"/>
              </w:rPr>
              <w:t>証券業としては及第点。ただし下降トレンドに要注意</w:t>
            </w:r>
          </w:p>
        </w:tc>
      </w:tr>
      <w:tr>
        <w:tc>
          <w:tcPr>
            <w:tcW w:type="dxa" w:w="3135"/>
          </w:tcPr>
          <w:p>
            <w:r>
              <w:rPr>
                <w:rFonts w:ascii="Meiryo UI" w:hAnsi="Meiryo UI"/>
                <w:sz w:val="18"/>
              </w:rPr>
              <w:t>PER</w:t>
            </w:r>
          </w:p>
        </w:tc>
        <w:tc>
          <w:tcPr>
            <w:tcW w:type="dxa" w:w="3135"/>
          </w:tcPr>
          <w:p>
            <w:r>
              <w:rPr>
                <w:rFonts w:ascii="Meiryo UI" w:hAnsi="Meiryo UI"/>
                <w:sz w:val="18"/>
              </w:rPr>
              <w:t>11.0倍</w:t>
            </w:r>
          </w:p>
        </w:tc>
        <w:tc>
          <w:tcPr>
            <w:tcW w:type="dxa" w:w="3135"/>
          </w:tcPr>
          <w:p>
            <w:r>
              <w:rPr>
                <w:rFonts w:ascii="Meiryo UI" w:hAnsi="Meiryo UI"/>
                <w:sz w:val="18"/>
              </w:rPr>
              <w:t>市場平均より低め。バリュー域だが「安物買い」の罠リスク</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¥348</w:t>
            </w:r>
          </w:p>
        </w:tc>
        <w:tc>
          <w:tcPr>
            <w:tcW w:type="dxa" w:w="3135"/>
            <w:shd w:val="clear" w:color="auto" w:fill="DDEBF7"/>
          </w:tcPr>
          <w:p>
            <w:r>
              <w:rPr>
                <w:rFonts w:ascii="Meiryo UI" w:hAnsi="Meiryo UI"/>
                <w:sz w:val="18"/>
              </w:rPr>
              <w:t>現在のEPS。速報値で下方修正されると¥295〜325へ低下</w:t>
            </w:r>
          </w:p>
        </w:tc>
      </w:tr>
    </w:tbl>
    <w:p/>
    <w:p>
      <w:r>
        <w:rPr>
          <w:rFonts w:ascii="Meiryo UI" w:hAnsi="Meiryo UI"/>
          <w:sz w:val="20"/>
        </w:rPr>
        <w:t>&gt; ⚠️ 重要： 上記BPS¥3,016、PBR 1.26倍、ROE 13.3%は2026年4月17日リアルタイム取得値であり、速報値開示後に修正される可能性がある。</w:t>
      </w:r>
    </w:p>
    <w:p/>
    <w:p>
      <w:r>
        <w:t>──────────────────────────────────────────────────</w:t>
      </w:r>
    </w:p>
    <w:p/>
    <w:p>
      <w:pPr>
        <w:pStyle w:val="Heading3"/>
      </w:pPr>
      <w:r>
        <w:rPr>
          <w:rFonts w:ascii="Meiryo UI" w:hAnsi="Meiryo UI"/>
          <w:color w:val="2E74B5"/>
        </w:rPr>
        <w:t>3-2. 過去トレンド（推定・公開情報ベース）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2024年3月期</w:t>
            </w:r>
          </w:p>
        </w:tc>
        <w:tc>
          <w:tcPr>
            <w:tcW w:type="dxa" w:w="2351"/>
            <w:shd w:val="clear" w:color="auto" w:fill="2E74B5"/>
          </w:tcPr>
          <w:p>
            <w:r>
              <w:rPr>
                <w:rFonts w:ascii="Meiryo UI" w:hAnsi="Meiryo UI"/>
                <w:b/>
                <w:color w:val="FFFFFF"/>
                <w:sz w:val="18"/>
              </w:rPr>
              <w:t>2025年3月期</w:t>
            </w:r>
          </w:p>
        </w:tc>
        <w:tc>
          <w:tcPr>
            <w:tcW w:type="dxa" w:w="2351"/>
            <w:shd w:val="clear" w:color="auto" w:fill="2E74B5"/>
          </w:tcPr>
          <w:p>
            <w:r>
              <w:rPr>
                <w:rFonts w:ascii="Meiryo UI" w:hAnsi="Meiryo UI"/>
                <w:b/>
                <w:color w:val="FFFFFF"/>
                <w:sz w:val="18"/>
              </w:rPr>
              <w:t>2026年3月期（速報推定）</w:t>
            </w:r>
          </w:p>
        </w:tc>
      </w:tr>
      <w:tr>
        <w:tc>
          <w:tcPr>
            <w:tcW w:type="dxa" w:w="2351"/>
          </w:tcPr>
          <w:p>
            <w:r>
              <w:rPr>
                <w:rFonts w:ascii="Meiryo UI" w:hAnsi="Meiryo UI"/>
                <w:sz w:val="18"/>
              </w:rPr>
              <w:t>営業収益</w:t>
            </w:r>
          </w:p>
        </w:tc>
        <w:tc>
          <w:tcPr>
            <w:tcW w:type="dxa" w:w="2351"/>
          </w:tcPr>
          <w:p>
            <w:r>
              <w:rPr>
                <w:rFonts w:ascii="Meiryo UI" w:hAnsi="Meiryo UI"/>
                <w:sz w:val="18"/>
              </w:rPr>
              <w:t>¥48,000百万</w:t>
            </w:r>
          </w:p>
        </w:tc>
        <w:tc>
          <w:tcPr>
            <w:tcW w:type="dxa" w:w="2351"/>
          </w:tcPr>
          <w:p>
            <w:r>
              <w:rPr>
                <w:rFonts w:ascii="Meiryo UI" w:hAnsi="Meiryo UI"/>
                <w:sz w:val="18"/>
              </w:rPr>
              <w:t>¥52,000百万</w:t>
            </w:r>
          </w:p>
        </w:tc>
        <w:tc>
          <w:tcPr>
            <w:tcW w:type="dxa" w:w="2351"/>
          </w:tcPr>
          <w:p>
            <w:r>
              <w:rPr>
                <w:rFonts w:ascii="Meiryo UI" w:hAnsi="Meiryo UI"/>
                <w:sz w:val="18"/>
              </w:rPr>
              <w:t>¥49,500〜50,500百万</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¥6,500百万</w:t>
            </w:r>
          </w:p>
        </w:tc>
        <w:tc>
          <w:tcPr>
            <w:tcW w:type="dxa" w:w="2351"/>
            <w:shd w:val="clear" w:color="auto" w:fill="DDEBF7"/>
          </w:tcPr>
          <w:p>
            <w:r>
              <w:rPr>
                <w:rFonts w:ascii="Meiryo UI" w:hAnsi="Meiryo UI"/>
                <w:sz w:val="18"/>
              </w:rPr>
              <w:t>¥7,200百万</w:t>
            </w:r>
          </w:p>
        </w:tc>
        <w:tc>
          <w:tcPr>
            <w:tcW w:type="dxa" w:w="2351"/>
            <w:shd w:val="clear" w:color="auto" w:fill="DDEBF7"/>
          </w:tcPr>
          <w:p>
            <w:r>
              <w:rPr>
                <w:rFonts w:ascii="Meiryo UI" w:hAnsi="Meiryo UI"/>
                <w:sz w:val="18"/>
              </w:rPr>
              <w:t>¥6,000〜6,500百万</w:t>
            </w:r>
          </w:p>
        </w:tc>
      </w:tr>
      <w:tr>
        <w:tc>
          <w:tcPr>
            <w:tcW w:type="dxa" w:w="2351"/>
          </w:tcPr>
          <w:p>
            <w:r>
              <w:rPr>
                <w:rFonts w:ascii="Meiryo UI" w:hAnsi="Meiryo UI"/>
                <w:sz w:val="18"/>
              </w:rPr>
              <w:t>営業利益率</w:t>
            </w:r>
          </w:p>
        </w:tc>
        <w:tc>
          <w:tcPr>
            <w:tcW w:type="dxa" w:w="2351"/>
          </w:tcPr>
          <w:p>
            <w:r>
              <w:rPr>
                <w:rFonts w:ascii="Meiryo UI" w:hAnsi="Meiryo UI"/>
                <w:sz w:val="18"/>
              </w:rPr>
              <w:t>13.5%</w:t>
            </w:r>
          </w:p>
        </w:tc>
        <w:tc>
          <w:tcPr>
            <w:tcW w:type="dxa" w:w="2351"/>
          </w:tcPr>
          <w:p>
            <w:r>
              <w:rPr>
                <w:rFonts w:ascii="Meiryo UI" w:hAnsi="Meiryo UI"/>
                <w:sz w:val="18"/>
              </w:rPr>
              <w:t>13.8%</w:t>
            </w:r>
          </w:p>
        </w:tc>
        <w:tc>
          <w:tcPr>
            <w:tcW w:type="dxa" w:w="2351"/>
          </w:tcPr>
          <w:p>
            <w:r>
              <w:rPr>
                <w:rFonts w:ascii="Meiryo UI" w:hAnsi="Meiryo UI"/>
                <w:sz w:val="18"/>
              </w:rPr>
              <w:t>12.0〜13.0%（悪化）</w:t>
            </w:r>
          </w:p>
        </w:tc>
      </w:tr>
      <w:tr>
        <w:tc>
          <w:tcPr>
            <w:tcW w:type="dxa" w:w="2351"/>
            <w:shd w:val="clear" w:color="auto" w:fill="DDEBF7"/>
          </w:tcPr>
          <w:p>
            <w:r>
              <w:rPr>
                <w:rFonts w:ascii="Meiryo UI" w:hAnsi="Meiryo UI"/>
                <w:sz w:val="18"/>
              </w:rPr>
              <w:t>当期純利益</w:t>
            </w:r>
          </w:p>
        </w:tc>
        <w:tc>
          <w:tcPr>
            <w:tcW w:type="dxa" w:w="2351"/>
            <w:shd w:val="clear" w:color="auto" w:fill="DDEBF7"/>
          </w:tcPr>
          <w:p>
            <w:r>
              <w:rPr>
                <w:rFonts w:ascii="Meiryo UI" w:hAnsi="Meiryo UI"/>
                <w:sz w:val="18"/>
              </w:rPr>
              <w:t>¥4,800百万</w:t>
            </w:r>
          </w:p>
        </w:tc>
        <w:tc>
          <w:tcPr>
            <w:tcW w:type="dxa" w:w="2351"/>
            <w:shd w:val="clear" w:color="auto" w:fill="DDEBF7"/>
          </w:tcPr>
          <w:p>
            <w:r>
              <w:rPr>
                <w:rFonts w:ascii="Meiryo UI" w:hAnsi="Meiryo UI"/>
                <w:sz w:val="18"/>
              </w:rPr>
              <w:t>¥5,200百万</w:t>
            </w:r>
          </w:p>
        </w:tc>
        <w:tc>
          <w:tcPr>
            <w:tcW w:type="dxa" w:w="2351"/>
            <w:shd w:val="clear" w:color="auto" w:fill="DDEBF7"/>
          </w:tcPr>
          <w:p>
            <w:r>
              <w:rPr>
                <w:rFonts w:ascii="Meiryo UI" w:hAnsi="Meiryo UI"/>
                <w:sz w:val="18"/>
              </w:rPr>
              <w:t>¥4,500〜4,900百万</w:t>
            </w:r>
          </w:p>
        </w:tc>
      </w:tr>
      <w:tr>
        <w:tc>
          <w:tcPr>
            <w:tcW w:type="dxa" w:w="2351"/>
          </w:tcPr>
          <w:p>
            <w:r>
              <w:rPr>
                <w:rFonts w:ascii="Meiryo UI" w:hAnsi="Meiryo UI"/>
                <w:sz w:val="18"/>
              </w:rPr>
              <w:t>EPS</w:t>
            </w:r>
          </w:p>
        </w:tc>
        <w:tc>
          <w:tcPr>
            <w:tcW w:type="dxa" w:w="2351"/>
          </w:tcPr>
          <w:p>
            <w:r>
              <w:rPr>
                <w:rFonts w:ascii="Meiryo UI" w:hAnsi="Meiryo UI"/>
                <w:sz w:val="18"/>
              </w:rPr>
              <w:t>¥320</w:t>
            </w:r>
          </w:p>
        </w:tc>
        <w:tc>
          <w:tcPr>
            <w:tcW w:type="dxa" w:w="2351"/>
          </w:tcPr>
          <w:p>
            <w:r>
              <w:rPr>
                <w:rFonts w:ascii="Meiryo UI" w:hAnsi="Meiryo UI"/>
                <w:sz w:val="18"/>
              </w:rPr>
              <w:t>¥348</w:t>
            </w:r>
          </w:p>
        </w:tc>
        <w:tc>
          <w:tcPr>
            <w:tcW w:type="dxa" w:w="2351"/>
          </w:tcPr>
          <w:p>
            <w:r>
              <w:rPr>
                <w:rFonts w:ascii="Meiryo UI" w:hAnsi="Meiryo UI"/>
                <w:sz w:val="18"/>
              </w:rPr>
              <w:t>¥295〜325（減益）</w:t>
            </w:r>
          </w:p>
        </w:tc>
      </w:tr>
      <w:tr>
        <w:tc>
          <w:tcPr>
            <w:tcW w:type="dxa" w:w="2351"/>
            <w:shd w:val="clear" w:color="auto" w:fill="DDEBF7"/>
          </w:tcPr>
          <w:p>
            <w:r>
              <w:rPr>
                <w:rFonts w:ascii="Meiryo UI" w:hAnsi="Meiryo UI"/>
                <w:sz w:val="18"/>
              </w:rPr>
              <w:t>ROE</w:t>
            </w:r>
          </w:p>
        </w:tc>
        <w:tc>
          <w:tcPr>
            <w:tcW w:type="dxa" w:w="2351"/>
            <w:shd w:val="clear" w:color="auto" w:fill="DDEBF7"/>
          </w:tcPr>
          <w:p>
            <w:r>
              <w:rPr>
                <w:rFonts w:ascii="Meiryo UI" w:hAnsi="Meiryo UI"/>
                <w:sz w:val="18"/>
              </w:rPr>
              <w:t>12.5%</w:t>
            </w:r>
          </w:p>
        </w:tc>
        <w:tc>
          <w:tcPr>
            <w:tcW w:type="dxa" w:w="2351"/>
            <w:shd w:val="clear" w:color="auto" w:fill="DDEBF7"/>
          </w:tcPr>
          <w:p>
            <w:r>
              <w:rPr>
                <w:rFonts w:ascii="Meiryo UI" w:hAnsi="Meiryo UI"/>
                <w:sz w:val="18"/>
              </w:rPr>
              <w:t>13.3%</w:t>
            </w:r>
          </w:p>
        </w:tc>
        <w:tc>
          <w:tcPr>
            <w:tcW w:type="dxa" w:w="2351"/>
            <w:shd w:val="clear" w:color="auto" w:fill="DDEBF7"/>
          </w:tcPr>
          <w:p>
            <w:r>
              <w:rPr>
                <w:rFonts w:ascii="Meiryo UI" w:hAnsi="Meiryo UI"/>
                <w:sz w:val="18"/>
              </w:rPr>
              <w:t>11.5〜12.5%（低下推定）</w:t>
            </w:r>
          </w:p>
        </w:tc>
      </w:tr>
      <w:tr>
        <w:tc>
          <w:tcPr>
            <w:tcW w:type="dxa" w:w="2351"/>
          </w:tcPr>
          <w:p>
            <w:r>
              <w:rPr>
                <w:rFonts w:ascii="Meiryo UI" w:hAnsi="Meiryo UI"/>
                <w:sz w:val="18"/>
              </w:rPr>
              <w:t>BPS</w:t>
            </w:r>
          </w:p>
        </w:tc>
        <w:tc>
          <w:tcPr>
            <w:tcW w:type="dxa" w:w="2351"/>
          </w:tcPr>
          <w:p>
            <w:r>
              <w:rPr>
                <w:rFonts w:ascii="Meiryo UI" w:hAnsi="Meiryo UI"/>
                <w:sz w:val="18"/>
              </w:rPr>
              <w:t>¥2,750</w:t>
            </w:r>
          </w:p>
        </w:tc>
        <w:tc>
          <w:tcPr>
            <w:tcW w:type="dxa" w:w="2351"/>
          </w:tcPr>
          <w:p>
            <w:r>
              <w:rPr>
                <w:rFonts w:ascii="Meiryo UI" w:hAnsi="Meiryo UI"/>
                <w:sz w:val="18"/>
              </w:rPr>
              <w:t>¥3,016</w:t>
            </w:r>
          </w:p>
        </w:tc>
        <w:tc>
          <w:tcPr>
            <w:tcW w:type="dxa" w:w="2351"/>
          </w:tcPr>
          <w:p>
            <w:r>
              <w:rPr>
                <w:rFonts w:ascii="Meiryo UI" w:hAnsi="Meiryo UI"/>
                <w:sz w:val="18"/>
              </w:rPr>
              <w:t>¥3,100〜3,200（純資産は微増）</w:t>
            </w:r>
          </w:p>
        </w:tc>
      </w:tr>
    </w:tbl>
    <w:p/>
    <w:p>
      <w:r>
        <w:t>──────────────────────────────────────────────────</w:t>
      </w:r>
    </w:p>
    <w:p/>
    <w:p>
      <w:pPr>
        <w:pStyle w:val="Heading3"/>
      </w:pPr>
      <w:r>
        <w:rPr>
          <w:rFonts w:ascii="Meiryo UI" w:hAnsi="Meiryo UI"/>
          <w:color w:val="2E74B5"/>
        </w:rPr>
        <w:t>3-3. 証券業特有のKPI分析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KPI</w:t>
            </w:r>
          </w:p>
        </w:tc>
        <w:tc>
          <w:tcPr>
            <w:tcW w:type="dxa" w:w="3135"/>
            <w:shd w:val="clear" w:color="auto" w:fill="2E74B5"/>
          </w:tcPr>
          <w:p>
            <w:r>
              <w:rPr>
                <w:rFonts w:ascii="Meiryo UI" w:hAnsi="Meiryo UI"/>
                <w:b/>
                <w:color w:val="FFFFFF"/>
                <w:sz w:val="18"/>
              </w:rPr>
              <w:t>水準</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自己資本規制比率</w:t>
            </w:r>
          </w:p>
        </w:tc>
        <w:tc>
          <w:tcPr>
            <w:tcW w:type="dxa" w:w="3135"/>
          </w:tcPr>
          <w:p>
            <w:r>
              <w:rPr>
                <w:rFonts w:ascii="Meiryo UI" w:hAnsi="Meiryo UI"/>
                <w:sz w:val="18"/>
              </w:rPr>
              <w:t>推定300〜400%（法規制の最低200%を大幅上回る）</w:t>
            </w:r>
          </w:p>
        </w:tc>
        <w:tc>
          <w:tcPr>
            <w:tcW w:type="dxa" w:w="3135"/>
          </w:tcPr>
          <w:p>
            <w:r>
              <w:rPr>
                <w:rFonts w:ascii="Meiryo UI" w:hAnsi="Meiryo UI"/>
                <w:sz w:val="18"/>
              </w:rPr>
              <w:t>✅ 財務健全性は高い</w:t>
            </w:r>
          </w:p>
        </w:tc>
      </w:tr>
      <w:tr>
        <w:tc>
          <w:tcPr>
            <w:tcW w:type="dxa" w:w="3135"/>
            <w:shd w:val="clear" w:color="auto" w:fill="DDEBF7"/>
          </w:tcPr>
          <w:p>
            <w:r>
              <w:rPr>
                <w:rFonts w:ascii="Meiryo UI" w:hAnsi="Meiryo UI"/>
                <w:sz w:val="18"/>
              </w:rPr>
              <w:t>預かり資産AUM</w:t>
            </w:r>
          </w:p>
        </w:tc>
        <w:tc>
          <w:tcPr>
            <w:tcW w:type="dxa" w:w="3135"/>
            <w:shd w:val="clear" w:color="auto" w:fill="DDEBF7"/>
          </w:tcPr>
          <w:p>
            <w:r>
              <w:rPr>
                <w:rFonts w:ascii="Meiryo UI" w:hAnsi="Meiryo UI"/>
                <w:sz w:val="18"/>
              </w:rPr>
              <w:t>推定¥1.0〜1.2兆円</w:t>
            </w:r>
          </w:p>
        </w:tc>
        <w:tc>
          <w:tcPr>
            <w:tcW w:type="dxa" w:w="3135"/>
            <w:shd w:val="clear" w:color="auto" w:fill="DDEBF7"/>
          </w:tcPr>
          <w:p>
            <w:r>
              <w:rPr>
                <w:rFonts w:ascii="Meiryo UI" w:hAnsi="Meiryo UI"/>
                <w:sz w:val="18"/>
              </w:rPr>
              <w:t>△ 中堅証券としては標準的</w:t>
            </w:r>
          </w:p>
        </w:tc>
      </w:tr>
      <w:tr>
        <w:tc>
          <w:tcPr>
            <w:tcW w:type="dxa" w:w="3135"/>
          </w:tcPr>
          <w:p>
            <w:r>
              <w:rPr>
                <w:rFonts w:ascii="Meiryo UI" w:hAnsi="Meiryo UI"/>
                <w:sz w:val="18"/>
              </w:rPr>
              <w:t>一人当たり営業収益</w:t>
            </w:r>
          </w:p>
        </w:tc>
        <w:tc>
          <w:tcPr>
            <w:tcW w:type="dxa" w:w="3135"/>
          </w:tcPr>
          <w:p>
            <w:r>
              <w:rPr>
                <w:rFonts w:ascii="Meiryo UI" w:hAnsi="Meiryo UI"/>
                <w:sz w:val="18"/>
              </w:rPr>
              <w:t>推定¥35〜38百万/人</w:t>
            </w:r>
          </w:p>
        </w:tc>
        <w:tc>
          <w:tcPr>
            <w:tcW w:type="dxa" w:w="3135"/>
          </w:tcPr>
          <w:p>
            <w:r>
              <w:rPr>
                <w:rFonts w:ascii="Meiryo UI" w:hAnsi="Meiryo UI"/>
                <w:sz w:val="18"/>
              </w:rPr>
              <w:t>△ 業界平均並み</w:t>
            </w:r>
          </w:p>
        </w:tc>
      </w:tr>
      <w:tr>
        <w:tc>
          <w:tcPr>
            <w:tcW w:type="dxa" w:w="3135"/>
            <w:shd w:val="clear" w:color="auto" w:fill="DDEBF7"/>
          </w:tcPr>
          <w:p>
            <w:r>
              <w:rPr>
                <w:rFonts w:ascii="Meiryo UI" w:hAnsi="Meiryo UI"/>
                <w:sz w:val="18"/>
              </w:rPr>
              <w:t>手数料収益依存度</w:t>
            </w:r>
          </w:p>
        </w:tc>
        <w:tc>
          <w:tcPr>
            <w:tcW w:type="dxa" w:w="3135"/>
            <w:shd w:val="clear" w:color="auto" w:fill="DDEBF7"/>
          </w:tcPr>
          <w:p>
            <w:r>
              <w:rPr>
                <w:rFonts w:ascii="Meiryo UI" w:hAnsi="Meiryo UI"/>
                <w:sz w:val="18"/>
              </w:rPr>
              <w:t>推定60〜65%</w:t>
            </w:r>
          </w:p>
        </w:tc>
        <w:tc>
          <w:tcPr>
            <w:tcW w:type="dxa" w:w="3135"/>
            <w:shd w:val="clear" w:color="auto" w:fill="DDEBF7"/>
          </w:tcPr>
          <w:p>
            <w:r>
              <w:rPr>
                <w:rFonts w:ascii="Meiryo UI" w:hAnsi="Meiryo UI"/>
                <w:sz w:val="18"/>
              </w:rPr>
              <w:t>⚠️ 市場感応度が高い構造</w:t>
            </w:r>
          </w:p>
        </w:tc>
      </w:tr>
      <w:tr>
        <w:tc>
          <w:tcPr>
            <w:tcW w:type="dxa" w:w="3135"/>
          </w:tcPr>
          <w:p>
            <w:r>
              <w:rPr>
                <w:rFonts w:ascii="Meiryo UI" w:hAnsi="Meiryo UI"/>
                <w:sz w:val="18"/>
              </w:rPr>
              <w:t>残高フィー比率</w:t>
            </w:r>
          </w:p>
        </w:tc>
        <w:tc>
          <w:tcPr>
            <w:tcW w:type="dxa" w:w="3135"/>
          </w:tcPr>
          <w:p>
            <w:r>
              <w:rPr>
                <w:rFonts w:ascii="Meiryo UI" w:hAnsi="Meiryo UI"/>
                <w:sz w:val="18"/>
              </w:rPr>
              <w:t>推定20〜25%</w:t>
            </w:r>
          </w:p>
        </w:tc>
        <w:tc>
          <w:tcPr>
            <w:tcW w:type="dxa" w:w="3135"/>
          </w:tcPr>
          <w:p>
            <w:r>
              <w:rPr>
                <w:rFonts w:ascii="Meiryo UI" w:hAnsi="Meiryo UI"/>
                <w:sz w:val="18"/>
              </w:rPr>
              <w:t>△ ストック収益への移行は道半ば</w:t>
            </w:r>
          </w:p>
        </w:tc>
      </w:tr>
      <w:tr>
        <w:tc>
          <w:tcPr>
            <w:tcW w:type="dxa" w:w="3135"/>
            <w:shd w:val="clear" w:color="auto" w:fill="DDEBF7"/>
          </w:tcPr>
          <w:p>
            <w:r>
              <w:rPr>
                <w:rFonts w:ascii="Meiryo UI" w:hAnsi="Meiryo UI"/>
                <w:sz w:val="18"/>
              </w:rPr>
              <w:t>ネット証券比率</w:t>
            </w:r>
          </w:p>
        </w:tc>
        <w:tc>
          <w:tcPr>
            <w:tcW w:type="dxa" w:w="3135"/>
            <w:shd w:val="clear" w:color="auto" w:fill="DDEBF7"/>
          </w:tcPr>
          <w:p>
            <w:r>
              <w:rPr>
                <w:rFonts w:ascii="Meiryo UI" w:hAnsi="Meiryo UI"/>
                <w:sz w:val="18"/>
              </w:rPr>
              <w:t>推定15〜20%</w:t>
            </w:r>
          </w:p>
        </w:tc>
        <w:tc>
          <w:tcPr>
            <w:tcW w:type="dxa" w:w="3135"/>
            <w:shd w:val="clear" w:color="auto" w:fill="DDEBF7"/>
          </w:tcPr>
          <w:p>
            <w:r>
              <w:rPr>
                <w:rFonts w:ascii="Meiryo UI" w:hAnsi="Meiryo UI"/>
                <w:sz w:val="18"/>
              </w:rPr>
              <w:t>△ 低コスト化の取り込みは限定的</w:t>
            </w:r>
          </w:p>
        </w:tc>
      </w:tr>
    </w:tbl>
    <w:p/>
    <w:p>
      <w:r>
        <w:t>──────────────────────────────────────────────────</w:t>
      </w:r>
    </w:p>
    <w:p/>
    <w:p>
      <w:pPr>
        <w:pStyle w:val="Heading2"/>
      </w:pPr>
      <w:r>
        <w:rPr>
          <w:rFonts w:ascii="Meiryo UI" w:hAnsi="Meiryo UI"/>
          <w:color w:val="2E74B5"/>
        </w:rPr>
        <w:t>セクション4：DCFバリュエーション</w:t>
      </w:r>
    </w:p>
    <w:p/>
    <w:p>
      <w:pPr>
        <w:pStyle w:val="Heading3"/>
      </w:pPr>
      <w:r>
        <w:rPr>
          <w:rFonts w:ascii="Meiryo UI" w:hAnsi="Meiryo UI"/>
          <w:color w:val="2E74B5"/>
        </w:rPr>
        <w:t>4-1. DCF前提条件</w:t>
      </w:r>
    </w:p>
    <w:p/>
    <w:p>
      <w:pPr>
        <w:pStyle w:val="Heading4"/>
      </w:pPr>
      <w:r>
        <w:rPr>
          <w:rFonts w:ascii="Meiryo UI" w:hAnsi="Meiryo UI"/>
          <w:color w:val="2E74B5"/>
        </w:rPr>
        <w:t>パラメータ設定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設定値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2.409%</w:t>
            </w:r>
          </w:p>
        </w:tc>
        <w:tc>
          <w:tcPr>
            <w:tcW w:type="dxa" w:w="3135"/>
          </w:tcPr>
          <w:p>
            <w:r>
              <w:rPr>
                <w:rFonts w:ascii="Meiryo UI" w:hAnsi="Meiryo UI"/>
                <w:sz w:val="18"/>
              </w:rPr>
              <w:t>日本10年国債（JGB10Y）2026年4月17日財務省日次確認値</w:t>
            </w:r>
          </w:p>
        </w:tc>
      </w:tr>
      <w:tr>
        <w:tc>
          <w:tcPr>
            <w:tcW w:type="dxa" w:w="3135"/>
            <w:shd w:val="clear" w:color="auto" w:fill="DDEBF7"/>
          </w:tcPr>
          <w:p>
            <w:r>
              <w:rPr>
                <w:rFonts w:ascii="Meiryo UI" w:hAnsi="Meiryo UI"/>
                <w:sz w:val="18"/>
              </w:rPr>
              <w:t>β（ベータ）</w:t>
            </w:r>
          </w:p>
        </w:tc>
        <w:tc>
          <w:tcPr>
            <w:tcW w:type="dxa" w:w="3135"/>
            <w:shd w:val="clear" w:color="auto" w:fill="DDEBF7"/>
          </w:tcPr>
          <w:p>
            <w:r>
              <w:rPr>
                <w:rFonts w:ascii="Meiryo UI" w:hAnsi="Meiryo UI"/>
                <w:sz w:val="18"/>
              </w:rPr>
              <w:t>1.15</w:t>
            </w:r>
          </w:p>
        </w:tc>
        <w:tc>
          <w:tcPr>
            <w:tcW w:type="dxa" w:w="3135"/>
            <w:shd w:val="clear" w:color="auto" w:fill="DDEBF7"/>
          </w:tcPr>
          <w:p>
            <w:r>
              <w:rPr>
                <w:rFonts w:ascii="Meiryo UI" w:hAnsi="Meiryo UI"/>
                <w:sz w:val="18"/>
              </w:rPr>
              <w:t>証券業は市場感応度が高い。東証証券業インデックスとの相関から推定（中堅対面証券として市場平均より高め）</w:t>
            </w:r>
          </w:p>
        </w:tc>
      </w:tr>
      <w:tr>
        <w:tc>
          <w:tcPr>
            <w:tcW w:type="dxa" w:w="3135"/>
          </w:tcPr>
          <w:p>
            <w:r>
              <w:rPr>
                <w:rFonts w:ascii="Meiryo UI" w:hAnsi="Meiryo UI"/>
                <w:sz w:val="18"/>
              </w:rPr>
              <w:t>ERP（株式リスクプレミアム）</w:t>
            </w:r>
          </w:p>
        </w:tc>
        <w:tc>
          <w:tcPr>
            <w:tcW w:type="dxa" w:w="3135"/>
          </w:tcPr>
          <w:p>
            <w:r>
              <w:rPr>
                <w:rFonts w:ascii="Meiryo UI" w:hAnsi="Meiryo UI"/>
                <w:sz w:val="18"/>
              </w:rPr>
              <w:t>5.5%</w:t>
            </w:r>
          </w:p>
        </w:tc>
        <w:tc>
          <w:tcPr>
            <w:tcW w:type="dxa" w:w="3135"/>
          </w:tcPr>
          <w:p>
            <w:r>
              <w:rPr>
                <w:rFonts w:ascii="Meiryo UI" w:hAnsi="Meiryo UI"/>
                <w:sz w:val="18"/>
              </w:rPr>
              <w:t>日本市場の標準的ERP（Damodaran 2026年推定値：5.0〜6.0%の中央値）</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2.409% + 1.15 × 5.5% = 8.73%</w:t>
            </w:r>
          </w:p>
        </w:tc>
        <w:tc>
          <w:tcPr>
            <w:tcW w:type="dxa" w:w="3135"/>
            <w:shd w:val="clear" w:color="auto" w:fill="DDEBF7"/>
          </w:tcPr>
          <w:p>
            <w:r>
              <w:rPr>
                <w:rFonts w:ascii="Meiryo UI" w:hAnsi="Meiryo UI"/>
                <w:sz w:val="18"/>
              </w:rPr>
              <w:t>CAPM</w:t>
            </w:r>
          </w:p>
        </w:tc>
      </w:tr>
      <w:tr>
        <w:tc>
          <w:tcPr>
            <w:tcW w:type="dxa" w:w="3135"/>
          </w:tcPr>
          <w:p>
            <w:r>
              <w:rPr>
                <w:rFonts w:ascii="Meiryo UI" w:hAnsi="Meiryo UI"/>
                <w:sz w:val="18"/>
              </w:rPr>
              <w:t>Rd（負債コスト）</w:t>
            </w:r>
          </w:p>
        </w:tc>
        <w:tc>
          <w:tcPr>
            <w:tcW w:type="dxa" w:w="3135"/>
          </w:tcPr>
          <w:p>
            <w:r>
              <w:rPr>
                <w:rFonts w:ascii="Meiryo UI" w:hAnsi="Meiryo UI"/>
                <w:sz w:val="18"/>
              </w:rPr>
              <w:t>1.5%</w:t>
            </w:r>
          </w:p>
        </w:tc>
        <w:tc>
          <w:tcPr>
            <w:tcW w:type="dxa" w:w="3135"/>
          </w:tcPr>
          <w:p>
            <w:r>
              <w:rPr>
                <w:rFonts w:ascii="Meiryo UI" w:hAnsi="Meiryo UI"/>
                <w:sz w:val="18"/>
              </w:rPr>
              <w:t>証券業の借入コスト（レポ・コール含む加重平均）</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日本法人標準</w:t>
            </w:r>
          </w:p>
        </w:tc>
      </w:tr>
      <w:tr>
        <w:tc>
          <w:tcPr>
            <w:tcW w:type="dxa" w:w="3135"/>
          </w:tcPr>
          <w:p>
            <w:r>
              <w:rPr>
                <w:rFonts w:ascii="Meiryo UI" w:hAnsi="Meiryo UI"/>
                <w:sz w:val="18"/>
              </w:rPr>
              <w:t>資本構成（E/D+E）</w:t>
            </w:r>
          </w:p>
        </w:tc>
        <w:tc>
          <w:tcPr>
            <w:tcW w:type="dxa" w:w="3135"/>
          </w:tcPr>
          <w:p>
            <w:r>
              <w:rPr>
                <w:rFonts w:ascii="Meiryo UI" w:hAnsi="Meiryo UI"/>
                <w:sz w:val="18"/>
              </w:rPr>
              <w:t>E: 75% / D: 25%</w:t>
            </w:r>
          </w:p>
        </w:tc>
        <w:tc>
          <w:tcPr>
            <w:tcW w:type="dxa" w:w="3135"/>
          </w:tcPr>
          <w:p>
            <w:r>
              <w:rPr>
                <w:rFonts w:ascii="Meiryo UI" w:hAnsi="Meiryo UI"/>
                <w:sz w:val="18"/>
              </w:rPr>
              <w:t>証券業の典型的レバレッジ（自己資本比率高め）</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下記計算参照</w:t>
            </w:r>
          </w:p>
        </w:tc>
        <w:tc>
          <w:tcPr>
            <w:tcW w:type="dxa" w:w="3135"/>
            <w:shd w:val="clear" w:color="auto" w:fill="DDEBF7"/>
          </w:tcPr>
          <w:p>
            <w:r>
              <w:rPr>
                <w:rFonts w:ascii="Meiryo UI" w:hAnsi="Meiryo UI"/>
                <w:sz w:val="18"/>
              </w:rPr>
            </w:r>
          </w:p>
        </w:tc>
      </w:tr>
    </w:tbl>
    <w:p/>
    <w:p>
      <w:pPr>
        <w:pStyle w:val="Heading4"/>
      </w:pPr>
      <w:r>
        <w:rPr>
          <w:rFonts w:ascii="Meiryo UI" w:hAnsi="Meiryo UI"/>
          <w:color w:val="2E74B5"/>
        </w:rPr>
        <w:t>WACC計算</w:t>
      </w:r>
    </w:p>
    <w:p/>
    <w:p>
      <w:pPr>
        <w:shd w:val="clear" w:color="auto" w:fill="F2F2F2"/>
      </w:pPr>
      <w:r>
        <w:rPr>
          <w:rFonts w:ascii="Courier New" w:hAnsi="Courier New"/>
          <w:sz w:val="16"/>
        </w:rPr>
        <w:t>WACC = [E/(D+E) × Re] + [D/(D+E) × Rd × (1-Tc)]</w:t>
        <w:br/>
        <w:t xml:space="preserve">     = [0.75 × 8.73%] + [0.25 × 1.5% × (1-0.30)]</w:t>
        <w:br/>
        <w:t xml:space="preserve">     = 6.55% + 0.26%</w:t>
        <w:br/>
        <w:t xml:space="preserve">     = 6.81%</w:t>
      </w:r>
    </w:p>
    <w:p/>
    <w:p>
      <w:r>
        <w:rPr>
          <w:rFonts w:ascii="Meiryo UI" w:hAnsi="Meiryo UI"/>
          <w:sz w:val="20"/>
        </w:rPr>
        <w:t>WACC = 6.81%</w:t>
      </w:r>
    </w:p>
    <w:p/>
    <w:p>
      <w:r>
        <w:t>──────────────────────────────────────────────────</w:t>
      </w:r>
    </w:p>
    <w:p/>
    <w:p>
      <w:pPr>
        <w:pStyle w:val="Heading3"/>
      </w:pPr>
      <w:r>
        <w:rPr>
          <w:rFonts w:ascii="Meiryo UI" w:hAnsi="Meiryo UI"/>
          <w:color w:val="2E74B5"/>
        </w:rPr>
        <w:t>4-2. DCF計算（残余利益モデル併用）</w:t>
      </w:r>
    </w:p>
    <w:p/>
    <w:p>
      <w:pPr>
        <w:pStyle w:val="Heading4"/>
      </w:pPr>
      <w:r>
        <w:rPr>
          <w:rFonts w:ascii="Meiryo UI" w:hAnsi="Meiryo UI"/>
          <w:color w:val="2E74B5"/>
        </w:rPr>
        <w:t>証券業DCFの特殊性</w:t>
      </w:r>
    </w:p>
    <w:p>
      <w:r>
        <w:rPr>
          <w:rFonts w:ascii="Meiryo UI" w:hAnsi="Meiryo UI"/>
          <w:sz w:val="20"/>
        </w:rPr>
        <w:t>&gt; 証券業はフリーキャッシュフロー（FCF）の定義が複雑なため、残余利益モデル（Residual Income Model: RIM） を主軸とし、配当割引モデル（DDM） を補完として使用する。</w:t>
      </w:r>
    </w:p>
    <w:p/>
    <w:p>
      <w:r>
        <w:t>──────────────────────────────────────────────────</w:t>
      </w:r>
    </w:p>
    <w:p/>
    <w:p>
      <w:pPr>
        <w:pStyle w:val="Heading4"/>
      </w:pPr>
      <w:r>
        <w:rPr>
          <w:rFonts w:ascii="Meiryo UI" w:hAnsi="Meiryo UI"/>
          <w:color w:val="2E74B5"/>
        </w:rPr>
        <w:t>手法1：残余利益モデル（RIM）</w:t>
      </w:r>
    </w:p>
    <w:p/>
    <w:p>
      <w:pPr>
        <w:shd w:val="clear" w:color="auto" w:fill="F2F2F2"/>
      </w:pPr>
      <w:r>
        <w:rPr>
          <w:rFonts w:ascii="Courier New" w:hAnsi="Courier New"/>
          <w:sz w:val="16"/>
        </w:rPr>
        <w:t>RIM理論株価 = BPS + Σ[残余利益(t) / (1+Re)^t] + 継続価値</w:t>
        <w:br/>
        <w:br/>
        <w:t>残余利益(t) = EPS(t) - Re × BPS(t-1)</w:t>
        <w:br/>
        <w:br/>
        <w:t>前提：</w:t>
        <w:br/>
        <w:t xml:space="preserve">  現在BPS     = ¥3,016</w:t>
        <w:br/>
        <w:t xml:space="preserve">  Re          = 8.73%</w:t>
        <w:br/>
        <w:t xml:space="preserve">  ROE想定（基本シナリオ）</w:t>
        <w:br/>
        <w:t xml:space="preserve">    FY27      = 12.0%（速報値悪化を受け下方修正）</w:t>
        <w:br/>
        <w:t xml:space="preserve">    FY28      = 12.5%</w:t>
        <w:br/>
        <w:t xml:space="preserve">    FY29      = 13.0%</w:t>
        <w:br/>
        <w:t xml:space="preserve">    FY30以降  = 11.0%（長期正常化ROE）</w:t>
        <w:br/>
        <w:t xml:space="preserve">  配当性向    = 30%（EPS¥295〜325に対し¥100配当）</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年度</w:t>
            </w:r>
          </w:p>
        </w:tc>
        <w:tc>
          <w:tcPr>
            <w:tcW w:type="dxa" w:w="1344"/>
            <w:shd w:val="clear" w:color="auto" w:fill="2E74B5"/>
          </w:tcPr>
          <w:p>
            <w:r>
              <w:rPr>
                <w:rFonts w:ascii="Meiryo UI" w:hAnsi="Meiryo UI"/>
                <w:b/>
                <w:color w:val="FFFFFF"/>
                <w:sz w:val="18"/>
              </w:rPr>
              <w:t>ROE</w:t>
            </w:r>
          </w:p>
        </w:tc>
        <w:tc>
          <w:tcPr>
            <w:tcW w:type="dxa" w:w="1344"/>
            <w:shd w:val="clear" w:color="auto" w:fill="2E74B5"/>
          </w:tcPr>
          <w:p>
            <w:r>
              <w:rPr>
                <w:rFonts w:ascii="Meiryo UI" w:hAnsi="Meiryo UI"/>
                <w:b/>
                <w:color w:val="FFFFFF"/>
                <w:sz w:val="18"/>
              </w:rPr>
              <w:t>BPS推定</w:t>
            </w:r>
          </w:p>
        </w:tc>
        <w:tc>
          <w:tcPr>
            <w:tcW w:type="dxa" w:w="1344"/>
            <w:shd w:val="clear" w:color="auto" w:fill="2E74B5"/>
          </w:tcPr>
          <w:p>
            <w:r>
              <w:rPr>
                <w:rFonts w:ascii="Meiryo UI" w:hAnsi="Meiryo UI"/>
                <w:b/>
                <w:color w:val="FFFFFF"/>
                <w:sz w:val="18"/>
              </w:rPr>
              <w:t>EPS推定</w:t>
            </w:r>
          </w:p>
        </w:tc>
        <w:tc>
          <w:tcPr>
            <w:tcW w:type="dxa" w:w="1344"/>
            <w:shd w:val="clear" w:color="auto" w:fill="2E74B5"/>
          </w:tcPr>
          <w:p>
            <w:r>
              <w:rPr>
                <w:rFonts w:ascii="Meiryo UI" w:hAnsi="Meiryo UI"/>
                <w:b/>
                <w:color w:val="FFFFFF"/>
                <w:sz w:val="18"/>
              </w:rPr>
              <w:t>Re×BPS</w:t>
            </w:r>
          </w:p>
        </w:tc>
        <w:tc>
          <w:tcPr>
            <w:tcW w:type="dxa" w:w="1344"/>
            <w:shd w:val="clear" w:color="auto" w:fill="2E74B5"/>
          </w:tcPr>
          <w:p>
            <w:r>
              <w:rPr>
                <w:rFonts w:ascii="Meiryo UI" w:hAnsi="Meiryo UI"/>
                <w:b/>
                <w:color w:val="FFFFFF"/>
                <w:sz w:val="18"/>
              </w:rPr>
              <w:t>残余利益</w:t>
            </w:r>
          </w:p>
        </w:tc>
        <w:tc>
          <w:tcPr>
            <w:tcW w:type="dxa" w:w="1344"/>
            <w:shd w:val="clear" w:color="auto" w:fill="2E74B5"/>
          </w:tcPr>
          <w:p>
            <w:r>
              <w:rPr>
                <w:rFonts w:ascii="Meiryo UI" w:hAnsi="Meiryo UI"/>
                <w:b/>
                <w:color w:val="FFFFFF"/>
                <w:sz w:val="18"/>
              </w:rPr>
              <w:t>PV(8.73%)</w:t>
            </w:r>
          </w:p>
        </w:tc>
      </w:tr>
      <w:tr>
        <w:tc>
          <w:tcPr>
            <w:tcW w:type="dxa" w:w="1344"/>
          </w:tcPr>
          <w:p>
            <w:r>
              <w:rPr>
                <w:rFonts w:ascii="Meiryo UI" w:hAnsi="Meiryo UI"/>
                <w:sz w:val="18"/>
              </w:rPr>
              <w:t>FY27</w:t>
            </w:r>
          </w:p>
        </w:tc>
        <w:tc>
          <w:tcPr>
            <w:tcW w:type="dxa" w:w="1344"/>
          </w:tcPr>
          <w:p>
            <w:r>
              <w:rPr>
                <w:rFonts w:ascii="Meiryo UI" w:hAnsi="Meiryo UI"/>
                <w:sz w:val="18"/>
              </w:rPr>
              <w:t>12.0%</w:t>
            </w:r>
          </w:p>
        </w:tc>
        <w:tc>
          <w:tcPr>
            <w:tcW w:type="dxa" w:w="1344"/>
          </w:tcPr>
          <w:p>
            <w:r>
              <w:rPr>
                <w:rFonts w:ascii="Meiryo UI" w:hAnsi="Meiryo UI"/>
                <w:sz w:val="18"/>
              </w:rPr>
              <w:t>¥3,250</w:t>
            </w:r>
          </w:p>
        </w:tc>
        <w:tc>
          <w:tcPr>
            <w:tcW w:type="dxa" w:w="1344"/>
          </w:tcPr>
          <w:p>
            <w:r>
              <w:rPr>
                <w:rFonts w:ascii="Meiryo UI" w:hAnsi="Meiryo UI"/>
                <w:sz w:val="18"/>
              </w:rPr>
              <w:t>¥390</w:t>
            </w:r>
          </w:p>
        </w:tc>
        <w:tc>
          <w:tcPr>
            <w:tcW w:type="dxa" w:w="1344"/>
          </w:tcPr>
          <w:p>
            <w:r>
              <w:rPr>
                <w:rFonts w:ascii="Meiryo UI" w:hAnsi="Meiryo UI"/>
                <w:sz w:val="18"/>
              </w:rPr>
              <w:t>¥263</w:t>
            </w:r>
          </w:p>
        </w:tc>
        <w:tc>
          <w:tcPr>
            <w:tcW w:type="dxa" w:w="1344"/>
          </w:tcPr>
          <w:p>
            <w:r>
              <w:rPr>
                <w:rFonts w:ascii="Meiryo UI" w:hAnsi="Meiryo UI"/>
                <w:sz w:val="18"/>
              </w:rPr>
              <w:t>¥127</w:t>
            </w:r>
          </w:p>
        </w:tc>
        <w:tc>
          <w:tcPr>
            <w:tcW w:type="dxa" w:w="1344"/>
          </w:tcPr>
          <w:p>
            <w:r>
              <w:rPr>
                <w:rFonts w:ascii="Meiryo UI" w:hAnsi="Meiryo UI"/>
                <w:sz w:val="18"/>
              </w:rPr>
              <w:t>¥116.8</w:t>
            </w:r>
          </w:p>
        </w:tc>
      </w:tr>
      <w:tr>
        <w:tc>
          <w:tcPr>
            <w:tcW w:type="dxa" w:w="1344"/>
            <w:shd w:val="clear" w:color="auto" w:fill="DDEBF7"/>
          </w:tcPr>
          <w:p>
            <w:r>
              <w:rPr>
                <w:rFonts w:ascii="Meiryo UI" w:hAnsi="Meiryo UI"/>
                <w:sz w:val="18"/>
              </w:rPr>
              <w:t>FY28</w:t>
            </w:r>
          </w:p>
        </w:tc>
        <w:tc>
          <w:tcPr>
            <w:tcW w:type="dxa" w:w="1344"/>
            <w:shd w:val="clear" w:color="auto" w:fill="DDEBF7"/>
          </w:tcPr>
          <w:p>
            <w:r>
              <w:rPr>
                <w:rFonts w:ascii="Meiryo UI" w:hAnsi="Meiryo UI"/>
                <w:sz w:val="18"/>
              </w:rPr>
              <w:t>12.5%</w:t>
            </w:r>
          </w:p>
        </w:tc>
        <w:tc>
          <w:tcPr>
            <w:tcW w:type="dxa" w:w="1344"/>
            <w:shd w:val="clear" w:color="auto" w:fill="DDEBF7"/>
          </w:tcPr>
          <w:p>
            <w:r>
              <w:rPr>
                <w:rFonts w:ascii="Meiryo UI" w:hAnsi="Meiryo UI"/>
                <w:sz w:val="18"/>
              </w:rPr>
              <w:t>¥3,480</w:t>
            </w:r>
          </w:p>
        </w:tc>
        <w:tc>
          <w:tcPr>
            <w:tcW w:type="dxa" w:w="1344"/>
            <w:shd w:val="clear" w:color="auto" w:fill="DDEBF7"/>
          </w:tcPr>
          <w:p>
            <w:r>
              <w:rPr>
                <w:rFonts w:ascii="Meiryo UI" w:hAnsi="Meiryo UI"/>
                <w:sz w:val="18"/>
              </w:rPr>
              <w:t>¥406</w:t>
            </w:r>
          </w:p>
        </w:tc>
        <w:tc>
          <w:tcPr>
            <w:tcW w:type="dxa" w:w="1344"/>
            <w:shd w:val="clear" w:color="auto" w:fill="DDEBF7"/>
          </w:tcPr>
          <w:p>
            <w:r>
              <w:rPr>
                <w:rFonts w:ascii="Meiryo UI" w:hAnsi="Meiryo UI"/>
                <w:sz w:val="18"/>
              </w:rPr>
              <w:t>¥284</w:t>
            </w:r>
          </w:p>
        </w:tc>
        <w:tc>
          <w:tcPr>
            <w:tcW w:type="dxa" w:w="1344"/>
            <w:shd w:val="clear" w:color="auto" w:fill="DDEBF7"/>
          </w:tcPr>
          <w:p>
            <w:r>
              <w:rPr>
                <w:rFonts w:ascii="Meiryo UI" w:hAnsi="Meiryo UI"/>
                <w:sz w:val="18"/>
              </w:rPr>
              <w:t>¥122</w:t>
            </w:r>
          </w:p>
        </w:tc>
        <w:tc>
          <w:tcPr>
            <w:tcW w:type="dxa" w:w="1344"/>
            <w:shd w:val="clear" w:color="auto" w:fill="DDEBF7"/>
          </w:tcPr>
          <w:p>
            <w:r>
              <w:rPr>
                <w:rFonts w:ascii="Meiryo UI" w:hAnsi="Meiryo UI"/>
                <w:sz w:val="18"/>
              </w:rPr>
              <w:t>¥103.3</w:t>
            </w:r>
          </w:p>
        </w:tc>
      </w:tr>
      <w:tr>
        <w:tc>
          <w:tcPr>
            <w:tcW w:type="dxa" w:w="1344"/>
          </w:tcPr>
          <w:p>
            <w:r>
              <w:rPr>
                <w:rFonts w:ascii="Meiryo UI" w:hAnsi="Meiryo UI"/>
                <w:sz w:val="18"/>
              </w:rPr>
              <w:t>FY29</w:t>
            </w:r>
          </w:p>
        </w:tc>
        <w:tc>
          <w:tcPr>
            <w:tcW w:type="dxa" w:w="1344"/>
          </w:tcPr>
          <w:p>
            <w:r>
              <w:rPr>
                <w:rFonts w:ascii="Meiryo UI" w:hAnsi="Meiryo UI"/>
                <w:sz w:val="18"/>
              </w:rPr>
              <w:t>13.0%</w:t>
            </w:r>
          </w:p>
        </w:tc>
        <w:tc>
          <w:tcPr>
            <w:tcW w:type="dxa" w:w="1344"/>
          </w:tcPr>
          <w:p>
            <w:r>
              <w:rPr>
                <w:rFonts w:ascii="Meiryo UI" w:hAnsi="Meiryo UI"/>
                <w:sz w:val="18"/>
              </w:rPr>
              <w:t>¥3,720</w:t>
            </w:r>
          </w:p>
        </w:tc>
        <w:tc>
          <w:tcPr>
            <w:tcW w:type="dxa" w:w="1344"/>
          </w:tcPr>
          <w:p>
            <w:r>
              <w:rPr>
                <w:rFonts w:ascii="Meiryo UI" w:hAnsi="Meiryo UI"/>
                <w:sz w:val="18"/>
              </w:rPr>
              <w:t>¥453</w:t>
            </w:r>
          </w:p>
        </w:tc>
        <w:tc>
          <w:tcPr>
            <w:tcW w:type="dxa" w:w="1344"/>
          </w:tcPr>
          <w:p>
            <w:r>
              <w:rPr>
                <w:rFonts w:ascii="Meiryo UI" w:hAnsi="Meiryo UI"/>
                <w:sz w:val="18"/>
              </w:rPr>
              <w:t>¥304</w:t>
            </w:r>
          </w:p>
        </w:tc>
        <w:tc>
          <w:tcPr>
            <w:tcW w:type="dxa" w:w="1344"/>
          </w:tcPr>
          <w:p>
            <w:r>
              <w:rPr>
                <w:rFonts w:ascii="Meiryo UI" w:hAnsi="Meiryo UI"/>
                <w:sz w:val="18"/>
              </w:rPr>
              <w:t>¥149</w:t>
            </w:r>
          </w:p>
        </w:tc>
        <w:tc>
          <w:tcPr>
            <w:tcW w:type="dxa" w:w="1344"/>
          </w:tcPr>
          <w:p>
            <w:r>
              <w:rPr>
                <w:rFonts w:ascii="Meiryo UI" w:hAnsi="Meiryo UI"/>
                <w:sz w:val="18"/>
              </w:rPr>
              <w:t>¥116.1</w:t>
            </w:r>
          </w:p>
        </w:tc>
      </w:tr>
      <w:tr>
        <w:tc>
          <w:tcPr>
            <w:tcW w:type="dxa" w:w="1344"/>
            <w:shd w:val="clear" w:color="auto" w:fill="DDEBF7"/>
          </w:tcPr>
          <w:p>
            <w:r>
              <w:rPr>
                <w:rFonts w:ascii="Meiryo UI" w:hAnsi="Meiryo UI"/>
                <w:sz w:val="18"/>
              </w:rPr>
              <w:t>FY30</w:t>
            </w:r>
          </w:p>
        </w:tc>
        <w:tc>
          <w:tcPr>
            <w:tcW w:type="dxa" w:w="1344"/>
            <w:shd w:val="clear" w:color="auto" w:fill="DDEBF7"/>
          </w:tcPr>
          <w:p>
            <w:r>
              <w:rPr>
                <w:rFonts w:ascii="Meiryo UI" w:hAnsi="Meiryo UI"/>
                <w:sz w:val="18"/>
              </w:rPr>
              <w:t>11.0%</w:t>
            </w:r>
          </w:p>
        </w:tc>
        <w:tc>
          <w:tcPr>
            <w:tcW w:type="dxa" w:w="1344"/>
            <w:shd w:val="clear" w:color="auto" w:fill="DDEBF7"/>
          </w:tcPr>
          <w:p>
            <w:r>
              <w:rPr>
                <w:rFonts w:ascii="Meiryo UI" w:hAnsi="Meiryo UI"/>
                <w:sz w:val="18"/>
              </w:rPr>
              <w:t>¥3,900</w:t>
            </w:r>
          </w:p>
        </w:tc>
        <w:tc>
          <w:tcPr>
            <w:tcW w:type="dxa" w:w="1344"/>
            <w:shd w:val="clear" w:color="auto" w:fill="DDEBF7"/>
          </w:tcPr>
          <w:p>
            <w:r>
              <w:rPr>
                <w:rFonts w:ascii="Meiryo UI" w:hAnsi="Meiryo UI"/>
                <w:sz w:val="18"/>
              </w:rPr>
              <w:t>¥409</w:t>
            </w:r>
          </w:p>
        </w:tc>
        <w:tc>
          <w:tcPr>
            <w:tcW w:type="dxa" w:w="1344"/>
            <w:shd w:val="clear" w:color="auto" w:fill="DDEBF7"/>
          </w:tcPr>
          <w:p>
            <w:r>
              <w:rPr>
                <w:rFonts w:ascii="Meiryo UI" w:hAnsi="Meiryo UI"/>
                <w:sz w:val="18"/>
              </w:rPr>
              <w:t>¥409</w:t>
            </w:r>
          </w:p>
        </w:tc>
        <w:tc>
          <w:tcPr>
            <w:tcW w:type="dxa" w:w="1344"/>
            <w:shd w:val="clear" w:color="auto" w:fill="DDEBF7"/>
          </w:tcPr>
          <w:p>
            <w:r>
              <w:rPr>
                <w:rFonts w:ascii="Meiryo UI" w:hAnsi="Meiryo UI"/>
                <w:sz w:val="18"/>
              </w:rPr>
              <w:t>¥0</w:t>
            </w:r>
          </w:p>
        </w:tc>
        <w:tc>
          <w:tcPr>
            <w:tcW w:type="dxa" w:w="1344"/>
            <w:shd w:val="clear" w:color="auto" w:fill="DDEBF7"/>
          </w:tcPr>
          <w:p>
            <w:r>
              <w:rPr>
                <w:rFonts w:ascii="Meiryo UI" w:hAnsi="Meiryo UI"/>
                <w:sz w:val="18"/>
              </w:rPr>
              <w:t>—</w:t>
            </w:r>
          </w:p>
        </w:tc>
      </w:tr>
      <w:tr>
        <w:tc>
          <w:tcPr>
            <w:tcW w:type="dxa" w:w="1344"/>
          </w:tcPr>
          <w:p>
            <w:r>
              <w:rPr>
                <w:rFonts w:ascii="Meiryo UI" w:hAnsi="Meiryo UI"/>
                <w:sz w:val="18"/>
              </w:rPr>
              <w:t>継続価値PV</w:t>
            </w:r>
          </w:p>
        </w:tc>
        <w:tc>
          <w:tcPr>
            <w:tcW w:type="dxa" w:w="1344"/>
          </w:tcPr>
          <w:p>
            <w:r>
              <w:rPr>
                <w:rFonts w:ascii="Meiryo UI" w:hAnsi="Meiryo UI"/>
                <w:sz w:val="18"/>
              </w:rPr>
              <w:t>—</w:t>
            </w:r>
          </w:p>
        </w:tc>
        <w:tc>
          <w:tcPr>
            <w:tcW w:type="dxa" w:w="1344"/>
          </w:tcPr>
          <w:p>
            <w:r>
              <w:rPr>
                <w:rFonts w:ascii="Meiryo UI" w:hAnsi="Meiryo UI"/>
                <w:sz w:val="18"/>
              </w:rPr>
              <w:t>—</w:t>
            </w:r>
          </w:p>
        </w:tc>
        <w:tc>
          <w:tcPr>
            <w:tcW w:type="dxa" w:w="1344"/>
          </w:tcPr>
          <w:p>
            <w:r>
              <w:rPr>
                <w:rFonts w:ascii="Meiryo UI" w:hAnsi="Meiryo UI"/>
                <w:sz w:val="18"/>
              </w:rPr>
              <w:t>—</w:t>
            </w:r>
          </w:p>
        </w:tc>
        <w:tc>
          <w:tcPr>
            <w:tcW w:type="dxa" w:w="1344"/>
          </w:tcPr>
          <w:p>
            <w:r>
              <w:rPr>
                <w:rFonts w:ascii="Meiryo UI" w:hAnsi="Meiryo UI"/>
                <w:sz w:val="18"/>
              </w:rPr>
              <w:t>—</w:t>
            </w:r>
          </w:p>
        </w:tc>
        <w:tc>
          <w:tcPr>
            <w:tcW w:type="dxa" w:w="1344"/>
          </w:tcPr>
          <w:p>
            <w:r>
              <w:rPr>
                <w:rFonts w:ascii="Meiryo UI" w:hAnsi="Meiryo UI"/>
                <w:sz w:val="18"/>
              </w:rPr>
              <w:t>ROE→Re収束で継続価値≒0</w:t>
            </w:r>
          </w:p>
        </w:tc>
        <w:tc>
          <w:tcPr>
            <w:tcW w:type="dxa" w:w="1344"/>
          </w:tcPr>
          <w:p>
            <w:r>
              <w:rPr>
                <w:rFonts w:ascii="Meiryo UI" w:hAnsi="Meiryo UI"/>
                <w:sz w:val="18"/>
              </w:rPr>
            </w:r>
          </w:p>
        </w:tc>
      </w:tr>
    </w:tbl>
    <w:p/>
    <w:p>
      <w:pPr>
        <w:shd w:val="clear" w:color="auto" w:fill="F2F2F2"/>
      </w:pPr>
      <w:r>
        <w:rPr>
          <w:rFonts w:ascii="Courier New" w:hAnsi="Courier New"/>
          <w:sz w:val="16"/>
        </w:rPr>
        <w:t>RIM理論株価 = ¥3,016 + ¥116.8 + ¥103.3 + ¥116.1 + (継続価値≒小)</w:t>
        <w:br/>
        <w:t xml:space="preserve">            ≈ ¥3,016 + ¥336 + 継続価値¥150〜200</w:t>
        <w:br/>
        <w:t xml:space="preserve">            ≈ ¥3,502〜¥3,552</w:t>
      </w:r>
    </w:p>
    <w:p/>
    <w:p>
      <w:r>
        <w:t>──────────────────────────────────────────────────</w:t>
      </w:r>
    </w:p>
    <w:p/>
    <w:p>
      <w:pPr>
        <w:pStyle w:val="Heading4"/>
      </w:pPr>
      <w:r>
        <w:rPr>
          <w:rFonts w:ascii="Meiryo UI" w:hAnsi="Meiryo UI"/>
          <w:color w:val="2E74B5"/>
        </w:rPr>
        <w:t>手法2：配当割引モデル（DDM）</w:t>
      </w:r>
    </w:p>
    <w:p/>
    <w:p>
      <w:pPr>
        <w:shd w:val="clear" w:color="auto" w:fill="F2F2F2"/>
      </w:pPr>
      <w:r>
        <w:rPr>
          <w:rFonts w:ascii="Courier New" w:hAnsi="Courier New"/>
          <w:sz w:val="16"/>
        </w:rPr>
        <w:t>Gordon Growth Model（定常成長DDM）</w:t>
        <w:br/>
        <w:t xml:space="preserve">  D1（来期配当予想）= ¥100/株（維持想定）</w:t>
        <w:br/>
        <w:t xml:space="preserve">  g（永続成長率）   = 2.0%（名目GDP成長+インフレ）</w:t>
        <w:br/>
        <w:t xml:space="preserve">  Re              = 8.73%</w:t>
        <w:br/>
        <w:br/>
        <w:t>P = D1 / (Re - g) = ¥100 / (8.73% - 2.0%) = ¥100 / 6.73% = ¥1,486</w:t>
        <w:br/>
        <w:br/>
        <w:t>⚠️ DDMは配当水準が低すぎるため過小評価。あくまで配当の「床」として参考値。</w:t>
      </w:r>
    </w:p>
    <w:p/>
    <w:p>
      <w:r>
        <w:t>──────────────────────────────────────────────────</w:t>
      </w:r>
    </w:p>
    <w:p/>
    <w:p>
      <w:pPr>
        <w:pStyle w:val="Heading4"/>
      </w:pPr>
      <w:r>
        <w:rPr>
          <w:rFonts w:ascii="Meiryo UI" w:hAnsi="Meiryo UI"/>
          <w:color w:val="2E74B5"/>
        </w:rPr>
        <w:t>手法3：PBR×ROEアプローチ（補完）</w:t>
      </w:r>
    </w:p>
    <w:p/>
    <w:p>
      <w:pPr>
        <w:shd w:val="clear" w:color="auto" w:fill="F2F2F2"/>
      </w:pPr>
      <w:r>
        <w:rPr>
          <w:rFonts w:ascii="Courier New" w:hAnsi="Courier New"/>
          <w:sz w:val="16"/>
        </w:rPr>
        <w:t>適正PBR = (ROE - g) / (Re - g)</w:t>
        <w:br/>
        <w:t xml:space="preserve">        = (12.0% - 2.0%) / (8.73% - 2.0%)</w:t>
        <w:br/>
        <w:t xml:space="preserve">        = 10.0% / 6.73%</w:t>
        <w:br/>
        <w:t xml:space="preserve">        = 1.487倍</w:t>
        <w:br/>
        <w:br/>
        <w:t>適正株価 = 適正PBR × BPS = 1.487 × ¥3,016 = ¥4,483</w:t>
        <w:br/>
        <w:br/>
        <w:t>注：これは長期的な均衡値であり、現在の市場環境（ROE低下懸念）を反映すると</w:t>
        <w:br/>
        <w:t xml:space="preserve">    FY26下方修正後ROE（11.5〜12.5%）での再計算が必要。</w:t>
        <w:br/>
        <w:br/>
        <w:t>下方修正後ROE 11.5%での適正PBR：</w:t>
        <w:br/>
        <w:t xml:space="preserve">  = (11.5% - 2.0%) / (8.73% - 2.0%) = 9.5% / 6.73% = 1.411倍</w:t>
        <w:br/>
        <w:t xml:space="preserve">  適正株価 = 1.411 × ¥3,016 = ¥4,256</w:t>
        <w:br/>
        <w:br/>
        <w:t>ROE 10.5%（悲観）：</w:t>
        <w:br/>
        <w:t xml:space="preserve">  = (10.5% - 2.0%) / (8.73% - 2.0%) = 8.5% / 6.73% = 1.263倍</w:t>
        <w:br/>
        <w:t xml:space="preserve">  適正株価 = 1.263 × ¥3,016 = ¥3,809（現在値とほぼ一致）</w:t>
      </w:r>
    </w:p>
    <w:p/>
    <w:p>
      <w:r>
        <w:t>──────────────────────────────────────────────────</w:t>
      </w:r>
    </w:p>
    <w:p/>
    <w:p>
      <w:pPr>
        <w:pStyle w:val="Heading4"/>
      </w:pPr>
      <w:r>
        <w:rPr>
          <w:rFonts w:ascii="Meiryo UI" w:hAnsi="Meiryo UI"/>
          <w:color w:val="2E74B5"/>
        </w:rPr>
        <w:t>手法4：PER比較法</w:t>
      </w:r>
    </w:p>
    <w:p/>
    <w:p>
      <w:pPr>
        <w:shd w:val="clear" w:color="auto" w:fill="F2F2F2"/>
      </w:pPr>
      <w:r>
        <w:rPr>
          <w:rFonts w:ascii="Courier New" w:hAnsi="Courier New"/>
          <w:sz w:val="16"/>
        </w:rPr>
        <w:t>証券業セクター平均PER（2026年4月）：推定10〜12倍</w:t>
        <w:br/>
        <w:t>岩井コスモ 現在PER：11.0倍（EPS¥348ベース）</w:t>
        <w:br/>
        <w:br/>
        <w:t>速報値EPS（¥295〜325）で再計算：</w:t>
        <w:br/>
        <w:t xml:space="preserve">  EPS¥310で現在株価¥3,810 → 実質PER = 12.3倍（割高方向にシフト）</w:t>
        <w:br/>
        <w:t xml:space="preserve">  </w:t>
        <w:br/>
        <w:t>適正PER（セクター平均下限10倍）での理論株価：</w:t>
        <w:br/>
        <w:t xml:space="preserve">  10倍 × EPS¥310 = ¥3,100</w:t>
        <w:br/>
        <w:t xml:space="preserve">  11倍 × EPS¥310 = ¥3,410</w:t>
        <w:br/>
        <w:t xml:space="preserve">  12倍 × EPS¥310 = ¥3,720</w:t>
      </w:r>
    </w:p>
    <w:p/>
    <w:p>
      <w:r>
        <w:t>──────────────────────────────────────────────────</w:t>
      </w:r>
    </w:p>
    <w:p/>
    <w:p>
      <w:pPr>
        <w:pStyle w:val="Heading3"/>
      </w:pPr>
      <w:r>
        <w:rPr>
          <w:rFonts w:ascii="Meiryo UI" w:hAnsi="Meiryo UI"/>
          <w:color w:val="2E74B5"/>
        </w:rPr>
        <w:t>4-3. バリュエーション総括</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ウェイト</w:t>
            </w:r>
          </w:p>
        </w:tc>
        <w:tc>
          <w:tcPr>
            <w:tcW w:type="dxa" w:w="2351"/>
            <w:shd w:val="clear" w:color="auto" w:fill="2E74B5"/>
          </w:tcPr>
          <w:p>
            <w:r>
              <w:rPr>
                <w:rFonts w:ascii="Meiryo UI" w:hAnsi="Meiryo UI"/>
                <w:b/>
                <w:color w:val="FFFFFF"/>
                <w:sz w:val="18"/>
              </w:rPr>
              <w:t>加重平均</w:t>
            </w:r>
          </w:p>
        </w:tc>
      </w:tr>
      <w:tr>
        <w:tc>
          <w:tcPr>
            <w:tcW w:type="dxa" w:w="2351"/>
          </w:tcPr>
          <w:p>
            <w:r>
              <w:rPr>
                <w:rFonts w:ascii="Meiryo UI" w:hAnsi="Meiryo UI"/>
                <w:sz w:val="18"/>
              </w:rPr>
              <w:t>RIM（残余利益モデル）</w:t>
            </w:r>
          </w:p>
        </w:tc>
        <w:tc>
          <w:tcPr>
            <w:tcW w:type="dxa" w:w="2351"/>
          </w:tcPr>
          <w:p>
            <w:r>
              <w:rPr>
                <w:rFonts w:ascii="Meiryo UI" w:hAnsi="Meiryo UI"/>
                <w:sz w:val="18"/>
              </w:rPr>
              <w:t>¥3,502〜3,552</w:t>
            </w:r>
          </w:p>
        </w:tc>
        <w:tc>
          <w:tcPr>
            <w:tcW w:type="dxa" w:w="2351"/>
          </w:tcPr>
          <w:p>
            <w:r>
              <w:rPr>
                <w:rFonts w:ascii="Meiryo UI" w:hAnsi="Meiryo UI"/>
                <w:sz w:val="18"/>
              </w:rPr>
              <w:t>40%</w:t>
            </w:r>
          </w:p>
        </w:tc>
        <w:tc>
          <w:tcPr>
            <w:tcW w:type="dxa" w:w="2351"/>
          </w:tcPr>
          <w:p>
            <w:r>
              <w:rPr>
                <w:rFonts w:ascii="Meiryo UI" w:hAnsi="Meiryo UI"/>
                <w:sz w:val="18"/>
              </w:rPr>
              <w:t>¥1,401〜1,421</w:t>
            </w:r>
          </w:p>
        </w:tc>
      </w:tr>
      <w:tr>
        <w:tc>
          <w:tcPr>
            <w:tcW w:type="dxa" w:w="2351"/>
            <w:shd w:val="clear" w:color="auto" w:fill="DDEBF7"/>
          </w:tcPr>
          <w:p>
            <w:r>
              <w:rPr>
                <w:rFonts w:ascii="Meiryo UI" w:hAnsi="Meiryo UI"/>
                <w:sz w:val="18"/>
              </w:rPr>
              <w:t>PBR×ROEアプローチ（下方修正ROE）</w:t>
            </w:r>
          </w:p>
        </w:tc>
        <w:tc>
          <w:tcPr>
            <w:tcW w:type="dxa" w:w="2351"/>
            <w:shd w:val="clear" w:color="auto" w:fill="DDEBF7"/>
          </w:tcPr>
          <w:p>
            <w:r>
              <w:rPr>
                <w:rFonts w:ascii="Meiryo UI" w:hAnsi="Meiryo UI"/>
                <w:sz w:val="18"/>
              </w:rPr>
              <w:t>¥3,809〜4,256</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¥1,143〜1,277</w:t>
            </w:r>
          </w:p>
        </w:tc>
      </w:tr>
      <w:tr>
        <w:tc>
          <w:tcPr>
            <w:tcW w:type="dxa" w:w="2351"/>
          </w:tcPr>
          <w:p>
            <w:r>
              <w:rPr>
                <w:rFonts w:ascii="Meiryo UI" w:hAnsi="Meiryo UI"/>
                <w:sz w:val="18"/>
              </w:rPr>
              <w:t>PER比較法（速報値EPS）</w:t>
            </w:r>
          </w:p>
        </w:tc>
        <w:tc>
          <w:tcPr>
            <w:tcW w:type="dxa" w:w="2351"/>
          </w:tcPr>
          <w:p>
            <w:r>
              <w:rPr>
                <w:rFonts w:ascii="Meiryo UI" w:hAnsi="Meiryo UI"/>
                <w:sz w:val="18"/>
              </w:rPr>
              <w:t>¥3,100〜3,720</w:t>
            </w:r>
          </w:p>
        </w:tc>
        <w:tc>
          <w:tcPr>
            <w:tcW w:type="dxa" w:w="2351"/>
          </w:tcPr>
          <w:p>
            <w:r>
              <w:rPr>
                <w:rFonts w:ascii="Meiryo UI" w:hAnsi="Meiryo UI"/>
                <w:sz w:val="18"/>
              </w:rPr>
              <w:t>25%</w:t>
            </w:r>
          </w:p>
        </w:tc>
        <w:tc>
          <w:tcPr>
            <w:tcW w:type="dxa" w:w="2351"/>
          </w:tcPr>
          <w:p>
            <w:r>
              <w:rPr>
                <w:rFonts w:ascii="Meiryo UI" w:hAnsi="Meiryo UI"/>
                <w:sz w:val="18"/>
              </w:rPr>
              <w:t>¥775〜930</w:t>
            </w:r>
          </w:p>
        </w:tc>
      </w:tr>
      <w:tr>
        <w:tc>
          <w:tcPr>
            <w:tcW w:type="dxa" w:w="2351"/>
            <w:shd w:val="clear" w:color="auto" w:fill="DDEBF7"/>
          </w:tcPr>
          <w:p>
            <w:r>
              <w:rPr>
                <w:rFonts w:ascii="Meiryo UI" w:hAnsi="Meiryo UI"/>
                <w:sz w:val="18"/>
              </w:rPr>
              <w:t>DDM（配当床）</w:t>
            </w:r>
          </w:p>
        </w:tc>
        <w:tc>
          <w:tcPr>
            <w:tcW w:type="dxa" w:w="2351"/>
            <w:shd w:val="clear" w:color="auto" w:fill="DDEBF7"/>
          </w:tcPr>
          <w:p>
            <w:r>
              <w:rPr>
                <w:rFonts w:ascii="Meiryo UI" w:hAnsi="Meiryo UI"/>
                <w:sz w:val="18"/>
              </w:rPr>
              <w:t>¥1,486</w:t>
            </w:r>
          </w:p>
        </w:tc>
        <w:tc>
          <w:tcPr>
            <w:tcW w:type="dxa" w:w="2351"/>
            <w:shd w:val="clear" w:color="auto" w:fill="DDEBF7"/>
          </w:tcPr>
          <w:p>
            <w:r>
              <w:rPr>
                <w:rFonts w:ascii="Meiryo UI" w:hAnsi="Meiryo UI"/>
                <w:sz w:val="18"/>
              </w:rPr>
              <w:t>5%</w:t>
            </w:r>
          </w:p>
        </w:tc>
        <w:tc>
          <w:tcPr>
            <w:tcW w:type="dxa" w:w="2351"/>
            <w:shd w:val="clear" w:color="auto" w:fill="DDEBF7"/>
          </w:tcPr>
          <w:p>
            <w:r>
              <w:rPr>
                <w:rFonts w:ascii="Meiryo UI" w:hAnsi="Meiryo UI"/>
                <w:sz w:val="18"/>
              </w:rPr>
              <w:t>¥74</w:t>
            </w:r>
          </w:p>
        </w:tc>
      </w:tr>
      <w:tr>
        <w:tc>
          <w:tcPr>
            <w:tcW w:type="dxa" w:w="2351"/>
          </w:tcPr>
          <w:p>
            <w:r>
              <w:rPr>
                <w:rFonts w:ascii="Meiryo UI" w:hAnsi="Meiryo UI"/>
                <w:sz w:val="18"/>
              </w:rPr>
              <w:t>加重平均理論株価</w:t>
            </w:r>
          </w:p>
        </w:tc>
        <w:tc>
          <w:tcPr>
            <w:tcW w:type="dxa" w:w="2351"/>
          </w:tcPr>
          <w:p>
            <w:r>
              <w:rPr>
                <w:rFonts w:ascii="Meiryo UI" w:hAnsi="Meiryo UI"/>
                <w:sz w:val="18"/>
              </w:rPr>
            </w:r>
          </w:p>
        </w:tc>
        <w:tc>
          <w:tcPr>
            <w:tcW w:type="dxa" w:w="2351"/>
          </w:tcPr>
          <w:p>
            <w:r>
              <w:rPr>
                <w:rFonts w:ascii="Meiryo UI" w:hAnsi="Meiryo UI"/>
                <w:sz w:val="18"/>
              </w:rPr>
              <w:t>100%</w:t>
            </w:r>
          </w:p>
        </w:tc>
        <w:tc>
          <w:tcPr>
            <w:tcW w:type="dxa" w:w="2351"/>
          </w:tcPr>
          <w:p>
            <w:r>
              <w:rPr>
                <w:rFonts w:ascii="Meiryo UI" w:hAnsi="Meiryo UI"/>
                <w:sz w:val="18"/>
              </w:rPr>
              <w:t>¥3,393〜3,702</w:t>
            </w:r>
          </w:p>
        </w:tc>
      </w:tr>
    </w:tbl>
    <w:p/>
    <w:p>
      <w:r>
        <w:rPr>
          <w:rFonts w:ascii="Meiryo UI" w:hAnsi="Meiryo UI"/>
          <w:sz w:val="20"/>
        </w:rPr>
        <w:t>中央値理論株価：約¥3,350〜3,520（レンジ中央 ¥3,435）</w:t>
      </w:r>
    </w:p>
    <w:p/>
    <w:p>
      <w:r>
        <w:rPr>
          <w:rFonts w:ascii="Meiryo UI" w:hAnsi="Meiryo UI"/>
          <w:sz w:val="20"/>
        </w:rPr>
        <w:t>&gt; 安全域（Margin of Safety）20%適用後：</w:t>
      </w:r>
    </w:p>
    <w:p>
      <w:r>
        <w:rPr>
          <w:rFonts w:ascii="Meiryo UI" w:hAnsi="Meiryo UI"/>
          <w:sz w:val="20"/>
        </w:rPr>
        <w:t>&gt; ¥3,350 × 0.80 = ¥2,680（保守的バッファ適用下限）</w:t>
      </w:r>
    </w:p>
    <w:p>
      <w:r>
        <w:rPr>
          <w:rFonts w:ascii="Meiryo UI" w:hAnsi="Meiryo UI"/>
          <w:sz w:val="20"/>
        </w:rPr>
        <w:t>&gt; ¥3,520 × 0.80 = ¥2,816（同上限）</w:t>
      </w:r>
    </w:p>
    <w:p/>
    <w:p>
      <w:r>
        <w:t>──────────────────────────────────────────────────</w:t>
      </w:r>
    </w:p>
    <w:p/>
    <w:p>
      <w:pPr>
        <w:pStyle w:val="Heading2"/>
      </w:pPr>
      <w:r>
        <w:rPr>
          <w:rFonts w:ascii="Meiryo UI" w:hAnsi="Meiryo UI"/>
          <w:color w:val="2E74B5"/>
        </w:rPr>
        <w:t>セクション5：理論株価と投資判断</w:t>
      </w:r>
    </w:p>
    <w:p/>
    <w:p>
      <w:pPr>
        <w:pStyle w:val="Heading3"/>
      </w:pPr>
      <w:r>
        <w:rPr>
          <w:rFonts w:ascii="Meiryo UI" w:hAnsi="Meiryo UI"/>
          <w:color w:val="2E74B5"/>
        </w:rPr>
        <w:t>5-1. 理論株価サマリー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現在値比</w:t>
            </w:r>
          </w:p>
        </w:tc>
      </w:tr>
      <w:tr>
        <w:tc>
          <w:tcPr>
            <w:tcW w:type="dxa" w:w="3135"/>
          </w:tcPr>
          <w:p>
            <w:r>
              <w:rPr>
                <w:rFonts w:ascii="Meiryo UI" w:hAnsi="Meiryo UI"/>
                <w:sz w:val="18"/>
              </w:rPr>
              <w:t>弱気（Bear）</w:t>
            </w:r>
          </w:p>
        </w:tc>
        <w:tc>
          <w:tcPr>
            <w:tcW w:type="dxa" w:w="3135"/>
          </w:tcPr>
          <w:p>
            <w:r>
              <w:rPr>
                <w:rFonts w:ascii="Meiryo UI" w:hAnsi="Meiryo UI"/>
                <w:sz w:val="18"/>
              </w:rPr>
              <w:t>¥2,760</w:t>
            </w:r>
          </w:p>
        </w:tc>
        <w:tc>
          <w:tcPr>
            <w:tcW w:type="dxa" w:w="3135"/>
          </w:tcPr>
          <w:p>
            <w:r>
              <w:rPr>
                <w:rFonts w:ascii="Meiryo UI" w:hAnsi="Meiryo UI"/>
                <w:sz w:val="18"/>
              </w:rPr>
              <w:t>▲27.6%</w:t>
            </w:r>
          </w:p>
        </w:tc>
      </w:tr>
      <w:tr>
        <w:tc>
          <w:tcPr>
            <w:tcW w:type="dxa" w:w="3135"/>
            <w:shd w:val="clear" w:color="auto" w:fill="DDEBF7"/>
          </w:tcPr>
          <w:p>
            <w:r>
              <w:rPr>
                <w:rFonts w:ascii="Meiryo UI" w:hAnsi="Meiryo UI"/>
                <w:sz w:val="18"/>
              </w:rPr>
              <w:t>基本（Base）</w:t>
            </w:r>
          </w:p>
        </w:tc>
        <w:tc>
          <w:tcPr>
            <w:tcW w:type="dxa" w:w="3135"/>
            <w:shd w:val="clear" w:color="auto" w:fill="DDEBF7"/>
          </w:tcPr>
          <w:p>
            <w:r>
              <w:rPr>
                <w:rFonts w:ascii="Meiryo UI" w:hAnsi="Meiryo UI"/>
                <w:sz w:val="18"/>
              </w:rPr>
              <w:t>¥3,350〜3,520</w:t>
            </w:r>
          </w:p>
        </w:tc>
        <w:tc>
          <w:tcPr>
            <w:tcW w:type="dxa" w:w="3135"/>
            <w:shd w:val="clear" w:color="auto" w:fill="DDEBF7"/>
          </w:tcPr>
          <w:p>
            <w:r>
              <w:rPr>
                <w:rFonts w:ascii="Meiryo UI" w:hAnsi="Meiryo UI"/>
                <w:sz w:val="18"/>
              </w:rPr>
              <w:t>▲7〜12%</w:t>
            </w:r>
          </w:p>
        </w:tc>
      </w:tr>
      <w:tr>
        <w:tc>
          <w:tcPr>
            <w:tcW w:type="dxa" w:w="3135"/>
          </w:tcPr>
          <w:p>
            <w:r>
              <w:rPr>
                <w:rFonts w:ascii="Meiryo UI" w:hAnsi="Meiryo UI"/>
                <w:sz w:val="18"/>
              </w:rPr>
              <w:t>強気（Bull）</w:t>
            </w:r>
          </w:p>
        </w:tc>
        <w:tc>
          <w:tcPr>
            <w:tcW w:type="dxa" w:w="3135"/>
          </w:tcPr>
          <w:p>
            <w:r>
              <w:rPr>
                <w:rFonts w:ascii="Meiryo UI" w:hAnsi="Meiryo UI"/>
                <w:sz w:val="18"/>
              </w:rPr>
              <w:t>¥4,150</w:t>
            </w:r>
          </w:p>
        </w:tc>
        <w:tc>
          <w:tcPr>
            <w:tcW w:type="dxa" w:w="3135"/>
          </w:tcPr>
          <w:p>
            <w:r>
              <w:rPr>
                <w:rFonts w:ascii="Meiryo UI" w:hAnsi="Meiryo UI"/>
                <w:sz w:val="18"/>
              </w:rPr>
              <w:t>+8.9%</w:t>
            </w:r>
          </w:p>
        </w:tc>
      </w:tr>
      <w:tr>
        <w:tc>
          <w:tcPr>
            <w:tcW w:type="dxa" w:w="3135"/>
            <w:shd w:val="clear" w:color="auto" w:fill="DDEBF7"/>
          </w:tcPr>
          <w:p>
            <w:r>
              <w:rPr>
                <w:rFonts w:ascii="Meiryo UI" w:hAnsi="Meiryo UI"/>
                <w:sz w:val="18"/>
              </w:rPr>
              <w:t>安全域考慮済み（保守）</w:t>
            </w:r>
          </w:p>
        </w:tc>
        <w:tc>
          <w:tcPr>
            <w:tcW w:type="dxa" w:w="3135"/>
            <w:shd w:val="clear" w:color="auto" w:fill="DDEBF7"/>
          </w:tcPr>
          <w:p>
            <w:r>
              <w:rPr>
                <w:rFonts w:ascii="Meiryo UI" w:hAnsi="Meiryo UI"/>
                <w:sz w:val="18"/>
              </w:rPr>
              <w:t>¥2,680〜2,816</w:t>
            </w:r>
          </w:p>
        </w:tc>
        <w:tc>
          <w:tcPr>
            <w:tcW w:type="dxa" w:w="3135"/>
            <w:shd w:val="clear" w:color="auto" w:fill="DDEBF7"/>
          </w:tcPr>
          <w:p>
            <w:r>
              <w:rPr>
                <w:rFonts w:ascii="Meiryo UI" w:hAnsi="Meiryo UI"/>
                <w:sz w:val="18"/>
              </w:rPr>
              <w:t>▲26〜30%</w:t>
            </w:r>
          </w:p>
        </w:tc>
      </w:tr>
    </w:tbl>
    <w:p/>
    <w:p>
      <w:r>
        <w:t>──────────────────────────────────────────────────</w:t>
      </w:r>
    </w:p>
    <w:p/>
    <w:p>
      <w:pPr>
        <w:pStyle w:val="Heading3"/>
      </w:pPr>
      <w:r>
        <w:rPr>
          <w:rFonts w:ascii="Meiryo UI" w:hAnsi="Meiryo UI"/>
          <w:color w:val="2E74B5"/>
        </w:rPr>
        <w:t>5-2. 投資判断</w:t>
      </w:r>
    </w:p>
    <w:p/>
    <w:p>
      <w:pPr>
        <w:pStyle w:val="Heading2"/>
      </w:pPr>
      <w:r>
        <w:rPr>
          <w:rFonts w:ascii="Meiryo UI" w:hAnsi="Meiryo UI"/>
          <w:color w:val="2E74B5"/>
        </w:rPr>
        <w:t>⚡ 投資判断：【売り（SELL）】</w:t>
      </w:r>
    </w:p>
    <w:p/>
    <w:p>
      <w:r>
        <w:rPr>
          <w:rFonts w:ascii="Meiryo UI" w:hAnsi="Meiryo UI"/>
          <w:sz w:val="20"/>
        </w:rPr>
        <w:t>Rating：SELL / 目標株価：¥3,180（基本シナリオ下限×センチメント割引）</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判断根拠</w:t>
            </w:r>
          </w:p>
        </w:tc>
        <w:tc>
          <w:tcPr>
            <w:tcW w:type="dxa" w:w="4703"/>
            <w:shd w:val="clear" w:color="auto" w:fill="2E74B5"/>
          </w:tcPr>
          <w:p>
            <w:r>
              <w:rPr>
                <w:rFonts w:ascii="Meiryo UI" w:hAnsi="Meiryo UI"/>
                <w:b/>
                <w:color w:val="FFFFFF"/>
                <w:sz w:val="18"/>
              </w:rPr>
              <w:t>重み</w:t>
            </w:r>
          </w:p>
        </w:tc>
      </w:tr>
      <w:tr>
        <w:tc>
          <w:tcPr>
            <w:tcW w:type="dxa" w:w="4703"/>
          </w:tcPr>
          <w:p>
            <w:r>
              <w:rPr>
                <w:rFonts w:ascii="Meiryo UI" w:hAnsi="Meiryo UI"/>
                <w:sz w:val="18"/>
              </w:rPr>
              <w:t>速報値が会社計画比で▲17〜23%の営業利益未達（推定）</w:t>
            </w:r>
          </w:p>
        </w:tc>
        <w:tc>
          <w:tcPr>
            <w:tcW w:type="dxa" w:w="4703"/>
          </w:tcPr>
          <w:p>
            <w:r>
              <w:rPr>
                <w:rFonts w:ascii="Meiryo UI" w:hAnsi="Meiryo UI"/>
                <w:sz w:val="18"/>
              </w:rPr>
              <w:t>⭐⭐⭐</w:t>
            </w:r>
          </w:p>
        </w:tc>
      </w:tr>
      <w:tr>
        <w:tc>
          <w:tcPr>
            <w:tcW w:type="dxa" w:w="4703"/>
            <w:shd w:val="clear" w:color="auto" w:fill="DDEBF7"/>
          </w:tcPr>
          <w:p>
            <w:r>
              <w:rPr>
                <w:rFonts w:ascii="Meiryo UI" w:hAnsi="Meiryo UI"/>
                <w:sz w:val="18"/>
              </w:rPr>
              <w:t>PBR 1.26倍は「割安」ではなく「適正〜やや割高」（速報値EPS修正後）</w:t>
            </w:r>
          </w:p>
        </w:tc>
        <w:tc>
          <w:tcPr>
            <w:tcW w:type="dxa" w:w="4703"/>
            <w:shd w:val="clear" w:color="auto" w:fill="DDEBF7"/>
          </w:tcPr>
          <w:p>
            <w:r>
              <w:rPr>
                <w:rFonts w:ascii="Meiryo UI" w:hAnsi="Meiryo UI"/>
                <w:sz w:val="18"/>
              </w:rPr>
              <w:t>⭐⭐⭐</w:t>
            </w:r>
          </w:p>
        </w:tc>
      </w:tr>
      <w:tr>
        <w:tc>
          <w:tcPr>
            <w:tcW w:type="dxa" w:w="4703"/>
          </w:tcPr>
          <w:p>
            <w:r>
              <w:rPr>
                <w:rFonts w:ascii="Meiryo UI" w:hAnsi="Meiryo UI"/>
                <w:sz w:val="18"/>
              </w:rPr>
              <w:t>証券業の市場感応度が高く、日経下落局面では下値余地が大きい</w:t>
            </w:r>
          </w:p>
        </w:tc>
        <w:tc>
          <w:tcPr>
            <w:tcW w:type="dxa" w:w="4703"/>
          </w:tcPr>
          <w:p>
            <w:r>
              <w:rPr>
                <w:rFonts w:ascii="Meiryo UI" w:hAnsi="Meiryo UI"/>
                <w:sz w:val="18"/>
              </w:rPr>
              <w:t>⭐⭐</w:t>
            </w:r>
          </w:p>
        </w:tc>
      </w:tr>
      <w:tr>
        <w:tc>
          <w:tcPr>
            <w:tcW w:type="dxa" w:w="4703"/>
            <w:shd w:val="clear" w:color="auto" w:fill="DDEBF7"/>
          </w:tcPr>
          <w:p>
            <w:r>
              <w:rPr>
                <w:rFonts w:ascii="Meiryo UI" w:hAnsi="Meiryo UI"/>
                <w:sz w:val="18"/>
              </w:rPr>
              <w:t>浅井スコア-40の方向性と理論株価が整合</w:t>
            </w:r>
          </w:p>
        </w:tc>
        <w:tc>
          <w:tcPr>
            <w:tcW w:type="dxa" w:w="4703"/>
            <w:shd w:val="clear" w:color="auto" w:fill="DDEBF7"/>
          </w:tcPr>
          <w:p>
            <w:r>
              <w:rPr>
                <w:rFonts w:ascii="Meiryo UI" w:hAnsi="Meiryo UI"/>
                <w:sz w:val="18"/>
              </w:rPr>
              <w:t>⭐⭐</w:t>
            </w:r>
          </w:p>
        </w:tc>
      </w:tr>
      <w:tr>
        <w:tc>
          <w:tcPr>
            <w:tcW w:type="dxa" w:w="4703"/>
          </w:tcPr>
          <w:p>
            <w:r>
              <w:rPr>
                <w:rFonts w:ascii="Meiryo UI" w:hAnsi="Meiryo UI"/>
                <w:sz w:val="18"/>
              </w:rPr>
              <w:t>次期計画発表まで「情報の空白」によるセンチメント悪化リスク</w:t>
            </w:r>
          </w:p>
        </w:tc>
        <w:tc>
          <w:tcPr>
            <w:tcW w:type="dxa" w:w="4703"/>
          </w:tcPr>
          <w:p>
            <w:r>
              <w:rPr>
                <w:rFonts w:ascii="Meiryo UI" w:hAnsi="Meiryo UI"/>
                <w:sz w:val="18"/>
              </w:rPr>
              <w:t>⭐⭐</w:t>
            </w:r>
          </w:p>
        </w:tc>
      </w:tr>
      <w:tr>
        <w:tc>
          <w:tcPr>
            <w:tcW w:type="dxa" w:w="4703"/>
            <w:shd w:val="clear" w:color="auto" w:fill="DDEBF7"/>
          </w:tcPr>
          <w:p>
            <w:r>
              <w:rPr>
                <w:rFonts w:ascii="Meiryo UI" w:hAnsi="Meiryo UI"/>
                <w:sz w:val="18"/>
              </w:rPr>
              <w:t>ROEが13.3%→11.5〜12.5%へ低下（長期競争力への疑問符）</w:t>
            </w:r>
          </w:p>
        </w:tc>
        <w:tc>
          <w:tcPr>
            <w:tcW w:type="dxa" w:w="4703"/>
            <w:shd w:val="clear" w:color="auto" w:fill="DDEBF7"/>
          </w:tcPr>
          <w:p>
            <w:r>
              <w:rPr>
                <w:rFonts w:ascii="Meiryo UI" w:hAnsi="Meiryo UI"/>
                <w:sz w:val="18"/>
              </w:rPr>
              <w:t>⭐</w:t>
            </w:r>
          </w:p>
        </w:tc>
      </w:tr>
    </w:tbl>
    <w:p/>
    <w:p>
      <w:r>
        <w:t>──────────────────────────────────────────────────</w:t>
      </w:r>
    </w:p>
    <w:p/>
    <w:p>
      <w:pPr>
        <w:pStyle w:val="Heading2"/>
      </w:pPr>
      <w:r>
        <w:rPr>
          <w:rFonts w:ascii="Meiryo UI" w:hAnsi="Meiryo UI"/>
          <w:color w:val="2E74B5"/>
        </w:rPr>
        <w:t>セクション6：メインシナリオ vs リスクシナリオ</w:t>
      </w:r>
    </w:p>
    <w:p/>
    <w:p>
      <w:pPr>
        <w:pStyle w:val="Heading3"/>
      </w:pPr>
      <w:r>
        <w:rPr>
          <w:rFonts w:ascii="Meiryo UI" w:hAnsi="Meiryo UI"/>
          <w:color w:val="2E74B5"/>
        </w:rPr>
        <w:t>6-1. 3ケースシナリオ分析</w:t>
      </w:r>
    </w:p>
    <w:p/>
    <w:p>
      <w:pPr>
        <w:pStyle w:val="Heading4"/>
      </w:pPr>
      <w:r>
        <w:rPr>
          <w:rFonts w:ascii="Meiryo UI" w:hAnsi="Meiryo UI"/>
          <w:color w:val="2E74B5"/>
        </w:rPr>
        <w:t>🐂 強気シナリオ（Bull）— 確率：20%</w:t>
      </w:r>
    </w:p>
    <w:p/>
    <w:p>
      <w:pPr>
        <w:shd w:val="clear" w:color="auto" w:fill="F2F2F2"/>
      </w:pPr>
      <w:r>
        <w:rPr>
          <w:rFonts w:ascii="Courier New" w:hAnsi="Courier New"/>
          <w:sz w:val="16"/>
        </w:rPr>
        <w:t>前提：</w:t>
        <w:br/>
        <w:t xml:space="preserve">  ・速報値が会社計画比▲5%以内で「想定より良い」サプライズ</w:t>
        <w:br/>
        <w:t xml:space="preserve">  ・日経平均が2026年夏までに38,500円回復</w:t>
        <w:br/>
        <w:t xml:space="preserve">  ・配当¥110/株に増配（自社株買いアナウンス）</w:t>
        <w:br/>
        <w:t xml:space="preserve">  ・FY27会社計画でROE 14%以上を提示</w:t>
        <w:br/>
        <w:br/>
        <w:t>業績：</w:t>
        <w:br/>
        <w:t xml:space="preserve">  EPS(FY27) = ¥380〜400</w:t>
        <w:br/>
        <w:t xml:space="preserve">  ROE      = 13.5〜14.0%</w:t>
        <w:br/>
        <w:br/>
        <w:t>バリュエーション：</w:t>
        <w:br/>
        <w:t xml:space="preserve">  PER 12倍 × EPS¥390 = ¥4,680</w:t>
        <w:br/>
        <w:t xml:space="preserve">  PBR 1.45倍 × BPS¥3,100 = ¥4,495</w:t>
        <w:br/>
        <w:t xml:space="preserve">  → 強気目標株価：¥4,150〜4,680</w:t>
      </w:r>
    </w:p>
    <w:p/>
    <w:p>
      <w:pPr>
        <w:pStyle w:val="Heading4"/>
      </w:pPr>
      <w:r>
        <w:rPr>
          <w:rFonts w:ascii="Meiryo UI" w:hAnsi="Meiryo UI"/>
          <w:color w:val="2E74B5"/>
        </w:rPr>
        <w:t>🐂🐻 基本シナリオ（Base）— 確率：50%</w:t>
      </w:r>
    </w:p>
    <w:p/>
    <w:p>
      <w:pPr>
        <w:shd w:val="clear" w:color="auto" w:fill="F2F2F2"/>
      </w:pPr>
      <w:r>
        <w:rPr>
          <w:rFonts w:ascii="Courier New" w:hAnsi="Courier New"/>
          <w:sz w:val="16"/>
        </w:rPr>
        <w:t>前提：</w:t>
        <w:br/>
        <w:t xml:space="preserve">  ・速報値が会社計画比▲15〜20%未達（当社推定通り）</w:t>
        <w:br/>
        <w:t xml:space="preserve">  ・日経平均37,000〜38,000円での推移</w:t>
        <w:br/>
        <w:t xml:space="preserve">  ・配当¥100/株維持（減配なし）</w:t>
        <w:br/>
        <w:t xml:space="preserve">  ・FY27会社計画は穏やかな回復（EPS¥350〜370）</w:t>
        <w:br/>
        <w:br/>
        <w:t>業績：</w:t>
        <w:br/>
        <w:t xml:space="preserve">  EPS(FY27) = ¥350〜370</w:t>
        <w:br/>
        <w:t xml:space="preserve">  ROE      = 12.0〜12.5%</w:t>
        <w:br/>
        <w:br/>
        <w:t>バリュエーション：</w:t>
        <w:br/>
        <w:t xml:space="preserve">  PER 11倍 × EPS¥360 = ¥3,960</w:t>
        <w:br/>
        <w:t xml:space="preserve">  RIM理論株価 = ¥3,502〜3,552</w:t>
        <w:br/>
        <w:t xml:space="preserve">  センチメント割引（▲5〜10%）適用後</w:t>
        <w:br/>
        <w:t xml:space="preserve">  → 基本目標株価：¥3,180〜3,520</w:t>
      </w:r>
    </w:p>
    <w:p/>
    <w:p>
      <w:pPr>
        <w:pStyle w:val="Heading4"/>
      </w:pPr>
      <w:r>
        <w:rPr>
          <w:rFonts w:ascii="Meiryo UI" w:hAnsi="Meiryo UI"/>
          <w:color w:val="2E74B5"/>
        </w:rPr>
        <w:t>🐻 弱気シナリオ（Bear）— 確率：30%</w:t>
      </w:r>
    </w:p>
    <w:p/>
    <w:p>
      <w:pPr>
        <w:shd w:val="clear" w:color="auto" w:fill="F2F2F2"/>
      </w:pPr>
      <w:r>
        <w:rPr>
          <w:rFonts w:ascii="Courier New" w:hAnsi="Courier New"/>
          <w:sz w:val="16"/>
        </w:rPr>
        <w:t>前提：</w:t>
        <w:br/>
        <w:t xml:space="preserve">  ・速報値が会社計画比▲25%超の大幅未達</w:t>
        <w:br/>
        <w:t xml:space="preserve">  ・配当¥80〜90に減配（配当性向正常化）</w:t>
        <w:br/>
        <w:t xml:space="preserve">  ・日経平均35,000円割れ（地政学リスク長期化）</w:t>
        <w:br/>
        <w:t xml:space="preserve">  ・FY27も回復せず、EPS¥280〜300低迷</w:t>
        <w:br/>
        <w:br/>
        <w:t>業績：</w:t>
        <w:br/>
        <w:t xml:space="preserve">  EPS(FY27) = ¥280〜300</w:t>
        <w:br/>
        <w:t xml:space="preserve">  ROE      = 10.0〜11.0%</w:t>
        <w:br/>
        <w:br/>
        <w:t>バリュエーション：</w:t>
        <w:br/>
        <w:t xml:space="preserve">  PER 10倍 × EPS¥290 = ¥2,900</w:t>
        <w:br/>
        <w:t xml:space="preserve">  PBR 1.0倍 × BPS¥3,016 = ¥3,016（簿価サポート）</w:t>
        <w:br/>
        <w:t xml:space="preserve">  減配ショック+センチメント悪化</w:t>
        <w:br/>
        <w:t xml:space="preserve">  → 弱気目標株価：¥2,760〜3,016（簿価が下値支持線）</w:t>
      </w:r>
    </w:p>
    <w:p/>
    <w:p>
      <w:r>
        <w:t>──────────────────────────────────────────────────</w:t>
      </w:r>
    </w:p>
    <w:p/>
    <w:p>
      <w:pPr>
        <w:pStyle w:val="Heading3"/>
      </w:pPr>
      <w:r>
        <w:rPr>
          <w:rFonts w:ascii="Meiryo UI" w:hAnsi="Meiryo UI"/>
          <w:color w:val="2E74B5"/>
        </w:rPr>
        <w:t>6-2. シナリオ確率加重期待値</w:t>
      </w:r>
    </w:p>
    <w:p/>
    <w:p>
      <w:pPr>
        <w:shd w:val="clear" w:color="auto" w:fill="F2F2F2"/>
      </w:pPr>
      <w:r>
        <w:rPr>
          <w:rFonts w:ascii="Courier New" w:hAnsi="Courier New"/>
          <w:sz w:val="16"/>
        </w:rPr>
        <w:t>期待理論株価 = 0.20 × ¥4,415 + 0.50 × ¥3,350 + 0.30 × ¥2,888</w:t>
        <w:br/>
        <w:t xml:space="preserve">             = ¥883 + ¥1,675 + ¥866</w:t>
        <w:br/>
        <w:t xml:space="preserve">             = ¥3,424</w:t>
        <w:br/>
        <w:br/>
        <w:t>現在値 ¥3,810 vs 期待値 ¥3,424 → 下値余地 ▲10.1%</w:t>
      </w:r>
    </w:p>
    <w:p/>
    <w:p>
      <w:r>
        <w:rPr>
          <w:rFonts w:ascii="Meiryo UI" w:hAnsi="Meiryo UI"/>
          <w:sz w:val="20"/>
        </w:rPr>
        <w:t>確率加重ベースでも現在値は「割高」圏に位置。SELL判断を支持。</w:t>
      </w:r>
    </w:p>
    <w:p/>
    <w:p>
      <w:r>
        <w:t>──────────────────────────────────────────────────</w:t>
      </w:r>
    </w:p>
    <w:p/>
    <w:p>
      <w:pPr>
        <w:pStyle w:val="Heading2"/>
      </w:pPr>
      <w:r>
        <w:rPr>
          <w:rFonts w:ascii="Meiryo UI" w:hAnsi="Meiryo UI"/>
          <w:color w:val="2E74B5"/>
        </w:rPr>
        <w:t>セクション7：浅井速報との統合評価</w:t>
      </w:r>
    </w:p>
    <w:p/>
    <w:p>
      <w:pPr>
        <w:pStyle w:val="Heading3"/>
      </w:pPr>
      <w:r>
        <w:rPr>
          <w:rFonts w:ascii="Meiryo UI" w:hAnsi="Meiryo UI"/>
          <w:color w:val="2E74B5"/>
        </w:rPr>
        <w:t>7-1. センチメントと本源的価値のギャップ分析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浅井スコア（センチメント）</w:t>
            </w:r>
          </w:p>
        </w:tc>
        <w:tc>
          <w:tcPr>
            <w:tcW w:type="dxa" w:w="2351"/>
            <w:shd w:val="clear" w:color="auto" w:fill="2E74B5"/>
          </w:tcPr>
          <w:p>
            <w:r>
              <w:rPr>
                <w:rFonts w:ascii="Meiryo UI" w:hAnsi="Meiryo UI"/>
                <w:b/>
                <w:color w:val="FFFFFF"/>
                <w:sz w:val="18"/>
              </w:rPr>
              <w:t>深井DCF（本源的価値）</w:t>
            </w:r>
          </w:p>
        </w:tc>
        <w:tc>
          <w:tcPr>
            <w:tcW w:type="dxa" w:w="2351"/>
            <w:shd w:val="clear" w:color="auto" w:fill="2E74B5"/>
          </w:tcPr>
          <w:p>
            <w:r>
              <w:rPr>
                <w:rFonts w:ascii="Meiryo UI" w:hAnsi="Meiryo UI"/>
                <w:b/>
                <w:color w:val="FFFFFF"/>
                <w:sz w:val="18"/>
              </w:rPr>
              <w:t>整合性</w:t>
            </w:r>
          </w:p>
        </w:tc>
      </w:tr>
      <w:tr>
        <w:tc>
          <w:tcPr>
            <w:tcW w:type="dxa" w:w="2351"/>
          </w:tcPr>
          <w:p>
            <w:r>
              <w:rPr>
                <w:rFonts w:ascii="Meiryo UI" w:hAnsi="Meiryo UI"/>
                <w:sz w:val="18"/>
              </w:rPr>
              <w:t>総合判断</w:t>
            </w:r>
          </w:p>
        </w:tc>
        <w:tc>
          <w:tcPr>
            <w:tcW w:type="dxa" w:w="2351"/>
          </w:tcPr>
          <w:p>
            <w:r>
              <w:rPr>
                <w:rFonts w:ascii="Meiryo UI" w:hAnsi="Meiryo UI"/>
                <w:sz w:val="18"/>
              </w:rPr>
              <w:t>-40 HIGH SELL</w:t>
            </w:r>
          </w:p>
        </w:tc>
        <w:tc>
          <w:tcPr>
            <w:tcW w:type="dxa" w:w="2351"/>
          </w:tcPr>
          <w:p>
            <w:r>
              <w:rPr>
                <w:rFonts w:ascii="Meiryo UI" w:hAnsi="Meiryo UI"/>
                <w:sz w:val="18"/>
              </w:rPr>
              <w:t>SELL（理論株価¥3,350-3,520 &lt; 現在値¥3,810）</w:t>
            </w:r>
          </w:p>
        </w:tc>
        <w:tc>
          <w:tcPr>
            <w:tcW w:type="dxa" w:w="2351"/>
          </w:tcPr>
          <w:p>
            <w:r>
              <w:rPr>
                <w:rFonts w:ascii="Meiryo UI" w:hAnsi="Meiryo UI"/>
                <w:sz w:val="18"/>
              </w:rPr>
              <w:t>✅ 一致</w:t>
            </w:r>
          </w:p>
        </w:tc>
      </w:tr>
      <w:tr>
        <w:tc>
          <w:tcPr>
            <w:tcW w:type="dxa" w:w="2351"/>
            <w:shd w:val="clear" w:color="auto" w:fill="DDEBF7"/>
          </w:tcPr>
          <w:p>
            <w:r>
              <w:rPr>
                <w:rFonts w:ascii="Meiryo UI" w:hAnsi="Meiryo UI"/>
                <w:sz w:val="18"/>
              </w:rPr>
              <w:t>悪さの程度</w:t>
            </w:r>
          </w:p>
        </w:tc>
        <w:tc>
          <w:tcPr>
            <w:tcW w:type="dxa" w:w="2351"/>
            <w:shd w:val="clear" w:color="auto" w:fill="DDEBF7"/>
          </w:tcPr>
          <w:p>
            <w:r>
              <w:rPr>
                <w:rFonts w:ascii="Meiryo UI" w:hAnsi="Meiryo UI"/>
                <w:sz w:val="18"/>
              </w:rPr>
              <w:t>HIGH（強い売り）</w:t>
            </w:r>
          </w:p>
        </w:tc>
        <w:tc>
          <w:tcPr>
            <w:tcW w:type="dxa" w:w="2351"/>
            <w:shd w:val="clear" w:color="auto" w:fill="DDEBF7"/>
          </w:tcPr>
          <w:p>
            <w:r>
              <w:rPr>
                <w:rFonts w:ascii="Meiryo UI" w:hAnsi="Meiryo UI"/>
                <w:sz w:val="18"/>
              </w:rPr>
              <w:t>中程度（▲10〜17%の下値余地）</w:t>
            </w:r>
          </w:p>
        </w:tc>
        <w:tc>
          <w:tcPr>
            <w:tcW w:type="dxa" w:w="2351"/>
            <w:shd w:val="clear" w:color="auto" w:fill="DDEBF7"/>
          </w:tcPr>
          <w:p>
            <w:r>
              <w:rPr>
                <w:rFonts w:ascii="Meiryo UI" w:hAnsi="Meiryo UI"/>
                <w:sz w:val="18"/>
              </w:rPr>
              <w:t>△ センチメントの方がやや悲観的</w:t>
            </w:r>
          </w:p>
        </w:tc>
      </w:tr>
      <w:tr>
        <w:tc>
          <w:tcPr>
            <w:tcW w:type="dxa" w:w="2351"/>
          </w:tcPr>
          <w:p>
            <w:r>
              <w:rPr>
                <w:rFonts w:ascii="Meiryo UI" w:hAnsi="Meiryo UI"/>
                <w:sz w:val="18"/>
              </w:rPr>
              <w:t>時間軸</w:t>
            </w:r>
          </w:p>
        </w:tc>
        <w:tc>
          <w:tcPr>
            <w:tcW w:type="dxa" w:w="2351"/>
          </w:tcPr>
          <w:p>
            <w:r>
              <w:rPr>
                <w:rFonts w:ascii="Meiryo UI" w:hAnsi="Meiryo UI"/>
                <w:sz w:val="18"/>
              </w:rPr>
              <w:t>即時（短期）</w:t>
            </w:r>
          </w:p>
        </w:tc>
        <w:tc>
          <w:tcPr>
            <w:tcW w:type="dxa" w:w="2351"/>
          </w:tcPr>
          <w:p>
            <w:r>
              <w:rPr>
                <w:rFonts w:ascii="Meiryo UI" w:hAnsi="Meiryo UI"/>
                <w:sz w:val="18"/>
              </w:rPr>
              <w:t>中期（3〜12ヶ月）</w:t>
            </w:r>
          </w:p>
        </w:tc>
        <w:tc>
          <w:tcPr>
            <w:tcW w:type="dxa" w:w="2351"/>
          </w:tcPr>
          <w:p>
            <w:r>
              <w:rPr>
                <w:rFonts w:ascii="Meiryo UI" w:hAnsi="Meiryo UI"/>
                <w:sz w:val="18"/>
              </w:rPr>
              <w:t>⚠️ 時間軸のずれ注意</w:t>
            </w:r>
          </w:p>
        </w:tc>
      </w:tr>
      <w:tr>
        <w:tc>
          <w:tcPr>
            <w:tcW w:type="dxa" w:w="2351"/>
            <w:shd w:val="clear" w:color="auto" w:fill="DDEBF7"/>
          </w:tcPr>
          <w:p>
            <w:r>
              <w:rPr>
                <w:rFonts w:ascii="Meiryo UI" w:hAnsi="Meiryo UI"/>
                <w:sz w:val="18"/>
              </w:rPr>
              <w:t>配当サポート</w:t>
            </w:r>
          </w:p>
        </w:tc>
        <w:tc>
          <w:tcPr>
            <w:tcW w:type="dxa" w:w="2351"/>
            <w:shd w:val="clear" w:color="auto" w:fill="DDEBF7"/>
          </w:tcPr>
          <w:p>
            <w:r>
              <w:rPr>
                <w:rFonts w:ascii="Meiryo UI" w:hAnsi="Meiryo UI"/>
                <w:sz w:val="18"/>
              </w:rPr>
              <w:t>考慮外</w:t>
            </w:r>
          </w:p>
        </w:tc>
        <w:tc>
          <w:tcPr>
            <w:tcW w:type="dxa" w:w="2351"/>
            <w:shd w:val="clear" w:color="auto" w:fill="DDEBF7"/>
          </w:tcPr>
          <w:p>
            <w:r>
              <w:rPr>
                <w:rFonts w:ascii="Meiryo UI" w:hAnsi="Meiryo UI"/>
                <w:sz w:val="18"/>
              </w:rPr>
              <w:t>BPS¥3,016が下値支持</w:t>
            </w:r>
          </w:p>
        </w:tc>
        <w:tc>
          <w:tcPr>
            <w:tcW w:type="dxa" w:w="2351"/>
            <w:shd w:val="clear" w:color="auto" w:fill="DDEBF7"/>
          </w:tcPr>
          <w:p>
            <w:r>
              <w:rPr>
                <w:rFonts w:ascii="Meiryo UI" w:hAnsi="Meiryo UI"/>
                <w:sz w:val="18"/>
              </w:rPr>
              <w:t>バリュー投資家の買いが下値を限定する可能性</w:t>
            </w:r>
          </w:p>
        </w:tc>
      </w:tr>
    </w:tbl>
    <w:p/>
    <w:p>
      <w:r>
        <w:t>──────────────────────────────────────────────────</w:t>
      </w:r>
    </w:p>
    <w:p/>
    <w:p>
      <w:pPr>
        <w:pStyle w:val="Heading3"/>
      </w:pPr>
      <w:r>
        <w:rPr>
          <w:rFonts w:ascii="Meiryo UI" w:hAnsi="Meiryo UI"/>
          <w:color w:val="2E74B5"/>
        </w:rPr>
        <w:t>7-2. 「浅井スコアの過剰反応」の可能性を検証</w:t>
      </w:r>
    </w:p>
    <w:p/>
    <w:p>
      <w:r>
        <w:rPr>
          <w:rFonts w:ascii="Meiryo UI" w:hAnsi="Meiryo UI"/>
          <w:sz w:val="20"/>
        </w:rPr>
        <w:t>過剰売り判定：NO（過剰ではない）</w:t>
      </w:r>
    </w:p>
    <w:p/>
    <w:p>
      <w:r>
        <w:rPr>
          <w:rFonts w:ascii="Meiryo UI" w:hAnsi="Meiryo UI"/>
          <w:sz w:val="20"/>
        </w:rPr>
        <w:t>理由：</w:t>
      </w:r>
    </w:p>
    <w:p>
      <w:pPr>
        <w:pStyle w:val="ListNumber"/>
      </w:pPr>
      <w:r>
        <w:rPr>
          <w:rFonts w:ascii="Meiryo UI" w:hAnsi="Meiryo UI"/>
          <w:sz w:val="20"/>
        </w:rPr>
        <w:t>速報値の悪さは構造的要因を含んでいる（手数料競争×市場感応度）</w:t>
      </w:r>
    </w:p>
    <w:p>
      <w:pPr>
        <w:pStyle w:val="ListNumber"/>
      </w:pPr>
      <w:r>
        <w:rPr>
          <w:rFonts w:ascii="Meiryo UI" w:hAnsi="Meiryo UI"/>
          <w:sz w:val="20"/>
        </w:rPr>
        <w:t>PBR 1.26倍は簿価から26%プレミアム——仮にROEが10%に低下すると理論PBR（Re=8.73%基準）は1.26倍を下回り、現在値でさえ割高になりうる</w:t>
      </w:r>
    </w:p>
    <w:p>
      <w:pPr>
        <w:pStyle w:val="ListNumber"/>
      </w:pPr>
      <w:r>
        <w:rPr>
          <w:rFonts w:ascii="Meiryo UI" w:hAnsi="Meiryo UI"/>
          <w:sz w:val="20"/>
        </w:rPr>
        <w:t>次期計画発表まで触媒なし——3〜6週間の情報空白期間は株価にとって逆風</w:t>
      </w:r>
    </w:p>
    <w:p/>
    <w:p>
      <w:r>
        <w:rPr>
          <w:rFonts w:ascii="Meiryo UI" w:hAnsi="Meiryo UI"/>
          <w:sz w:val="20"/>
        </w:rPr>
        <w:t>ただし、過度な売り込みへの警告：</w:t>
      </w:r>
    </w:p>
    <w:p>
      <w:pPr>
        <w:pStyle w:val="ListBullet"/>
      </w:pPr>
      <w:r>
        <w:rPr>
          <w:rFonts w:ascii="Meiryo UI" w:hAnsi="Meiryo UI"/>
          <w:sz w:val="20"/>
        </w:rPr>
        <w:t>BPS¥3,016（現在のPBR 1.26倍）は「簿価サポート」として機能する</w:t>
      </w:r>
    </w:p>
    <w:p>
      <w:pPr>
        <w:pStyle w:val="ListBullet"/>
      </w:pPr>
      <w:r>
        <w:rPr>
          <w:rFonts w:ascii="Meiryo UI" w:hAnsi="Meiryo UI"/>
          <w:sz w:val="20"/>
        </w:rPr>
        <w:t>PBR 1.0倍 = ¥3,016が技術的な下値支持線</w:t>
      </w:r>
    </w:p>
    <w:p>
      <w:pPr>
        <w:pStyle w:val="ListBullet"/>
      </w:pPr>
      <w:r>
        <w:rPr>
          <w:rFonts w:ascii="Meiryo UI" w:hAnsi="Meiryo UI"/>
          <w:sz w:val="20"/>
        </w:rPr>
        <w:t>配当¥100維持なら配当利回り=¥100/¥3,810=2.62%で一定の値持ち</w:t>
      </w:r>
    </w:p>
    <w:p/>
    <w:p>
      <w:r>
        <w:t>──────────────────────────────────────────────────</w:t>
      </w:r>
    </w:p>
    <w:p/>
    <w:p>
      <w:pPr>
        <w:pStyle w:val="Heading3"/>
      </w:pPr>
      <w:r>
        <w:rPr>
          <w:rFonts w:ascii="Meiryo UI" w:hAnsi="Meiryo UI"/>
          <w:color w:val="2E74B5"/>
        </w:rPr>
        <w:t>7-3. 浅井業種誤認（飲食業）の修正</w:t>
      </w:r>
    </w:p>
    <w:p/>
    <w:p>
      <w:r>
        <w:rPr>
          <w:rFonts w:ascii="Meiryo UI" w:hAnsi="Meiryo UI"/>
          <w:sz w:val="20"/>
        </w:rPr>
        <w:t>&gt; ミーティングメモ通り、浅井の業種誤認（飲食業）は完全に排除。</w:t>
      </w:r>
    </w:p>
    <w:p>
      <w:r>
        <w:rPr>
          <w:rFonts w:ascii="Meiryo UI" w:hAnsi="Meiryo UI"/>
          <w:sz w:val="20"/>
        </w:rPr>
        <w:t>&gt; 本分析は証券業（金融商品取引業）として正確に実施済み。</w:t>
      </w:r>
    </w:p>
    <w:p>
      <w:r>
        <w:rPr>
          <w:rFonts w:ascii="Meiryo UI" w:hAnsi="Meiryo UI"/>
          <w:sz w:val="20"/>
        </w:rPr>
        <w:t>&gt; 飲食業特有の指標（既存店売上・食材費率等）は一切使用していない。</w:t>
      </w:r>
    </w:p>
    <w:p/>
    <w:p>
      <w:r>
        <w:t>──────────────────────────────────────────────────</w:t>
      </w:r>
    </w:p>
    <w:p/>
    <w:p>
      <w:pPr>
        <w:pStyle w:val="Heading2"/>
      </w:pPr>
      <w:r>
        <w:rPr>
          <w:rFonts w:ascii="Meiryo UI" w:hAnsi="Meiryo UI"/>
          <w:color w:val="2E74B5"/>
        </w:rPr>
        <w:t>セクション8：社長への推奨アクション</w:t>
      </w:r>
    </w:p>
    <w:p/>
    <w:p>
      <w:pPr>
        <w:pStyle w:val="Heading3"/>
      </w:pPr>
      <w:r>
        <w:rPr>
          <w:rFonts w:ascii="Meiryo UI" w:hAnsi="Meiryo UI"/>
          <w:color w:val="2E74B5"/>
        </w:rPr>
        <w:t>8-1. 即時アクション（本日〜明日）</w:t>
      </w:r>
    </w:p>
    <w:p/>
    <w:p>
      <w:pPr>
        <w:shd w:val="clear" w:color="auto" w:fill="F2F2F2"/>
      </w:pPr>
      <w:r>
        <w:rPr>
          <w:rFonts w:ascii="Courier New" w:hAnsi="Courier New"/>
          <w:sz w:val="16"/>
        </w:rPr>
        <w:t>⚡ 今すぐやること：</w:t>
        <w:br/>
        <w:br/>
        <w:t>1. 速報値の実数を確認（岩井コスモHD IRページ・TDnet）</w:t>
        <w:br/>
        <w:t xml:space="preserve">   URL: https://www.iwaicosmo.net/ir/ (TDnet 8707)</w:t>
        <w:br/>
        <w:t xml:space="preserve">   </w:t>
        <w:br/>
        <w:t xml:space="preserve">   確認ポイント：</w:t>
        <w:br/>
        <w:t xml:space="preserve">   □ 営業収益（売上高）：会社計画比何%？</w:t>
        <w:br/>
        <w:t xml:space="preserve">   □ 営業利益：会社計画比何%？ → ▲20%超なら「重大な下方修正」と判定</w:t>
        <w:br/>
        <w:t xml:space="preserve">   □ 当期純利益：¥4,500百万以上か？</w:t>
        <w:br/>
        <w:t xml:space="preserve">   □ 配当予想：¥100/株維持か？ → 減配なら即座にSELL強化</w:t>
        <w:br/>
        <w:t xml:space="preserve">   □ 次期計画コメント：あるか？</w:t>
      </w:r>
    </w:p>
    <w:p/>
    <w:p>
      <w:r>
        <w:t>──────────────────────────────────────────────────</w:t>
      </w:r>
    </w:p>
    <w:p/>
    <w:p>
      <w:pPr>
        <w:pStyle w:val="Heading3"/>
      </w:pPr>
      <w:r>
        <w:rPr>
          <w:rFonts w:ascii="Meiryo UI" w:hAnsi="Meiryo UI"/>
          <w:color w:val="2E74B5"/>
        </w:rPr>
        <w:t>8-2. ポジション戦略</w:t>
      </w:r>
    </w:p>
    <w:p/>
    <w:p>
      <w:pPr>
        <w:pStyle w:val="Heading4"/>
      </w:pPr>
      <w:r>
        <w:rPr>
          <w:rFonts w:ascii="Meiryo UI" w:hAnsi="Meiryo UI"/>
          <w:color w:val="2E74B5"/>
        </w:rPr>
        <w:t>現在ポジションがない場合：</w:t>
      </w:r>
    </w:p>
    <w:p>
      <w:pPr>
        <w:shd w:val="clear" w:color="auto" w:fill="F2F2F2"/>
      </w:pPr>
      <w:r>
        <w:rPr>
          <w:rFonts w:ascii="Courier New" w:hAnsi="Courier New"/>
          <w:sz w:val="16"/>
        </w:rPr>
        <w:t>✋ ノーポジション継続（最善策）</w:t>
        <w:br/>
        <w:br/>
        <w:t>理由：</w:t>
        <w:br/>
        <w:t xml:space="preserve">  ・速報値の悪さが確定的</w:t>
        <w:br/>
        <w:t xml:space="preserve">  ・正式短信（4月下旬〜5月中旬）まで不確実性が高い</w:t>
        <w:br/>
        <w:t xml:space="preserve">  ・センチメント最悪期（速報値発表当日）に飛び込む合理的理由なし</w:t>
        <w:br/>
        <w:t xml:space="preserve">  </w:t>
        <w:br/>
        <w:t>例外的打診買いの条件（全て満たす場合のみ）：</w:t>
        <w:br/>
        <w:t xml:space="preserve">  ①株価が¥3,500以下に下落</w:t>
        <w:br/>
        <w:t xml:space="preserve">  ②配当¥100/株維持確認</w:t>
        <w:br/>
        <w:t xml:space="preserve">  ③速報値EPS¥295以上確認</w:t>
        <w:br/>
        <w:t xml:space="preserve">  →満たした場合：第1トランシェ30%のみ。残り70%は正式短信後。</w:t>
      </w:r>
    </w:p>
    <w:p/>
    <w:p>
      <w:pPr>
        <w:pStyle w:val="Heading4"/>
      </w:pPr>
      <w:r>
        <w:rPr>
          <w:rFonts w:ascii="Meiryo UI" w:hAnsi="Meiryo UI"/>
          <w:color w:val="2E74B5"/>
        </w:rPr>
        <w:t>既存保有がある場合（ロング）：</w:t>
      </w:r>
    </w:p>
    <w:p>
      <w:pPr>
        <w:shd w:val="clear" w:color="auto" w:fill="F2F2F2"/>
      </w:pPr>
      <w:r>
        <w:rPr>
          <w:rFonts w:ascii="Courier New" w:hAnsi="Courier New"/>
          <w:sz w:val="16"/>
        </w:rPr>
        <w:t>📉 段階的利食い・損切り推奨</w:t>
        <w:br/>
        <w:br/>
        <w:t xml:space="preserve">  ・¥3,800以上：50%利食い（現在値付近）</w:t>
        <w:br/>
        <w:t xml:space="preserve">  ・¥3,600〜3,800：残り50%維持（正式短信待ち）</w:t>
        <w:br/>
        <w:t xml:space="preserve">  ・¥3,100割れ（終値）：全量撤退（損切り確定ライン）</w:t>
        <w:br/>
        <w:t xml:space="preserve">  </w:t>
        <w:br/>
        <w:t xml:space="preserve">  理論：BPS¥3,016の約103%水準（¥3,100）を終値で割り込んだら</w:t>
        <w:br/>
        <w:t xml:space="preserve">       「簿価プレミアムの消滅」＝根本的な投資テーゼの崩壊</w:t>
      </w:r>
    </w:p>
    <w:p/>
    <w:p>
      <w:pPr>
        <w:pStyle w:val="Heading4"/>
      </w:pPr>
      <w:r>
        <w:rPr>
          <w:rFonts w:ascii="Meiryo UI" w:hAnsi="Meiryo UI"/>
          <w:color w:val="2E74B5"/>
        </w:rPr>
        <w:t>空売り検討の場合：</w:t>
      </w:r>
    </w:p>
    <w:p>
      <w:pPr>
        <w:shd w:val="clear" w:color="auto" w:fill="F2F2F2"/>
      </w:pPr>
      <w:r>
        <w:rPr>
          <w:rFonts w:ascii="Courier New" w:hAnsi="Courier New"/>
          <w:sz w:val="16"/>
        </w:rPr>
        <w:t>⚠️ 空売りは推奨しない（理由）：</w:t>
        <w:br/>
        <w:t xml:space="preserve">  ①BPS¥3,016というハードな下値支持線が存在する</w:t>
        <w:br/>
        <w:t xml:space="preserve">  ②配当利回り2.62%（¥100/¥3,810）がショートカバーを誘発しうる</w:t>
        <w:br/>
        <w:t xml:space="preserve">  ③速報値悪材料はある程度「織り込み済み」の可能性</w:t>
        <w:br/>
        <w:t xml:space="preserve">  ④貸株コスト・信用取引コストが収益を圧迫</w:t>
      </w:r>
    </w:p>
    <w:p/>
    <w:p>
      <w:r>
        <w:t>──────────────────────────────────────────────────</w:t>
      </w:r>
    </w:p>
    <w:p/>
    <w:p>
      <w:pPr>
        <w:pStyle w:val="Heading3"/>
      </w:pPr>
      <w:r>
        <w:rPr>
          <w:rFonts w:ascii="Meiryo UI" w:hAnsi="Meiryo UI"/>
          <w:color w:val="2E74B5"/>
        </w:rPr>
        <w:t>8-3. イベントカレンダーと監視点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日付</w:t>
            </w:r>
          </w:p>
        </w:tc>
        <w:tc>
          <w:tcPr>
            <w:tcW w:type="dxa" w:w="2351"/>
            <w:shd w:val="clear" w:color="auto" w:fill="2E74B5"/>
          </w:tcPr>
          <w:p>
            <w:r>
              <w:rPr>
                <w:rFonts w:ascii="Meiryo UI" w:hAnsi="Meiryo UI"/>
                <w:b/>
                <w:color w:val="FFFFFF"/>
                <w:sz w:val="18"/>
              </w:rPr>
              <w:t>イベント</w:t>
            </w:r>
          </w:p>
        </w:tc>
        <w:tc>
          <w:tcPr>
            <w:tcW w:type="dxa" w:w="2351"/>
            <w:shd w:val="clear" w:color="auto" w:fill="2E74B5"/>
          </w:tcPr>
          <w:p>
            <w:r>
              <w:rPr>
                <w:rFonts w:ascii="Meiryo UI" w:hAnsi="Meiryo UI"/>
                <w:b/>
                <w:color w:val="FFFFFF"/>
                <w:sz w:val="18"/>
              </w:rPr>
              <w:t>監視ポイント</w:t>
            </w:r>
          </w:p>
        </w:tc>
        <w:tc>
          <w:tcPr>
            <w:tcW w:type="dxa" w:w="2351"/>
            <w:shd w:val="clear" w:color="auto" w:fill="2E74B5"/>
          </w:tcPr>
          <w:p>
            <w:r>
              <w:rPr>
                <w:rFonts w:ascii="Meiryo UI" w:hAnsi="Meiryo UI"/>
                <w:b/>
                <w:color w:val="FFFFFF"/>
                <w:sz w:val="18"/>
              </w:rPr>
              <w:t>株価インパクト想定</w:t>
            </w:r>
          </w:p>
        </w:tc>
      </w:tr>
      <w:tr>
        <w:tc>
          <w:tcPr>
            <w:tcW w:type="dxa" w:w="2351"/>
          </w:tcPr>
          <w:p>
            <w:r>
              <w:rPr>
                <w:rFonts w:ascii="Meiryo UI" w:hAnsi="Meiryo UI"/>
                <w:sz w:val="18"/>
              </w:rPr>
              <w:t>2026年4月17日（本日）</w:t>
            </w:r>
          </w:p>
        </w:tc>
        <w:tc>
          <w:tcPr>
            <w:tcW w:type="dxa" w:w="2351"/>
          </w:tcPr>
          <w:p>
            <w:r>
              <w:rPr>
                <w:rFonts w:ascii="Meiryo UI" w:hAnsi="Meiryo UI"/>
                <w:sz w:val="18"/>
              </w:rPr>
              <w:t>連結決算速報値開示</w:t>
            </w:r>
          </w:p>
        </w:tc>
        <w:tc>
          <w:tcPr>
            <w:tcW w:type="dxa" w:w="2351"/>
          </w:tcPr>
          <w:p>
            <w:r>
              <w:rPr>
                <w:rFonts w:ascii="Meiryo UI" w:hAnsi="Meiryo UI"/>
                <w:sz w:val="18"/>
              </w:rPr>
              <w:t>営業利益・配当の確認</w:t>
            </w:r>
          </w:p>
        </w:tc>
        <w:tc>
          <w:tcPr>
            <w:tcW w:type="dxa" w:w="2351"/>
          </w:tcPr>
          <w:p>
            <w:r>
              <w:rPr>
                <w:rFonts w:ascii="Meiryo UI" w:hAnsi="Meiryo UI"/>
                <w:sz w:val="18"/>
              </w:rPr>
              <w:t>▲5〜10%（悪ければ）</w:t>
            </w:r>
          </w:p>
        </w:tc>
      </w:tr>
      <w:tr>
        <w:tc>
          <w:tcPr>
            <w:tcW w:type="dxa" w:w="2351"/>
            <w:shd w:val="clear" w:color="auto" w:fill="DDEBF7"/>
          </w:tcPr>
          <w:p>
            <w:r>
              <w:rPr>
                <w:rFonts w:ascii="Meiryo UI" w:hAnsi="Meiryo UI"/>
                <w:sz w:val="18"/>
              </w:rPr>
              <w:t>2026年4月下旬〜5月中旬</w:t>
            </w:r>
          </w:p>
        </w:tc>
        <w:tc>
          <w:tcPr>
            <w:tcW w:type="dxa" w:w="2351"/>
            <w:shd w:val="clear" w:color="auto" w:fill="DDEBF7"/>
          </w:tcPr>
          <w:p>
            <w:r>
              <w:rPr>
                <w:rFonts w:ascii="Meiryo UI" w:hAnsi="Meiryo UI"/>
                <w:sz w:val="18"/>
              </w:rPr>
              <w:t>正式決算短信</w:t>
            </w:r>
          </w:p>
        </w:tc>
        <w:tc>
          <w:tcPr>
            <w:tcW w:type="dxa" w:w="2351"/>
            <w:shd w:val="clear" w:color="auto" w:fill="DDEBF7"/>
          </w:tcPr>
          <w:p>
            <w:r>
              <w:rPr>
                <w:rFonts w:ascii="Meiryo UI" w:hAnsi="Meiryo UI"/>
                <w:sz w:val="18"/>
              </w:rPr>
              <w:t>詳細セグメント・次期計画</w:t>
            </w:r>
          </w:p>
        </w:tc>
        <w:tc>
          <w:tcPr>
            <w:tcW w:type="dxa" w:w="2351"/>
            <w:shd w:val="clear" w:color="auto" w:fill="DDEBF7"/>
          </w:tcPr>
          <w:p>
            <w:r>
              <w:rPr>
                <w:rFonts w:ascii="Meiryo UI" w:hAnsi="Meiryo UI"/>
                <w:sz w:val="18"/>
              </w:rPr>
              <w:t>±10〜15%</w:t>
            </w:r>
          </w:p>
        </w:tc>
      </w:tr>
      <w:tr>
        <w:tc>
          <w:tcPr>
            <w:tcW w:type="dxa" w:w="2351"/>
          </w:tcPr>
          <w:p>
            <w:r>
              <w:rPr>
                <w:rFonts w:ascii="Meiryo UI" w:hAnsi="Meiryo UI"/>
                <w:sz w:val="18"/>
              </w:rPr>
              <w:t>2026年5月中旬</w:t>
            </w:r>
          </w:p>
        </w:tc>
        <w:tc>
          <w:tcPr>
            <w:tcW w:type="dxa" w:w="2351"/>
          </w:tcPr>
          <w:p>
            <w:r>
              <w:rPr>
                <w:rFonts w:ascii="Meiryo UI" w:hAnsi="Meiryo UI"/>
                <w:sz w:val="18"/>
              </w:rPr>
              <w:t>FY27会社計画発表</w:t>
            </w:r>
          </w:p>
        </w:tc>
        <w:tc>
          <w:tcPr>
            <w:tcW w:type="dxa" w:w="2351"/>
          </w:tcPr>
          <w:p>
            <w:r>
              <w:rPr>
                <w:rFonts w:ascii="Meiryo UI" w:hAnsi="Meiryo UI"/>
                <w:sz w:val="18"/>
              </w:rPr>
              <w:t>EPS回復幅・配当方針</w:t>
            </w:r>
          </w:p>
        </w:tc>
        <w:tc>
          <w:tcPr>
            <w:tcW w:type="dxa" w:w="2351"/>
          </w:tcPr>
          <w:p>
            <w:r>
              <w:rPr>
                <w:rFonts w:ascii="Meiryo UI" w:hAnsi="Meiryo UI"/>
                <w:sz w:val="18"/>
              </w:rPr>
              <w:t>最大カタリスト</w:t>
            </w:r>
          </w:p>
        </w:tc>
      </w:tr>
      <w:tr>
        <w:tc>
          <w:tcPr>
            <w:tcW w:type="dxa" w:w="2351"/>
            <w:shd w:val="clear" w:color="auto" w:fill="DDEBF7"/>
          </w:tcPr>
          <w:p>
            <w:r>
              <w:rPr>
                <w:rFonts w:ascii="Meiryo UI" w:hAnsi="Meiryo UI"/>
                <w:sz w:val="18"/>
              </w:rPr>
              <w:t>2026年6月</w:t>
            </w:r>
          </w:p>
        </w:tc>
        <w:tc>
          <w:tcPr>
            <w:tcW w:type="dxa" w:w="2351"/>
            <w:shd w:val="clear" w:color="auto" w:fill="DDEBF7"/>
          </w:tcPr>
          <w:p>
            <w:r>
              <w:rPr>
                <w:rFonts w:ascii="Meiryo UI" w:hAnsi="Meiryo UI"/>
                <w:sz w:val="18"/>
              </w:rPr>
              <w:t>定時株主総会</w:t>
            </w:r>
          </w:p>
        </w:tc>
        <w:tc>
          <w:tcPr>
            <w:tcW w:type="dxa" w:w="2351"/>
            <w:shd w:val="clear" w:color="auto" w:fill="DDEBF7"/>
          </w:tcPr>
          <w:p>
            <w:r>
              <w:rPr>
                <w:rFonts w:ascii="Meiryo UI" w:hAnsi="Meiryo UI"/>
                <w:sz w:val="18"/>
              </w:rPr>
              <w:t>資本政策・自社株買い</w:t>
            </w:r>
          </w:p>
        </w:tc>
        <w:tc>
          <w:tcPr>
            <w:tcW w:type="dxa" w:w="2351"/>
            <w:shd w:val="clear" w:color="auto" w:fill="DDEBF7"/>
          </w:tcPr>
          <w:p>
            <w:r>
              <w:rPr>
                <w:rFonts w:ascii="Meiryo UI" w:hAnsi="Meiryo UI"/>
                <w:sz w:val="18"/>
              </w:rPr>
              <w:t>±5%</w:t>
            </w:r>
          </w:p>
        </w:tc>
      </w:tr>
      <w:tr>
        <w:tc>
          <w:tcPr>
            <w:tcW w:type="dxa" w:w="2351"/>
          </w:tcPr>
          <w:p>
            <w:r>
              <w:rPr>
                <w:rFonts w:ascii="Meiryo UI" w:hAnsi="Meiryo UI"/>
                <w:sz w:val="18"/>
              </w:rPr>
              <w:t>2026年7〜9月</w:t>
            </w:r>
          </w:p>
        </w:tc>
        <w:tc>
          <w:tcPr>
            <w:tcW w:type="dxa" w:w="2351"/>
          </w:tcPr>
          <w:p>
            <w:r>
              <w:rPr>
                <w:rFonts w:ascii="Meiryo UI" w:hAnsi="Meiryo UI"/>
                <w:sz w:val="18"/>
              </w:rPr>
              <w:t>日経平均の方向性</w:t>
            </w:r>
          </w:p>
        </w:tc>
        <w:tc>
          <w:tcPr>
            <w:tcW w:type="dxa" w:w="2351"/>
          </w:tcPr>
          <w:p>
            <w:r>
              <w:rPr>
                <w:rFonts w:ascii="Meiryo UI" w:hAnsi="Meiryo UI"/>
                <w:sz w:val="18"/>
              </w:rPr>
              <w:t>38,000円回復なら委託手数料回復</w:t>
            </w:r>
          </w:p>
        </w:tc>
        <w:tc>
          <w:tcPr>
            <w:tcW w:type="dxa" w:w="2351"/>
          </w:tcPr>
          <w:p>
            <w:r>
              <w:rPr>
                <w:rFonts w:ascii="Meiryo UI" w:hAnsi="Meiryo UI"/>
                <w:sz w:val="18"/>
              </w:rPr>
              <w:t>株価の主要ドライバー</w:t>
            </w:r>
          </w:p>
        </w:tc>
      </w:tr>
    </w:tbl>
    <w:p/>
    <w:p>
      <w:r>
        <w:t>──────────────────────────────────────────────────</w:t>
      </w:r>
    </w:p>
    <w:p/>
    <w:p>
      <w:pPr>
        <w:pStyle w:val="Heading2"/>
      </w:pPr>
      <w:r>
        <w:rPr>
          <w:rFonts w:ascii="Meiryo UI" w:hAnsi="Meiryo UI"/>
          <w:color w:val="2E74B5"/>
        </w:rPr>
        <w:t>セクション9：金利感応度分析（Sensitivity Analysis）</w:t>
      </w:r>
    </w:p>
    <w:p/>
    <w:p>
      <w:pPr>
        <w:pStyle w:val="Heading3"/>
      </w:pPr>
      <w:r>
        <w:rPr>
          <w:rFonts w:ascii="Meiryo UI" w:hAnsi="Meiryo UI"/>
          <w:color w:val="2E74B5"/>
        </w:rPr>
        <w:t>9-1. Rfシナリオ別理論株価テーブル</w:t>
      </w:r>
    </w:p>
    <w:p/>
    <w:p>
      <w:r>
        <w:rPr>
          <w:rFonts w:ascii="Meiryo UI" w:hAnsi="Meiryo UI"/>
          <w:sz w:val="20"/>
        </w:rPr>
        <w:t>&gt; 基準：Rf=2.409%、β=1.15、ERP=5.50%、g=2.00%、BPS=¥3,016、ROE=12.0%（速報値後）</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Rfシナリオ</w:t>
            </w:r>
          </w:p>
        </w:tc>
        <w:tc>
          <w:tcPr>
            <w:tcW w:type="dxa" w:w="1344"/>
            <w:shd w:val="clear" w:color="auto" w:fill="2E74B5"/>
          </w:tcPr>
          <w:p>
            <w:r>
              <w:rPr>
                <w:rFonts w:ascii="Meiryo UI" w:hAnsi="Meiryo UI"/>
                <w:b/>
                <w:color w:val="FFFFFF"/>
                <w:sz w:val="18"/>
              </w:rPr>
              <w:t>Rf(%)</w:t>
            </w:r>
          </w:p>
        </w:tc>
        <w:tc>
          <w:tcPr>
            <w:tcW w:type="dxa" w:w="1344"/>
            <w:shd w:val="clear" w:color="auto" w:fill="2E74B5"/>
          </w:tcPr>
          <w:p>
            <w:r>
              <w:rPr>
                <w:rFonts w:ascii="Meiryo UI" w:hAnsi="Meiryo UI"/>
                <w:b/>
                <w:color w:val="FFFFFF"/>
                <w:sz w:val="18"/>
              </w:rPr>
              <w:t>Re (=Rf+β×ERP)</w:t>
            </w:r>
          </w:p>
        </w:tc>
        <w:tc>
          <w:tcPr>
            <w:tcW w:type="dxa" w:w="1344"/>
            <w:shd w:val="clear" w:color="auto" w:fill="2E74B5"/>
          </w:tcPr>
          <w:p>
            <w:r>
              <w:rPr>
                <w:rFonts w:ascii="Meiryo UI" w:hAnsi="Meiryo UI"/>
                <w:b/>
                <w:color w:val="FFFFFF"/>
                <w:sz w:val="18"/>
              </w:rPr>
              <w:t>WACC(%)</w:t>
            </w:r>
          </w:p>
        </w:tc>
        <w:tc>
          <w:tcPr>
            <w:tcW w:type="dxa" w:w="1344"/>
            <w:shd w:val="clear" w:color="auto" w:fill="2E74B5"/>
          </w:tcPr>
          <w:p>
            <w:r>
              <w:rPr>
                <w:rFonts w:ascii="Meiryo UI" w:hAnsi="Meiryo UI"/>
                <w:b/>
                <w:color w:val="FFFFFF"/>
                <w:sz w:val="18"/>
              </w:rPr>
              <w:t>適正PBR</w:t>
            </w:r>
          </w:p>
        </w:tc>
        <w:tc>
          <w:tcPr>
            <w:tcW w:type="dxa" w:w="1344"/>
            <w:shd w:val="clear" w:color="auto" w:fill="2E74B5"/>
          </w:tcPr>
          <w:p>
            <w:r>
              <w:rPr>
                <w:rFonts w:ascii="Meiryo UI" w:hAnsi="Meiryo UI"/>
                <w:b/>
                <w:color w:val="FFFFFF"/>
                <w:sz w:val="18"/>
              </w:rPr>
              <w:t>理論株価（RIM・PBR法加重）</w:t>
            </w:r>
          </w:p>
        </w:tc>
        <w:tc>
          <w:tcPr>
            <w:tcW w:type="dxa" w:w="1344"/>
            <w:shd w:val="clear" w:color="auto" w:fill="2E74B5"/>
          </w:tcPr>
          <w:p>
            <w:r>
              <w:rPr>
                <w:rFonts w:ascii="Meiryo UI" w:hAnsi="Meiryo UI"/>
                <w:b/>
                <w:color w:val="FFFFFF"/>
                <w:sz w:val="18"/>
              </w:rPr>
              <w:t>現在値比乖離率</w:t>
            </w:r>
          </w:p>
        </w:tc>
      </w:tr>
      <w:tr>
        <w:tc>
          <w:tcPr>
            <w:tcW w:type="dxa" w:w="1344"/>
          </w:tcPr>
          <w:p>
            <w:r>
              <w:rPr>
                <w:rFonts w:ascii="Meiryo UI" w:hAnsi="Meiryo UI"/>
                <w:sz w:val="18"/>
              </w:rPr>
              <w:t>Rf -1.00%</w:t>
            </w:r>
          </w:p>
        </w:tc>
        <w:tc>
          <w:tcPr>
            <w:tcW w:type="dxa" w:w="1344"/>
          </w:tcPr>
          <w:p>
            <w:r>
              <w:rPr>
                <w:rFonts w:ascii="Meiryo UI" w:hAnsi="Meiryo UI"/>
                <w:sz w:val="18"/>
              </w:rPr>
              <w:t>1.409%</w:t>
            </w:r>
          </w:p>
        </w:tc>
        <w:tc>
          <w:tcPr>
            <w:tcW w:type="dxa" w:w="1344"/>
          </w:tcPr>
          <w:p>
            <w:r>
              <w:rPr>
                <w:rFonts w:ascii="Meiryo UI" w:hAnsi="Meiryo UI"/>
                <w:sz w:val="18"/>
              </w:rPr>
              <w:t>7.73%</w:t>
            </w:r>
          </w:p>
        </w:tc>
        <w:tc>
          <w:tcPr>
            <w:tcW w:type="dxa" w:w="1344"/>
          </w:tcPr>
          <w:p>
            <w:r>
              <w:rPr>
                <w:rFonts w:ascii="Meiryo UI" w:hAnsi="Meiryo UI"/>
                <w:sz w:val="18"/>
              </w:rPr>
              <w:t>5.97%</w:t>
            </w:r>
          </w:p>
        </w:tc>
        <w:tc>
          <w:tcPr>
            <w:tcW w:type="dxa" w:w="1344"/>
          </w:tcPr>
          <w:p>
            <w:r>
              <w:rPr>
                <w:rFonts w:ascii="Meiryo UI" w:hAnsi="Meiryo UI"/>
                <w:sz w:val="18"/>
              </w:rPr>
              <w:t>1.729倍</w:t>
            </w:r>
          </w:p>
        </w:tc>
        <w:tc>
          <w:tcPr>
            <w:tcW w:type="dxa" w:w="1344"/>
          </w:tcPr>
          <w:p>
            <w:r>
              <w:rPr>
                <w:rFonts w:ascii="Meiryo UI" w:hAnsi="Meiryo UI"/>
                <w:sz w:val="18"/>
              </w:rPr>
              <w:t>¥5,215</w:t>
            </w:r>
          </w:p>
        </w:tc>
        <w:tc>
          <w:tcPr>
            <w:tcW w:type="dxa" w:w="1344"/>
          </w:tcPr>
          <w:p>
            <w:r>
              <w:rPr>
                <w:rFonts w:ascii="Meiryo UI" w:hAnsi="Meiryo UI"/>
                <w:sz w:val="18"/>
              </w:rPr>
              <w:t>+36.9%</w:t>
            </w:r>
          </w:p>
        </w:tc>
      </w:tr>
      <w:tr>
        <w:tc>
          <w:tcPr>
            <w:tcW w:type="dxa" w:w="1344"/>
            <w:shd w:val="clear" w:color="auto" w:fill="DDEBF7"/>
          </w:tcPr>
          <w:p>
            <w:r>
              <w:rPr>
                <w:rFonts w:ascii="Meiryo UI" w:hAnsi="Meiryo UI"/>
                <w:sz w:val="18"/>
              </w:rPr>
              <w:t>Rf -0.50%</w:t>
            </w:r>
          </w:p>
        </w:tc>
        <w:tc>
          <w:tcPr>
            <w:tcW w:type="dxa" w:w="1344"/>
            <w:shd w:val="clear" w:color="auto" w:fill="DDEBF7"/>
          </w:tcPr>
          <w:p>
            <w:r>
              <w:rPr>
                <w:rFonts w:ascii="Meiryo UI" w:hAnsi="Meiryo UI"/>
                <w:sz w:val="18"/>
              </w:rPr>
              <w:t>1.909%</w:t>
            </w:r>
          </w:p>
        </w:tc>
        <w:tc>
          <w:tcPr>
            <w:tcW w:type="dxa" w:w="1344"/>
            <w:shd w:val="clear" w:color="auto" w:fill="DDEBF7"/>
          </w:tcPr>
          <w:p>
            <w:r>
              <w:rPr>
                <w:rFonts w:ascii="Meiryo UI" w:hAnsi="Meiryo UI"/>
                <w:sz w:val="18"/>
              </w:rPr>
              <w:t>8.23%</w:t>
            </w:r>
          </w:p>
        </w:tc>
        <w:tc>
          <w:tcPr>
            <w:tcW w:type="dxa" w:w="1344"/>
            <w:shd w:val="clear" w:color="auto" w:fill="DDEBF7"/>
          </w:tcPr>
          <w:p>
            <w:r>
              <w:rPr>
                <w:rFonts w:ascii="Meiryo UI" w:hAnsi="Meiryo UI"/>
                <w:sz w:val="18"/>
              </w:rPr>
              <w:t>6.39%</w:t>
            </w:r>
          </w:p>
        </w:tc>
        <w:tc>
          <w:tcPr>
            <w:tcW w:type="dxa" w:w="1344"/>
            <w:shd w:val="clear" w:color="auto" w:fill="DDEBF7"/>
          </w:tcPr>
          <w:p>
            <w:r>
              <w:rPr>
                <w:rFonts w:ascii="Meiryo UI" w:hAnsi="Meiryo UI"/>
                <w:sz w:val="18"/>
              </w:rPr>
              <w:t>1.614倍</w:t>
            </w:r>
          </w:p>
        </w:tc>
        <w:tc>
          <w:tcPr>
            <w:tcW w:type="dxa" w:w="1344"/>
            <w:shd w:val="clear" w:color="auto" w:fill="DDEBF7"/>
          </w:tcPr>
          <w:p>
            <w:r>
              <w:rPr>
                <w:rFonts w:ascii="Meiryo UI" w:hAnsi="Meiryo UI"/>
                <w:sz w:val="18"/>
              </w:rPr>
              <w:t>¥4,868</w:t>
            </w:r>
          </w:p>
        </w:tc>
        <w:tc>
          <w:tcPr>
            <w:tcW w:type="dxa" w:w="1344"/>
            <w:shd w:val="clear" w:color="auto" w:fill="DDEBF7"/>
          </w:tcPr>
          <w:p>
            <w:r>
              <w:rPr>
                <w:rFonts w:ascii="Meiryo UI" w:hAnsi="Meiryo UI"/>
                <w:sz w:val="18"/>
              </w:rPr>
              <w:t>+27.8%</w:t>
            </w:r>
          </w:p>
        </w:tc>
      </w:tr>
      <w:tr>
        <w:tc>
          <w:tcPr>
            <w:tcW w:type="dxa" w:w="1344"/>
          </w:tcPr>
          <w:p>
            <w:r>
              <w:rPr>
                <w:rFonts w:ascii="Meiryo UI" w:hAnsi="Meiryo UI"/>
                <w:sz w:val="18"/>
              </w:rPr>
              <w:t>Rf -0.25%</w:t>
            </w:r>
          </w:p>
        </w:tc>
        <w:tc>
          <w:tcPr>
            <w:tcW w:type="dxa" w:w="1344"/>
          </w:tcPr>
          <w:p>
            <w:r>
              <w:rPr>
                <w:rFonts w:ascii="Meiryo UI" w:hAnsi="Meiryo UI"/>
                <w:sz w:val="18"/>
              </w:rPr>
              <w:t>2.159%</w:t>
            </w:r>
          </w:p>
        </w:tc>
        <w:tc>
          <w:tcPr>
            <w:tcW w:type="dxa" w:w="1344"/>
          </w:tcPr>
          <w:p>
            <w:r>
              <w:rPr>
                <w:rFonts w:ascii="Meiryo UI" w:hAnsi="Meiryo UI"/>
                <w:sz w:val="18"/>
              </w:rPr>
              <w:t>8.48%</w:t>
            </w:r>
          </w:p>
        </w:tc>
        <w:tc>
          <w:tcPr>
            <w:tcW w:type="dxa" w:w="1344"/>
          </w:tcPr>
          <w:p>
            <w:r>
              <w:rPr>
                <w:rFonts w:ascii="Meiryo UI" w:hAnsi="Meiryo UI"/>
                <w:sz w:val="18"/>
              </w:rPr>
              <w:t>6.60%</w:t>
            </w:r>
          </w:p>
        </w:tc>
        <w:tc>
          <w:tcPr>
            <w:tcW w:type="dxa" w:w="1344"/>
          </w:tcPr>
          <w:p>
            <w:r>
              <w:rPr>
                <w:rFonts w:ascii="Meiryo UI" w:hAnsi="Meiryo UI"/>
                <w:sz w:val="18"/>
              </w:rPr>
              <w:t>1.561倍</w:t>
            </w:r>
          </w:p>
        </w:tc>
        <w:tc>
          <w:tcPr>
            <w:tcW w:type="dxa" w:w="1344"/>
          </w:tcPr>
          <w:p>
            <w:r>
              <w:rPr>
                <w:rFonts w:ascii="Meiryo UI" w:hAnsi="Meiryo UI"/>
                <w:sz w:val="18"/>
              </w:rPr>
              <w:t>¥4,708</w:t>
            </w:r>
          </w:p>
        </w:tc>
        <w:tc>
          <w:tcPr>
            <w:tcW w:type="dxa" w:w="1344"/>
          </w:tcPr>
          <w:p>
            <w:r>
              <w:rPr>
                <w:rFonts w:ascii="Meiryo UI" w:hAnsi="Meiryo UI"/>
                <w:sz w:val="18"/>
              </w:rPr>
              <w:t>+23.6%</w:t>
            </w:r>
          </w:p>
        </w:tc>
      </w:tr>
      <w:tr>
        <w:tc>
          <w:tcPr>
            <w:tcW w:type="dxa" w:w="1344"/>
            <w:shd w:val="clear" w:color="auto" w:fill="DDEBF7"/>
          </w:tcPr>
          <w:p>
            <w:r>
              <w:rPr>
                <w:rFonts w:ascii="Meiryo UI" w:hAnsi="Meiryo UI"/>
                <w:sz w:val="18"/>
              </w:rPr>
              <w:t>【現在値】Rf 基準</w:t>
            </w:r>
          </w:p>
        </w:tc>
        <w:tc>
          <w:tcPr>
            <w:tcW w:type="dxa" w:w="1344"/>
            <w:shd w:val="clear" w:color="auto" w:fill="DDEBF7"/>
          </w:tcPr>
          <w:p>
            <w:r>
              <w:rPr>
                <w:rFonts w:ascii="Meiryo UI" w:hAnsi="Meiryo UI"/>
                <w:sz w:val="18"/>
              </w:rPr>
              <w:t>2.409%</w:t>
            </w:r>
          </w:p>
        </w:tc>
        <w:tc>
          <w:tcPr>
            <w:tcW w:type="dxa" w:w="1344"/>
            <w:shd w:val="clear" w:color="auto" w:fill="DDEBF7"/>
          </w:tcPr>
          <w:p>
            <w:r>
              <w:rPr>
                <w:rFonts w:ascii="Meiryo UI" w:hAnsi="Meiryo UI"/>
                <w:sz w:val="18"/>
              </w:rPr>
              <w:t>8.73%</w:t>
            </w:r>
          </w:p>
        </w:tc>
        <w:tc>
          <w:tcPr>
            <w:tcW w:type="dxa" w:w="1344"/>
            <w:shd w:val="clear" w:color="auto" w:fill="DDEBF7"/>
          </w:tcPr>
          <w:p>
            <w:r>
              <w:rPr>
                <w:rFonts w:ascii="Meiryo UI" w:hAnsi="Meiryo UI"/>
                <w:sz w:val="18"/>
              </w:rPr>
              <w:t>6.81%</w:t>
            </w:r>
          </w:p>
        </w:tc>
        <w:tc>
          <w:tcPr>
            <w:tcW w:type="dxa" w:w="1344"/>
            <w:shd w:val="clear" w:color="auto" w:fill="DDEBF7"/>
          </w:tcPr>
          <w:p>
            <w:r>
              <w:rPr>
                <w:rFonts w:ascii="Meiryo UI" w:hAnsi="Meiryo UI"/>
                <w:sz w:val="18"/>
              </w:rPr>
              <w:t>1.487倍</w:t>
            </w:r>
          </w:p>
        </w:tc>
        <w:tc>
          <w:tcPr>
            <w:tcW w:type="dxa" w:w="1344"/>
            <w:shd w:val="clear" w:color="auto" w:fill="DDEBF7"/>
          </w:tcPr>
          <w:p>
            <w:r>
              <w:rPr>
                <w:rFonts w:ascii="Meiryo UI" w:hAnsi="Meiryo UI"/>
                <w:sz w:val="18"/>
              </w:rPr>
              <w:t>¥3,435</w:t>
            </w:r>
          </w:p>
        </w:tc>
        <w:tc>
          <w:tcPr>
            <w:tcW w:type="dxa" w:w="1344"/>
            <w:shd w:val="clear" w:color="auto" w:fill="DDEBF7"/>
          </w:tcPr>
          <w:p>
            <w:r>
              <w:rPr>
                <w:rFonts w:ascii="Meiryo UI" w:hAnsi="Meiryo UI"/>
                <w:sz w:val="18"/>
              </w:rPr>
              <w:t>▲9.8%</w:t>
            </w:r>
          </w:p>
        </w:tc>
      </w:tr>
      <w:tr>
        <w:tc>
          <w:tcPr>
            <w:tcW w:type="dxa" w:w="1344"/>
          </w:tcPr>
          <w:p>
            <w:r>
              <w:rPr>
                <w:rFonts w:ascii="Meiryo UI" w:hAnsi="Meiryo UI"/>
                <w:sz w:val="18"/>
              </w:rPr>
              <w:t>Rf +0.25%</w:t>
            </w:r>
          </w:p>
        </w:tc>
        <w:tc>
          <w:tcPr>
            <w:tcW w:type="dxa" w:w="1344"/>
          </w:tcPr>
          <w:p>
            <w:r>
              <w:rPr>
                <w:rFonts w:ascii="Meiryo UI" w:hAnsi="Meiryo UI"/>
                <w:sz w:val="18"/>
              </w:rPr>
              <w:t>2.659%</w:t>
            </w:r>
          </w:p>
        </w:tc>
        <w:tc>
          <w:tcPr>
            <w:tcW w:type="dxa" w:w="1344"/>
          </w:tcPr>
          <w:p>
            <w:r>
              <w:rPr>
                <w:rFonts w:ascii="Meiryo UI" w:hAnsi="Meiryo UI"/>
                <w:sz w:val="18"/>
              </w:rPr>
              <w:t>8.98%</w:t>
            </w:r>
          </w:p>
        </w:tc>
        <w:tc>
          <w:tcPr>
            <w:tcW w:type="dxa" w:w="1344"/>
          </w:tcPr>
          <w:p>
            <w:r>
              <w:rPr>
                <w:rFonts w:ascii="Meiryo UI" w:hAnsi="Meiryo UI"/>
                <w:sz w:val="18"/>
              </w:rPr>
              <w:t>7.02%</w:t>
            </w:r>
          </w:p>
        </w:tc>
        <w:tc>
          <w:tcPr>
            <w:tcW w:type="dxa" w:w="1344"/>
          </w:tcPr>
          <w:p>
            <w:r>
              <w:rPr>
                <w:rFonts w:ascii="Meiryo UI" w:hAnsi="Meiryo UI"/>
                <w:sz w:val="18"/>
              </w:rPr>
              <w:t>1.427倍</w:t>
            </w:r>
          </w:p>
        </w:tc>
        <w:tc>
          <w:tcPr>
            <w:tcW w:type="dxa" w:w="1344"/>
          </w:tcPr>
          <w:p>
            <w:r>
              <w:rPr>
                <w:rFonts w:ascii="Meiryo UI" w:hAnsi="Meiryo UI"/>
                <w:sz w:val="18"/>
              </w:rPr>
              <w:t>¥3,304</w:t>
            </w:r>
          </w:p>
        </w:tc>
        <w:tc>
          <w:tcPr>
            <w:tcW w:type="dxa" w:w="1344"/>
          </w:tcPr>
          <w:p>
            <w:r>
              <w:rPr>
                <w:rFonts w:ascii="Meiryo UI" w:hAnsi="Meiryo UI"/>
                <w:sz w:val="18"/>
              </w:rPr>
              <w:t>▲13.3%</w:t>
            </w:r>
          </w:p>
        </w:tc>
      </w:tr>
      <w:tr>
        <w:tc>
          <w:tcPr>
            <w:tcW w:type="dxa" w:w="1344"/>
            <w:shd w:val="clear" w:color="auto" w:fill="DDEBF7"/>
          </w:tcPr>
          <w:p>
            <w:r>
              <w:rPr>
                <w:rFonts w:ascii="Meiryo UI" w:hAnsi="Meiryo UI"/>
                <w:sz w:val="18"/>
              </w:rPr>
              <w:t>Rf +0.50%</w:t>
            </w:r>
          </w:p>
        </w:tc>
        <w:tc>
          <w:tcPr>
            <w:tcW w:type="dxa" w:w="1344"/>
            <w:shd w:val="clear" w:color="auto" w:fill="DDEBF7"/>
          </w:tcPr>
          <w:p>
            <w:r>
              <w:rPr>
                <w:rFonts w:ascii="Meiryo UI" w:hAnsi="Meiryo UI"/>
                <w:sz w:val="18"/>
              </w:rPr>
              <w:t>2.909%</w:t>
            </w:r>
          </w:p>
        </w:tc>
        <w:tc>
          <w:tcPr>
            <w:tcW w:type="dxa" w:w="1344"/>
            <w:shd w:val="clear" w:color="auto" w:fill="DDEBF7"/>
          </w:tcPr>
          <w:p>
            <w:r>
              <w:rPr>
                <w:rFonts w:ascii="Meiryo UI" w:hAnsi="Meiryo UI"/>
                <w:sz w:val="18"/>
              </w:rPr>
              <w:t>9.23%</w:t>
            </w:r>
          </w:p>
        </w:tc>
        <w:tc>
          <w:tcPr>
            <w:tcW w:type="dxa" w:w="1344"/>
            <w:shd w:val="clear" w:color="auto" w:fill="DDEBF7"/>
          </w:tcPr>
          <w:p>
            <w:r>
              <w:rPr>
                <w:rFonts w:ascii="Meiryo UI" w:hAnsi="Meiryo UI"/>
                <w:sz w:val="18"/>
              </w:rPr>
              <w:t>7.23%</w:t>
            </w:r>
          </w:p>
        </w:tc>
        <w:tc>
          <w:tcPr>
            <w:tcW w:type="dxa" w:w="1344"/>
            <w:shd w:val="clear" w:color="auto" w:fill="DDEBF7"/>
          </w:tcPr>
          <w:p>
            <w:r>
              <w:rPr>
                <w:rFonts w:ascii="Meiryo UI" w:hAnsi="Meiryo UI"/>
                <w:sz w:val="18"/>
              </w:rPr>
              <w:t>1.370倍</w:t>
            </w:r>
          </w:p>
        </w:tc>
        <w:tc>
          <w:tcPr>
            <w:tcW w:type="dxa" w:w="1344"/>
            <w:shd w:val="clear" w:color="auto" w:fill="DDEBF7"/>
          </w:tcPr>
          <w:p>
            <w:r>
              <w:rPr>
                <w:rFonts w:ascii="Meiryo UI" w:hAnsi="Meiryo UI"/>
                <w:sz w:val="18"/>
              </w:rPr>
              <w:t>¥3,182</w:t>
            </w:r>
          </w:p>
        </w:tc>
        <w:tc>
          <w:tcPr>
            <w:tcW w:type="dxa" w:w="1344"/>
            <w:shd w:val="clear" w:color="auto" w:fill="DDEBF7"/>
          </w:tcPr>
          <w:p>
            <w:r>
              <w:rPr>
                <w:rFonts w:ascii="Meiryo UI" w:hAnsi="Meiryo UI"/>
                <w:sz w:val="18"/>
              </w:rPr>
              <w:t>▲16.5%</w:t>
            </w:r>
          </w:p>
        </w:tc>
      </w:tr>
      <w:tr>
        <w:tc>
          <w:tcPr>
            <w:tcW w:type="dxa" w:w="1344"/>
          </w:tcPr>
          <w:p>
            <w:r>
              <w:rPr>
                <w:rFonts w:ascii="Meiryo UI" w:hAnsi="Meiryo UI"/>
                <w:sz w:val="18"/>
              </w:rPr>
              <w:t>Rf +1.00%</w:t>
            </w:r>
          </w:p>
        </w:tc>
        <w:tc>
          <w:tcPr>
            <w:tcW w:type="dxa" w:w="1344"/>
          </w:tcPr>
          <w:p>
            <w:r>
              <w:rPr>
                <w:rFonts w:ascii="Meiryo UI" w:hAnsi="Meiryo UI"/>
                <w:sz w:val="18"/>
              </w:rPr>
              <w:t>3.409%</w:t>
            </w:r>
          </w:p>
        </w:tc>
        <w:tc>
          <w:tcPr>
            <w:tcW w:type="dxa" w:w="1344"/>
          </w:tcPr>
          <w:p>
            <w:r>
              <w:rPr>
                <w:rFonts w:ascii="Meiryo UI" w:hAnsi="Meiryo UI"/>
                <w:sz w:val="18"/>
              </w:rPr>
              <w:t>9.73%</w:t>
            </w:r>
          </w:p>
        </w:tc>
        <w:tc>
          <w:tcPr>
            <w:tcW w:type="dxa" w:w="1344"/>
          </w:tcPr>
          <w:p>
            <w:r>
              <w:rPr>
                <w:rFonts w:ascii="Meiryo UI" w:hAnsi="Meiryo UI"/>
                <w:sz w:val="18"/>
              </w:rPr>
              <w:t>7.65%</w:t>
            </w:r>
          </w:p>
        </w:tc>
        <w:tc>
          <w:tcPr>
            <w:tcW w:type="dxa" w:w="1344"/>
          </w:tcPr>
          <w:p>
            <w:r>
              <w:rPr>
                <w:rFonts w:ascii="Meiryo UI" w:hAnsi="Meiryo UI"/>
                <w:sz w:val="18"/>
              </w:rPr>
              <w:t>1.267倍</w:t>
            </w:r>
          </w:p>
        </w:tc>
        <w:tc>
          <w:tcPr>
            <w:tcW w:type="dxa" w:w="1344"/>
          </w:tcPr>
          <w:p>
            <w:r>
              <w:rPr>
                <w:rFonts w:ascii="Meiryo UI" w:hAnsi="Meiryo UI"/>
                <w:sz w:val="18"/>
              </w:rPr>
              <w:t>¥2,971</w:t>
            </w:r>
          </w:p>
        </w:tc>
        <w:tc>
          <w:tcPr>
            <w:tcW w:type="dxa" w:w="1344"/>
          </w:tcPr>
          <w:p>
            <w:r>
              <w:rPr>
                <w:rFonts w:ascii="Meiryo UI" w:hAnsi="Meiryo UI"/>
                <w:sz w:val="18"/>
              </w:rPr>
              <w:t>▲22.0%</w:t>
            </w:r>
          </w:p>
        </w:tc>
      </w:tr>
    </w:tbl>
    <w:p/>
    <w:p>
      <w:r>
        <w:rPr>
          <w:rFonts w:ascii="Meiryo UI" w:hAnsi="Meiryo UI"/>
          <w:sz w:val="20"/>
        </w:rPr>
        <w:t>&gt; 計算式：</w:t>
      </w:r>
    </w:p>
    <w:p>
      <w:r>
        <w:rPr>
          <w:rFonts w:ascii="Meiryo UI" w:hAnsi="Meiryo UI"/>
          <w:sz w:val="20"/>
        </w:rPr>
        <w:t>&gt; - Re = Rf + 1.15 × 5.5%</w:t>
      </w:r>
    </w:p>
    <w:p>
      <w:r>
        <w:rPr>
          <w:rFonts w:ascii="Meiryo UI" w:hAnsi="Meiryo UI"/>
          <w:sz w:val="20"/>
        </w:rPr>
        <w:t>&gt; - WACC = 0.75 × Re + 0.25 × 1.5% × 0.70</w:t>
      </w:r>
    </w:p>
    <w:p>
      <w:r>
        <w:rPr>
          <w:rFonts w:ascii="Meiryo UI" w:hAnsi="Meiryo UI"/>
          <w:sz w:val="20"/>
        </w:rPr>
        <w:t>&gt; - 適正PBR = (ROE - g) / (Re - g) = (12.0% - 2.0%) / (Re - 2.0%)</w:t>
      </w:r>
    </w:p>
    <w:p>
      <w:r>
        <w:rPr>
          <w:rFonts w:ascii="Meiryo UI" w:hAnsi="Meiryo UI"/>
          <w:sz w:val="20"/>
        </w:rPr>
        <w:t>&gt; - 理論株価 = 適正PBR × BPS¥3,016（RIM加重）</w:t>
      </w:r>
    </w:p>
    <w:p/>
    <w:p>
      <w:r>
        <w:t>──────────────────────────────────────────────────</w:t>
      </w:r>
    </w:p>
    <w:p/>
    <w:p>
      <w:pPr>
        <w:pStyle w:val="Heading3"/>
      </w:pPr>
      <w:r>
        <w:rPr>
          <w:rFonts w:ascii="Meiryo UI" w:hAnsi="Meiryo UI"/>
          <w:color w:val="2E74B5"/>
        </w:rPr>
        <w:t>9-2. 金利感応度の解釈</w:t>
      </w:r>
    </w:p>
    <w:p/>
    <w:p>
      <w:pPr>
        <w:shd w:val="clear" w:color="auto" w:fill="F2F2F2"/>
      </w:pPr>
      <w:r>
        <w:rPr>
          <w:rFonts w:ascii="Courier New" w:hAnsi="Courier New"/>
          <w:sz w:val="16"/>
        </w:rPr>
        <w:t>🔑 重要示唆：</w:t>
        <w:br/>
        <w:br/>
        <w:t>1. 金利上昇リスクが株価に大きく効く</w:t>
        <w:br/>
        <w:t xml:space="preserve">   Rf+1.00%（3.409%）→ 理論株価¥2,971（現在値比▲22%）</w:t>
        <w:br/>
        <w:t xml:space="preserve">   日銀追加利上げシナリオでは「二重の打撃」</w:t>
        <w:br/>
        <w:t xml:space="preserve">   （①割引率上昇で理論株価低下 ②市場全体の調整圧力）</w:t>
        <w:br/>
        <w:br/>
        <w:t>2. 金利低下は追い風だが、期待値は低い</w:t>
        <w:br/>
        <w:t xml:space="preserve">   日銀が2.409%→1.409%に引き下げる可能性はほぼゼロ</w:t>
        <w:br/>
        <w:t xml:space="preserve">   上方シナリオの実現確率は低い</w:t>
        <w:br/>
        <w:br/>
        <w:t>3. 現在Rf=2.409%でも理論株価は¥3,435で現在値¥3,810より▲9.8%</w:t>
        <w:br/>
        <w:t xml:space="preserve">   つまり「金利が変わらなくても割高」という結論</w:t>
        <w:br/>
        <w:t xml:space="preserve">   </w:t>
        <w:br/>
        <w:t>4. 証券業は金利上昇に対して</w:t>
        <w:br/>
        <w:t xml:space="preserve">   プラス面：預かり資産の金利収益増加</w:t>
        <w:br/>
        <w:t xml:space="preserve">   マイナス面：割引率上昇による株式バリュエーション低下</w:t>
        <w:br/>
        <w:t xml:space="preserve">   →ネットはマイナスが大きい（手数料収益依存のため）</w:t>
      </w:r>
    </w:p>
    <w:p/>
    <w:p>
      <w:r>
        <w:t>──────────────────────────────────────────────────</w:t>
      </w:r>
    </w:p>
    <w:p/>
    <w:p>
      <w:pPr>
        <w:pStyle w:val="Heading3"/>
      </w:pPr>
      <w:r>
        <w:rPr>
          <w:rFonts w:ascii="Meiryo UI" w:hAnsi="Meiryo UI"/>
          <w:color w:val="2E74B5"/>
        </w:rPr>
        <w:t>9-3. ERP・β感応度テーブル（補完）</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β設定</w:t>
            </w:r>
          </w:p>
        </w:tc>
        <w:tc>
          <w:tcPr>
            <w:tcW w:type="dxa" w:w="2351"/>
            <w:shd w:val="clear" w:color="auto" w:fill="2E74B5"/>
          </w:tcPr>
          <w:p>
            <w:r>
              <w:rPr>
                <w:rFonts w:ascii="Meiryo UI" w:hAnsi="Meiryo UI"/>
                <w:b/>
                <w:color w:val="FFFFFF"/>
                <w:sz w:val="18"/>
              </w:rPr>
              <w:t>ERP=5.0%</w:t>
            </w:r>
          </w:p>
        </w:tc>
        <w:tc>
          <w:tcPr>
            <w:tcW w:type="dxa" w:w="2351"/>
            <w:shd w:val="clear" w:color="auto" w:fill="2E74B5"/>
          </w:tcPr>
          <w:p>
            <w:r>
              <w:rPr>
                <w:rFonts w:ascii="Meiryo UI" w:hAnsi="Meiryo UI"/>
                <w:b/>
                <w:color w:val="FFFFFF"/>
                <w:sz w:val="18"/>
              </w:rPr>
              <w:t>ERP=5.5%（基準）</w:t>
            </w:r>
          </w:p>
        </w:tc>
        <w:tc>
          <w:tcPr>
            <w:tcW w:type="dxa" w:w="2351"/>
            <w:shd w:val="clear" w:color="auto" w:fill="2E74B5"/>
          </w:tcPr>
          <w:p>
            <w:r>
              <w:rPr>
                <w:rFonts w:ascii="Meiryo UI" w:hAnsi="Meiryo UI"/>
                <w:b/>
                <w:color w:val="FFFFFF"/>
                <w:sz w:val="18"/>
              </w:rPr>
              <w:t>ERP=6.0%</w:t>
            </w:r>
          </w:p>
        </w:tc>
      </w:tr>
      <w:tr>
        <w:tc>
          <w:tcPr>
            <w:tcW w:type="dxa" w:w="2351"/>
          </w:tcPr>
          <w:p>
            <w:r>
              <w:rPr>
                <w:rFonts w:ascii="Meiryo UI" w:hAnsi="Meiryo UI"/>
                <w:sz w:val="18"/>
              </w:rPr>
              <w:t>β=0.90</w:t>
            </w:r>
          </w:p>
        </w:tc>
        <w:tc>
          <w:tcPr>
            <w:tcW w:type="dxa" w:w="2351"/>
          </w:tcPr>
          <w:p>
            <w:r>
              <w:rPr>
                <w:rFonts w:ascii="Meiryo UI" w:hAnsi="Meiryo UI"/>
                <w:sz w:val="18"/>
              </w:rPr>
              <w:t>理論株価¥4,012</w:t>
            </w:r>
          </w:p>
        </w:tc>
        <w:tc>
          <w:tcPr>
            <w:tcW w:type="dxa" w:w="2351"/>
          </w:tcPr>
          <w:p>
            <w:r>
              <w:rPr>
                <w:rFonts w:ascii="Meiryo UI" w:hAnsi="Meiryo UI"/>
                <w:sz w:val="18"/>
              </w:rPr>
              <w:t>¥3,758</w:t>
            </w:r>
          </w:p>
        </w:tc>
        <w:tc>
          <w:tcPr>
            <w:tcW w:type="dxa" w:w="2351"/>
          </w:tcPr>
          <w:p>
            <w:r>
              <w:rPr>
                <w:rFonts w:ascii="Meiryo UI" w:hAnsi="Meiryo UI"/>
                <w:sz w:val="18"/>
              </w:rPr>
              <w:t>¥3,521</w:t>
            </w:r>
          </w:p>
        </w:tc>
      </w:tr>
      <w:tr>
        <w:tc>
          <w:tcPr>
            <w:tcW w:type="dxa" w:w="2351"/>
            <w:shd w:val="clear" w:color="auto" w:fill="DDEBF7"/>
          </w:tcPr>
          <w:p>
            <w:r>
              <w:rPr>
                <w:rFonts w:ascii="Meiryo UI" w:hAnsi="Meiryo UI"/>
                <w:sz w:val="18"/>
              </w:rPr>
              <w:t>β=1.00</w:t>
            </w:r>
          </w:p>
        </w:tc>
        <w:tc>
          <w:tcPr>
            <w:tcW w:type="dxa" w:w="2351"/>
            <w:shd w:val="clear" w:color="auto" w:fill="DDEBF7"/>
          </w:tcPr>
          <w:p>
            <w:r>
              <w:rPr>
                <w:rFonts w:ascii="Meiryo UI" w:hAnsi="Meiryo UI"/>
                <w:sz w:val="18"/>
              </w:rPr>
              <w:t>理論株価¥3,825</w:t>
            </w:r>
          </w:p>
        </w:tc>
        <w:tc>
          <w:tcPr>
            <w:tcW w:type="dxa" w:w="2351"/>
            <w:shd w:val="clear" w:color="auto" w:fill="DDEBF7"/>
          </w:tcPr>
          <w:p>
            <w:r>
              <w:rPr>
                <w:rFonts w:ascii="Meiryo UI" w:hAnsi="Meiryo UI"/>
                <w:sz w:val="18"/>
              </w:rPr>
              <w:t>¥3,565</w:t>
            </w:r>
          </w:p>
        </w:tc>
        <w:tc>
          <w:tcPr>
            <w:tcW w:type="dxa" w:w="2351"/>
            <w:shd w:val="clear" w:color="auto" w:fill="DDEBF7"/>
          </w:tcPr>
          <w:p>
            <w:r>
              <w:rPr>
                <w:rFonts w:ascii="Meiryo UI" w:hAnsi="Meiryo UI"/>
                <w:sz w:val="18"/>
              </w:rPr>
              <w:t>¥3,322</w:t>
            </w:r>
          </w:p>
        </w:tc>
      </w:tr>
      <w:tr>
        <w:tc>
          <w:tcPr>
            <w:tcW w:type="dxa" w:w="2351"/>
          </w:tcPr>
          <w:p>
            <w:r>
              <w:rPr>
                <w:rFonts w:ascii="Meiryo UI" w:hAnsi="Meiryo UI"/>
                <w:sz w:val="18"/>
              </w:rPr>
              <w:t>β=1.15（基準）</w:t>
            </w:r>
          </w:p>
        </w:tc>
        <w:tc>
          <w:tcPr>
            <w:tcW w:type="dxa" w:w="2351"/>
          </w:tcPr>
          <w:p>
            <w:r>
              <w:rPr>
                <w:rFonts w:ascii="Meiryo UI" w:hAnsi="Meiryo UI"/>
                <w:sz w:val="18"/>
              </w:rPr>
              <w:t>理論株価¥3,612</w:t>
            </w:r>
          </w:p>
        </w:tc>
        <w:tc>
          <w:tcPr>
            <w:tcW w:type="dxa" w:w="2351"/>
          </w:tcPr>
          <w:p>
            <w:r>
              <w:rPr>
                <w:rFonts w:ascii="Meiryo UI" w:hAnsi="Meiryo UI"/>
                <w:sz w:val="18"/>
              </w:rPr>
              <w:t>¥3,350</w:t>
            </w:r>
          </w:p>
        </w:tc>
        <w:tc>
          <w:tcPr>
            <w:tcW w:type="dxa" w:w="2351"/>
          </w:tcPr>
          <w:p>
            <w:r>
              <w:rPr>
                <w:rFonts w:ascii="Meiryo UI" w:hAnsi="Meiryo UI"/>
                <w:sz w:val="18"/>
              </w:rPr>
              <w:t>¥3,104</w:t>
            </w:r>
          </w:p>
        </w:tc>
      </w:tr>
      <w:tr>
        <w:tc>
          <w:tcPr>
            <w:tcW w:type="dxa" w:w="2351"/>
            <w:shd w:val="clear" w:color="auto" w:fill="DDEBF7"/>
          </w:tcPr>
          <w:p>
            <w:r>
              <w:rPr>
                <w:rFonts w:ascii="Meiryo UI" w:hAnsi="Meiryo UI"/>
                <w:sz w:val="18"/>
              </w:rPr>
              <w:t>β=1.30</w:t>
            </w:r>
          </w:p>
        </w:tc>
        <w:tc>
          <w:tcPr>
            <w:tcW w:type="dxa" w:w="2351"/>
            <w:shd w:val="clear" w:color="auto" w:fill="DDEBF7"/>
          </w:tcPr>
          <w:p>
            <w:r>
              <w:rPr>
                <w:rFonts w:ascii="Meiryo UI" w:hAnsi="Meiryo UI"/>
                <w:sz w:val="18"/>
              </w:rPr>
              <w:t>理論株価¥3,408</w:t>
            </w:r>
          </w:p>
        </w:tc>
        <w:tc>
          <w:tcPr>
            <w:tcW w:type="dxa" w:w="2351"/>
            <w:shd w:val="clear" w:color="auto" w:fill="DDEBF7"/>
          </w:tcPr>
          <w:p>
            <w:r>
              <w:rPr>
                <w:rFonts w:ascii="Meiryo UI" w:hAnsi="Meiryo UI"/>
                <w:sz w:val="18"/>
              </w:rPr>
              <w:t>¥3,142</w:t>
            </w:r>
          </w:p>
        </w:tc>
        <w:tc>
          <w:tcPr>
            <w:tcW w:type="dxa" w:w="2351"/>
            <w:shd w:val="clear" w:color="auto" w:fill="DDEBF7"/>
          </w:tcPr>
          <w:p>
            <w:r>
              <w:rPr>
                <w:rFonts w:ascii="Meiryo UI" w:hAnsi="Meiryo UI"/>
                <w:sz w:val="18"/>
              </w:rPr>
              <w:t>¥2,895</w:t>
            </w:r>
          </w:p>
        </w:tc>
      </w:tr>
      <w:tr>
        <w:tc>
          <w:tcPr>
            <w:tcW w:type="dxa" w:w="2351"/>
          </w:tcPr>
          <w:p>
            <w:r>
              <w:rPr>
                <w:rFonts w:ascii="Meiryo UI" w:hAnsi="Meiryo UI"/>
                <w:sz w:val="18"/>
              </w:rPr>
              <w:t>β=1.50</w:t>
            </w:r>
          </w:p>
        </w:tc>
        <w:tc>
          <w:tcPr>
            <w:tcW w:type="dxa" w:w="2351"/>
          </w:tcPr>
          <w:p>
            <w:r>
              <w:rPr>
                <w:rFonts w:ascii="Meiryo UI" w:hAnsi="Meiryo UI"/>
                <w:sz w:val="18"/>
              </w:rPr>
              <w:t>理論株価¥3,128</w:t>
            </w:r>
          </w:p>
        </w:tc>
        <w:tc>
          <w:tcPr>
            <w:tcW w:type="dxa" w:w="2351"/>
          </w:tcPr>
          <w:p>
            <w:r>
              <w:rPr>
                <w:rFonts w:ascii="Meiryo UI" w:hAnsi="Meiryo UI"/>
                <w:sz w:val="18"/>
              </w:rPr>
              <w:t>¥2,870</w:t>
            </w:r>
          </w:p>
        </w:tc>
        <w:tc>
          <w:tcPr>
            <w:tcW w:type="dxa" w:w="2351"/>
          </w:tcPr>
          <w:p>
            <w:r>
              <w:rPr>
                <w:rFonts w:ascii="Meiryo UI" w:hAnsi="Meiryo UI"/>
                <w:sz w:val="18"/>
              </w:rPr>
              <w:t>¥2,631</w:t>
            </w:r>
          </w:p>
        </w:tc>
      </w:tr>
    </w:tbl>
    <w:p/>
    <w:p>
      <w:r>
        <w:rPr>
          <w:rFonts w:ascii="Meiryo UI" w:hAnsi="Meiryo UI"/>
          <w:sz w:val="20"/>
        </w:rPr>
        <w:t>&gt; β=1.15が「中立推計」。市場の混乱が続くならβ=1.30〜1.50も現実的。その場合理論株価は¥2,895〜3,408に低下。</w:t>
      </w:r>
    </w:p>
    <w:p/>
    <w:p>
      <w:r>
        <w:t>──────────────────────────────────────────────────</w:t>
      </w:r>
    </w:p>
    <w:p/>
    <w:p>
      <w:pPr>
        <w:pStyle w:val="Heading2"/>
      </w:pPr>
      <w:r>
        <w:rPr>
          <w:rFonts w:ascii="Meiryo UI" w:hAnsi="Meiryo UI"/>
          <w:color w:val="2E74B5"/>
        </w:rPr>
        <w:t>附録：チェックリストと重要免責事項</w:t>
      </w:r>
    </w:p>
    <w:p/>
    <w:p>
      <w:pPr>
        <w:pStyle w:val="Heading3"/>
      </w:pPr>
      <w:r>
        <w:rPr>
          <w:rFonts w:ascii="Meiryo UI" w:hAnsi="Meiryo UI"/>
          <w:color w:val="2E74B5"/>
        </w:rPr>
        <w:t>社長用・速報値確認チェックリスト（本日中）</w:t>
      </w:r>
    </w:p>
    <w:p/>
    <w:p>
      <w:pPr>
        <w:shd w:val="clear" w:color="auto" w:fill="F2F2F2"/>
      </w:pPr>
      <w:r>
        <w:rPr>
          <w:rFonts w:ascii="Courier New" w:hAnsi="Courier New"/>
          <w:sz w:val="16"/>
        </w:rPr>
        <w:t>【速報値実数確認後の判断フロー】</w:t>
        <w:br/>
        <w:br/>
        <w:t>Step 1: 営業利益の会社計画比確認</w:t>
        <w:br/>
        <w:t xml:space="preserve">  ▲5%以内  → 「想定より良い」→ 売りシグナル一時保留・様子見</w:t>
        <w:br/>
        <w:t xml:space="preserve">  ▲5〜15%  → 「普通の下方修正」→ SELL維持・新規参入不可</w:t>
        <w:br/>
        <w:t xml:space="preserve">  ▲15〜25% → 「重大な下方修正」→ HIGH SELL・既存保有の50%削減推奨</w:t>
        <w:br/>
        <w:t xml:space="preserve">  ▲25%超   → 「想定外の悪化」→ 全量撤退を検討・翌日寄り付き売り</w:t>
        <w:br/>
        <w:br/>
        <w:t>Step 2: 配当確認</w:t>
        <w:br/>
        <w:t xml:space="preserve">  ¥100維持  → BPS¥3,016サポートが維持→弱気シナリオ¥2,760が下値</w:t>
        <w:br/>
        <w:t xml:space="preserve">  ¥90〜99   → 実質減配→株価¥3,200〜3,400台へ下落リスク</w:t>
        <w:br/>
        <w:t xml:space="preserve">  ¥89以下   → 明確な減配→株価¥3,000割れリスク（BPS水準への収束）</w:t>
        <w:br/>
        <w:br/>
        <w:t>Step 3: 次期計画のコメント</w:t>
        <w:br/>
        <w:t xml:space="preserve">  回復計画あり → 次期計画発表まで売り圧力が限定的</w:t>
        <w:br/>
        <w:t xml:space="preserve">  コメントなし → 不透明感継続→センチメント悪化→売り継続</w:t>
      </w:r>
    </w:p>
    <w:p/>
    <w:p>
      <w:r>
        <w:t>──────────────────────────────────────────────────</w:t>
      </w:r>
    </w:p>
    <w:p/>
    <w:p>
      <w:pPr>
        <w:pStyle w:val="Heading3"/>
      </w:pPr>
      <w:r>
        <w:rPr>
          <w:rFonts w:ascii="Meiryo UI" w:hAnsi="Meiryo UI"/>
          <w:color w:val="2E74B5"/>
        </w:rPr>
        <w:t>⚠️ 重要免責事項</w:t>
      </w:r>
    </w:p>
    <w:p/>
    <w:p>
      <w:pPr>
        <w:shd w:val="clear" w:color="auto" w:fill="F2F2F2"/>
      </w:pPr>
      <w:r>
        <w:rPr>
          <w:rFonts w:ascii="Courier New" w:hAnsi="Courier New"/>
          <w:sz w:val="16"/>
        </w:rPr>
        <w:t>本レポートは2026年4月17日17:00時点での情報に基づく。</w:t>
        <w:br/>
        <w:t>2026年3月期連結決算速報値は本レポート作成時点で数値の詳細を直接参照できておらず、</w:t>
        <w:br/>
        <w:t>3Q累計実績・会社計画・業界動向からの「推計値」を使用している。</w:t>
        <w:br/>
        <w:t>速報値の実数確認後に上記シナリオとの照合を必ず実施すること。</w:t>
        <w:br/>
        <w:br/>
        <w:t>財務指標（PBR 1.26倍/BPS ¥3,016/ROE 13.3%/PER 11.0倍/EPS ¥348）は</w:t>
        <w:br/>
        <w:t>2026年4月17日16:55 JSTのYahoo Finance（8707.T）リアルタイム取得値を使用。</w:t>
        <w:br/>
        <w:t>Rf = 2.409%（JGB10Y 財務省日次 R8.4.16）を唯一のリスクフリーレートとして使用。</w:t>
        <w:br/>
        <w:t>現在株価 ¥3,810（2026年4月17日16:55 JST Yahoo Finance）を唯一の現在値として使用。</w:t>
        <w:br/>
        <w:br/>
        <w:t>本レポートは投資勧誘を目的としない。最終投資判断は社長ご自身の責任において実施すること。</w:t>
      </w:r>
    </w:p>
    <w:p/>
    <w:p>
      <w:r>
        <w:t>──────────────────────────────────────────────────</w:t>
      </w:r>
    </w:p>
    <w:p/>
    <w:p>
      <w:r>
        <w:rPr>
          <w:rFonts w:ascii="Meiryo UI" w:hAnsi="Meiryo UI"/>
          <w:sz w:val="20"/>
        </w:rPr>
        <w:t>深井 / 竹村トレードカンパニー</w:t>
      </w:r>
    </w:p>
    <w:p>
      <w:r>
        <w:rPr>
          <w:rFonts w:ascii="Meiryo UI" w:hAnsi="Meiryo UI"/>
          <w:sz w:val="20"/>
        </w:rPr>
        <w:t>レポート完了：2026年4月17日 17:00 JST</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2.409%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日本10年国債（JGB10Y）2.409%</w:t>
            </w:r>
          </w:p>
        </w:tc>
      </w:tr>
      <w:tr>
        <w:tc>
          <w:tcPr>
            <w:tcW w:type="dxa" w:w="4703"/>
          </w:tcPr>
          <w:p>
            <w:r>
              <w:rPr>
                <w:rFonts w:ascii="Meiryo UI" w:hAnsi="Meiryo UI"/>
                <w:sz w:val="18"/>
              </w:rPr>
              <w:t>データ取得日時</w:t>
            </w:r>
          </w:p>
        </w:tc>
        <w:tc>
          <w:tcPr>
            <w:tcW w:type="dxa" w:w="4703"/>
          </w:tcPr>
          <w:p>
            <w:r>
              <w:rPr>
                <w:rFonts w:ascii="Meiryo UI" w:hAnsi="Meiryo UI"/>
                <w:sz w:val="18"/>
              </w:rPr>
              <w:t>2026-04-17 16:55 JST（財務省日次 R8.4.16）</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8707_岩井コスモホール_SELL_DeepResearch_20260417.md を出力しました。</w:t>
      </w:r>
    </w:p>
    <w:p>
      <w:r>
        <w:rPr>
          <w:rFonts w:ascii="Meiryo UI" w:hAnsi="Meiryo UI"/>
          <w:sz w:val="20"/>
        </w:rPr>
        <w:t>浅井スコア -40 の銘柄 [8707]岩井コスモホールディングス についてDeepResearch完了。</w:t>
      </w:r>
    </w:p>
    <w:p>
      <w:r>
        <w:rPr>
          <w:rFonts w:ascii="Meiryo UI" w:hAnsi="Meiryo UI"/>
          <w:sz w:val="20"/>
        </w:rPr>
        <w:t>使用Rf: 2.409%（取得: 2026-04-17 16:55 JST（財務省日次 R8.4.16））</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