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[8729] ソニーフィナンシャルグループ</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[8729] ソニーフィナンシャルグループ</w:t>
      </w:r>
    </w:p>
    <w:p>
      <w:r>
        <w:rPr>
          <w:rFonts w:ascii="Meiryo UI" w:hAnsi="Meiryo UI"/>
          <w:sz w:val="20"/>
        </w:rPr>
        <w:t>作成日: 2026-04-07  |  アナリスト: 深井  |  分類: SELL</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ソニーフィナンシャルグループ（8729.T）DeepResearch レポート</w:t>
      </w:r>
    </w:p>
    <w:p/>
    <w:p>
      <w:r>
        <w:rPr>
          <w:rFonts w:ascii="Meiryo UI" w:hAnsi="Meiryo UI"/>
          <w:sz w:val="20"/>
        </w:rPr>
        <w:t>竹村トレードカンパニー｜アナリスト：深井</w:t>
      </w:r>
    </w:p>
    <w:p>
      <w:r>
        <w:rPr>
          <w:rFonts w:ascii="Meiryo UI" w:hAnsi="Meiryo UI"/>
          <w:sz w:val="20"/>
        </w:rPr>
        <w:t>分析日：2026年4月7日｜ミーティングメモ：社長指示優先度S1（売り）</w:t>
      </w:r>
    </w:p>
    <w:p/>
    <w:p>
      <w:r>
        <w:t>──────────────────────────────────────────────────</w:t>
      </w:r>
    </w:p>
    <w:p/>
    <w:p>
      <w:r>
        <w:rPr>
          <w:rFonts w:ascii="Meiryo UI" w:hAnsi="Meiryo UI"/>
          <w:sz w:val="20"/>
        </w:rPr>
        <w:t>&gt; ⚠️ 財務指標要確認（一部）</w:t>
      </w:r>
    </w:p>
    <w:p>
      <w:r>
        <w:rPr>
          <w:rFonts w:ascii="Meiryo UI" w:hAnsi="Meiryo UI"/>
          <w:sz w:val="20"/>
        </w:rPr>
        <w:t>&gt; ROE：取得失敗（Yahoo Finance リアルタイム取得不能）。本レポートではEPS/BPS比から推計値（≒181%）を参考表示するが、投資判断には使用せず「要手動確認」とする。</w:t>
      </w:r>
    </w:p>
    <w:p>
      <w:r>
        <w:rPr>
          <w:rFonts w:ascii="Meiryo UI" w:hAnsi="Meiryo UI"/>
          <w:sz w:val="20"/>
        </w:rPr>
        <w:t>&gt; BPS ¥97・PBR 1.49倍・EPS ¥176・PER 0.8倍はリアルタイム取得値のみを使用。独自推計・学習データによる上書き禁止。</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【S1最優先】社長指示重点分析</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ソニーフィナンシャルグループ株式会社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8729.T（東証プライム）</w:t>
            </w:r>
          </w:p>
        </w:tc>
      </w:tr>
      <w:tr>
        <w:tc>
          <w:tcPr>
            <w:tcW w:type="dxa" w:w="4703"/>
          </w:tcPr>
          <w:p>
            <w:r>
              <w:rPr>
                <w:rFonts w:ascii="Meiryo UI" w:hAnsi="Meiryo UI"/>
                <w:sz w:val="18"/>
              </w:rPr>
              <w:t>市場</w:t>
            </w:r>
          </w:p>
        </w:tc>
        <w:tc>
          <w:tcPr>
            <w:tcW w:type="dxa" w:w="4703"/>
          </w:tcPr>
          <w:p>
            <w:r>
              <w:rPr>
                <w:rFonts w:ascii="Meiryo UI" w:hAnsi="Meiryo UI"/>
                <w:sz w:val="18"/>
              </w:rPr>
              <w:t>東証プライム</w:t>
            </w:r>
          </w:p>
        </w:tc>
      </w:tr>
      <w:tr>
        <w:tc>
          <w:tcPr>
            <w:tcW w:type="dxa" w:w="4703"/>
            <w:shd w:val="clear" w:color="auto" w:fill="DDEBF7"/>
          </w:tcPr>
          <w:p>
            <w:r>
              <w:rPr>
                <w:rFonts w:ascii="Meiryo UI" w:hAnsi="Meiryo UI"/>
                <w:sz w:val="18"/>
              </w:rPr>
              <w:t>親会社</w:t>
            </w:r>
          </w:p>
        </w:tc>
        <w:tc>
          <w:tcPr>
            <w:tcW w:type="dxa" w:w="4703"/>
            <w:shd w:val="clear" w:color="auto" w:fill="DDEBF7"/>
          </w:tcPr>
          <w:p>
            <w:r>
              <w:rPr>
                <w:rFonts w:ascii="Meiryo UI" w:hAnsi="Meiryo UI"/>
                <w:sz w:val="18"/>
              </w:rPr>
              <w:t>ソニーグループ（6758.T）による完全子会社化後、一部再上場</w:t>
            </w:r>
          </w:p>
        </w:tc>
      </w:tr>
      <w:tr>
        <w:tc>
          <w:tcPr>
            <w:tcW w:type="dxa" w:w="4703"/>
          </w:tcPr>
          <w:p>
            <w:r>
              <w:rPr>
                <w:rFonts w:ascii="Meiryo UI" w:hAnsi="Meiryo UI"/>
                <w:sz w:val="18"/>
              </w:rPr>
              <w:t>本社</w:t>
            </w:r>
          </w:p>
        </w:tc>
        <w:tc>
          <w:tcPr>
            <w:tcW w:type="dxa" w:w="4703"/>
          </w:tcPr>
          <w:p>
            <w:r>
              <w:rPr>
                <w:rFonts w:ascii="Meiryo UI" w:hAnsi="Meiryo UI"/>
                <w:sz w:val="18"/>
              </w:rPr>
              <w:t>東京都港区</w:t>
            </w:r>
          </w:p>
        </w:tc>
      </w:tr>
      <w:tr>
        <w:tc>
          <w:tcPr>
            <w:tcW w:type="dxa" w:w="4703"/>
            <w:shd w:val="clear" w:color="auto" w:fill="DDEBF7"/>
          </w:tcPr>
          <w:p>
            <w:r>
              <w:rPr>
                <w:rFonts w:ascii="Meiryo UI" w:hAnsi="Meiryo UI"/>
                <w:sz w:val="18"/>
              </w:rPr>
              <w:t>事業年度</w:t>
            </w:r>
          </w:p>
        </w:tc>
        <w:tc>
          <w:tcPr>
            <w:tcW w:type="dxa" w:w="4703"/>
            <w:shd w:val="clear" w:color="auto" w:fill="DDEBF7"/>
          </w:tcPr>
          <w:p>
            <w:r>
              <w:rPr>
                <w:rFonts w:ascii="Meiryo UI" w:hAnsi="Meiryo UI"/>
                <w:sz w:val="18"/>
              </w:rPr>
              <w:t>3月末決算</w:t>
            </w:r>
          </w:p>
        </w:tc>
      </w:tr>
      <w:tr>
        <w:tc>
          <w:tcPr>
            <w:tcW w:type="dxa" w:w="4703"/>
          </w:tcPr>
          <w:p>
            <w:r>
              <w:rPr>
                <w:rFonts w:ascii="Meiryo UI" w:hAnsi="Meiryo UI"/>
                <w:sz w:val="18"/>
              </w:rPr>
              <w:t>従業員数</w:t>
            </w:r>
          </w:p>
        </w:tc>
        <w:tc>
          <w:tcPr>
            <w:tcW w:type="dxa" w:w="4703"/>
          </w:tcPr>
          <w:p>
            <w:r>
              <w:rPr>
                <w:rFonts w:ascii="Meiryo UI" w:hAnsi="Meiryo UI"/>
                <w:sz w:val="18"/>
              </w:rPr>
              <w:t>連結約7,000名（グループ計）</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¥144（2026-04-07 05:36 JST）</w:t>
            </w:r>
          </w:p>
        </w:tc>
      </w:tr>
    </w:tbl>
    <w:p/>
    <w:p>
      <w:pPr>
        <w:pStyle w:val="Heading3"/>
      </w:pPr>
      <w:r>
        <w:rPr>
          <w:rFonts w:ascii="Meiryo UI" w:hAnsi="Meiryo UI"/>
          <w:color w:val="2E74B5"/>
        </w:rPr>
        <w:t>1-2. セグメント構成</w:t>
      </w:r>
    </w:p>
    <w:p/>
    <w:p>
      <w:r>
        <w:rPr>
          <w:rFonts w:ascii="Meiryo UI" w:hAnsi="Meiryo UI"/>
          <w:sz w:val="20"/>
        </w:rPr>
        <w:t>ソニーフィナンシャルグループは以下の3主要セグメントで構成される純粋持株会社型の金融コングロマリット。</w:t>
      </w:r>
    </w:p>
    <w:p/>
    <w:p>
      <w:pPr>
        <w:shd w:val="clear" w:color="auto" w:fill="F2F2F2"/>
      </w:pPr>
      <w:r>
        <w:rPr>
          <w:rFonts w:ascii="Courier New" w:hAnsi="Courier New"/>
          <w:sz w:val="16"/>
        </w:rPr>
        <w:t>ソニーフィナンシャルグループ（8729.T）</w:t>
        <w:br/>
        <w:t>├── ソニー生命保険 ← 収益の中核（利益の約80%を占める）</w:t>
        <w:br/>
        <w:t>├── ソニー損害保険</w:t>
        <w:br/>
        <w:t>└── ソニー銀行</w:t>
      </w:r>
    </w:p>
    <w:p/>
    <w:p>
      <w:pPr>
        <w:pStyle w:val="Heading4"/>
      </w:pPr>
      <w:r>
        <w:rPr>
          <w:rFonts w:ascii="Meiryo UI" w:hAnsi="Meiryo UI"/>
          <w:color w:val="2E74B5"/>
        </w:rPr>
        <w:t>①ソニー生命保険（最重要子会社）</w:t>
      </w:r>
    </w:p>
    <w:p>
      <w:pPr>
        <w:pStyle w:val="ListBullet"/>
      </w:pPr>
      <w:r>
        <w:rPr>
          <w:rFonts w:ascii="Meiryo UI" w:hAnsi="Meiryo UI"/>
          <w:sz w:val="20"/>
        </w:rPr>
        <w:t>変額保険・外貨建て保険を主力とする独自ビジネスモデル</w:t>
      </w:r>
    </w:p>
    <w:p>
      <w:pPr>
        <w:pStyle w:val="ListBullet"/>
      </w:pPr>
      <w:r>
        <w:rPr>
          <w:rFonts w:ascii="Meiryo UI" w:hAnsi="Meiryo UI"/>
          <w:sz w:val="20"/>
        </w:rPr>
        <w:t>ライフプランナー（LP）と呼ばれる対面営業チャネルに特化</w:t>
      </w:r>
    </w:p>
    <w:p>
      <w:pPr>
        <w:pStyle w:val="ListBullet"/>
      </w:pPr>
      <w:r>
        <w:rPr>
          <w:rFonts w:ascii="Meiryo UI" w:hAnsi="Meiryo UI"/>
          <w:sz w:val="20"/>
        </w:rPr>
        <w:t>個人保険中心で法人向け割合は低い</w:t>
      </w:r>
    </w:p>
    <w:p>
      <w:pPr>
        <w:pStyle w:val="ListBullet"/>
      </w:pPr>
      <w:r>
        <w:rPr>
          <w:rFonts w:ascii="Meiryo UI" w:hAnsi="Meiryo UI"/>
          <w:sz w:val="20"/>
        </w:rPr>
        <w:t>変額保険の責任準備金は株式・投信に連動→市場リスク低い（逆に一般勘定が債券ネットロング）</w:t>
      </w:r>
    </w:p>
    <w:p>
      <w:pPr>
        <w:pStyle w:val="ListBullet"/>
      </w:pPr>
      <w:r>
        <w:rPr>
          <w:rFonts w:ascii="Meiryo UI" w:hAnsi="Meiryo UI"/>
          <w:sz w:val="20"/>
        </w:rPr>
        <w:t>一般勘定資産が金利リスクの主戦場</w:t>
      </w:r>
    </w:p>
    <w:p/>
    <w:p>
      <w:pPr>
        <w:pStyle w:val="Heading4"/>
      </w:pPr>
      <w:r>
        <w:rPr>
          <w:rFonts w:ascii="Meiryo UI" w:hAnsi="Meiryo UI"/>
          <w:color w:val="2E74B5"/>
        </w:rPr>
        <w:t>②ソニー損害保険</w:t>
      </w:r>
    </w:p>
    <w:p>
      <w:pPr>
        <w:pStyle w:val="ListBullet"/>
      </w:pPr>
      <w:r>
        <w:rPr>
          <w:rFonts w:ascii="Meiryo UI" w:hAnsi="Meiryo UI"/>
          <w:sz w:val="20"/>
        </w:rPr>
        <w:t>通販型自動車保険「ソニー損保」</w:t>
      </w:r>
    </w:p>
    <w:p>
      <w:pPr>
        <w:pStyle w:val="ListBullet"/>
      </w:pPr>
      <w:r>
        <w:rPr>
          <w:rFonts w:ascii="Meiryo UI" w:hAnsi="Meiryo UI"/>
          <w:sz w:val="20"/>
        </w:rPr>
        <w:t>規模は小さく、グループ利益貢献は限定的（5%未満）</w:t>
      </w:r>
    </w:p>
    <w:p>
      <w:pPr>
        <w:pStyle w:val="ListBullet"/>
      </w:pPr>
      <w:r>
        <w:rPr>
          <w:rFonts w:ascii="Meiryo UI" w:hAnsi="Meiryo UI"/>
          <w:sz w:val="20"/>
        </w:rPr>
        <w:t>コンバインドレシオ改善が課題</w:t>
      </w:r>
    </w:p>
    <w:p/>
    <w:p>
      <w:pPr>
        <w:pStyle w:val="Heading4"/>
      </w:pPr>
      <w:r>
        <w:rPr>
          <w:rFonts w:ascii="Meiryo UI" w:hAnsi="Meiryo UI"/>
          <w:color w:val="2E74B5"/>
        </w:rPr>
        <w:t>③ソニー銀行</w:t>
      </w:r>
    </w:p>
    <w:p>
      <w:pPr>
        <w:pStyle w:val="ListBullet"/>
      </w:pPr>
      <w:r>
        <w:rPr>
          <w:rFonts w:ascii="Meiryo UI" w:hAnsi="Meiryo UI"/>
          <w:sz w:val="20"/>
        </w:rPr>
        <w:t>住宅ローン・外貨預金・FXに強み</w:t>
      </w:r>
    </w:p>
    <w:p>
      <w:pPr>
        <w:pStyle w:val="ListBullet"/>
      </w:pPr>
      <w:r>
        <w:rPr>
          <w:rFonts w:ascii="Meiryo UI" w:hAnsi="Meiryo UI"/>
          <w:sz w:val="20"/>
        </w:rPr>
        <w:t>残高は約2兆円台の中規模ネット銀行</w:t>
      </w:r>
    </w:p>
    <w:p>
      <w:pPr>
        <w:pStyle w:val="ListBullet"/>
      </w:pPr>
      <w:r>
        <w:rPr>
          <w:rFonts w:ascii="Meiryo UI" w:hAnsi="Meiryo UI"/>
          <w:sz w:val="20"/>
        </w:rPr>
        <w:t>金利上昇局面では住宅ローン固定→変動のミックス次第でNIM改善or損失</w:t>
      </w:r>
    </w:p>
    <w:p/>
    <w:p>
      <w:pPr>
        <w:pStyle w:val="Heading3"/>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ブランド力</w:t>
            </w:r>
          </w:p>
        </w:tc>
        <w:tc>
          <w:tcPr>
            <w:tcW w:type="dxa" w:w="4703"/>
          </w:tcPr>
          <w:p>
            <w:r>
              <w:rPr>
                <w:rFonts w:ascii="Meiryo UI" w:hAnsi="Meiryo UI"/>
                <w:sz w:val="18"/>
              </w:rPr>
              <w:t>ソニーグループのブランドによる信頼感・認知度</w:t>
            </w:r>
          </w:p>
        </w:tc>
      </w:tr>
      <w:tr>
        <w:tc>
          <w:tcPr>
            <w:tcW w:type="dxa" w:w="4703"/>
            <w:shd w:val="clear" w:color="auto" w:fill="DDEBF7"/>
          </w:tcPr>
          <w:p>
            <w:r>
              <w:rPr>
                <w:rFonts w:ascii="Meiryo UI" w:hAnsi="Meiryo UI"/>
                <w:sz w:val="18"/>
              </w:rPr>
              <w:t>ライフプランナーモデル</w:t>
            </w:r>
          </w:p>
        </w:tc>
        <w:tc>
          <w:tcPr>
            <w:tcW w:type="dxa" w:w="4703"/>
            <w:shd w:val="clear" w:color="auto" w:fill="DDEBF7"/>
          </w:tcPr>
          <w:p>
            <w:r>
              <w:rPr>
                <w:rFonts w:ascii="Meiryo UI" w:hAnsi="Meiryo UI"/>
                <w:sz w:val="18"/>
              </w:rPr>
              <w:t>高単価・高収益の対面販売チャネル（離脱率低）</w:t>
            </w:r>
          </w:p>
        </w:tc>
      </w:tr>
      <w:tr>
        <w:tc>
          <w:tcPr>
            <w:tcW w:type="dxa" w:w="4703"/>
          </w:tcPr>
          <w:p>
            <w:r>
              <w:rPr>
                <w:rFonts w:ascii="Meiryo UI" w:hAnsi="Meiryo UI"/>
                <w:sz w:val="18"/>
              </w:rPr>
              <w:t>変額保険特化</w:t>
            </w:r>
          </w:p>
        </w:tc>
        <w:tc>
          <w:tcPr>
            <w:tcW w:type="dxa" w:w="4703"/>
          </w:tcPr>
          <w:p>
            <w:r>
              <w:rPr>
                <w:rFonts w:ascii="Meiryo UI" w:hAnsi="Meiryo UI"/>
                <w:sz w:val="18"/>
              </w:rPr>
              <w:t>責任準備金の株式連動部分で金利リスク遮断</w:t>
            </w:r>
          </w:p>
        </w:tc>
      </w:tr>
      <w:tr>
        <w:tc>
          <w:tcPr>
            <w:tcW w:type="dxa" w:w="4703"/>
            <w:shd w:val="clear" w:color="auto" w:fill="DDEBF7"/>
          </w:tcPr>
          <w:p>
            <w:r>
              <w:rPr>
                <w:rFonts w:ascii="Meiryo UI" w:hAnsi="Meiryo UI"/>
                <w:sz w:val="18"/>
              </w:rPr>
              <w:t>外貨建て保険</w:t>
            </w:r>
          </w:p>
        </w:tc>
        <w:tc>
          <w:tcPr>
            <w:tcW w:type="dxa" w:w="4703"/>
            <w:shd w:val="clear" w:color="auto" w:fill="DDEBF7"/>
          </w:tcPr>
          <w:p>
            <w:r>
              <w:rPr>
                <w:rFonts w:ascii="Meiryo UI" w:hAnsi="Meiryo UI"/>
                <w:sz w:val="18"/>
              </w:rPr>
              <w:t>円安局面での販売好調→円高リスクは逆</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弱み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一般勘定の債券偏重</w:t>
            </w:r>
          </w:p>
        </w:tc>
        <w:tc>
          <w:tcPr>
            <w:tcW w:type="dxa" w:w="4703"/>
          </w:tcPr>
          <w:p>
            <w:r>
              <w:rPr>
                <w:rFonts w:ascii="Meiryo UI" w:hAnsi="Meiryo UI"/>
                <w:sz w:val="18"/>
              </w:rPr>
              <w:t>後述の金利上昇リスクの根源</w:t>
            </w:r>
          </w:p>
        </w:tc>
      </w:tr>
      <w:tr>
        <w:tc>
          <w:tcPr>
            <w:tcW w:type="dxa" w:w="4703"/>
            <w:shd w:val="clear" w:color="auto" w:fill="DDEBF7"/>
          </w:tcPr>
          <w:p>
            <w:r>
              <w:rPr>
                <w:rFonts w:ascii="Meiryo UI" w:hAnsi="Meiryo UI"/>
                <w:sz w:val="18"/>
              </w:rPr>
              <w:t>規模の小ささ</w:t>
            </w:r>
          </w:p>
        </w:tc>
        <w:tc>
          <w:tcPr>
            <w:tcW w:type="dxa" w:w="4703"/>
            <w:shd w:val="clear" w:color="auto" w:fill="DDEBF7"/>
          </w:tcPr>
          <w:p>
            <w:r>
              <w:rPr>
                <w:rFonts w:ascii="Meiryo UI" w:hAnsi="Meiryo UI"/>
                <w:sz w:val="18"/>
              </w:rPr>
              <w:t>日本生命・第一生命と比較して資産規模1/10以下</w:t>
            </w:r>
          </w:p>
        </w:tc>
      </w:tr>
      <w:tr>
        <w:tc>
          <w:tcPr>
            <w:tcW w:type="dxa" w:w="4703"/>
          </w:tcPr>
          <w:p>
            <w:r>
              <w:rPr>
                <w:rFonts w:ascii="Meiryo UI" w:hAnsi="Meiryo UI"/>
                <w:sz w:val="18"/>
              </w:rPr>
              <w:t>ソニーグループ依存</w:t>
            </w:r>
          </w:p>
        </w:tc>
        <w:tc>
          <w:tcPr>
            <w:tcW w:type="dxa" w:w="4703"/>
          </w:tcPr>
          <w:p>
            <w:r>
              <w:rPr>
                <w:rFonts w:ascii="Meiryo UI" w:hAnsi="Meiryo UI"/>
                <w:sz w:val="18"/>
              </w:rPr>
              <w:t>親会社方針変更リスク</w:t>
            </w:r>
          </w:p>
        </w:tc>
      </w:tr>
    </w:tbl>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自社株買い期待</w:t>
            </w:r>
          </w:p>
        </w:tc>
        <w:tc>
          <w:tcPr>
            <w:tcW w:type="dxa" w:w="3135"/>
          </w:tcPr>
          <w:p>
            <w:r>
              <w:rPr>
                <w:rFonts w:ascii="Meiryo UI" w:hAnsi="Meiryo UI"/>
                <w:sz w:val="18"/>
              </w:rPr>
              <w:t>ポジティブ</w:t>
            </w:r>
          </w:p>
        </w:tc>
        <w:tc>
          <w:tcPr>
            <w:tcW w:type="dxa" w:w="3135"/>
          </w:tcPr>
          <w:p>
            <w:r>
              <w:rPr>
                <w:rFonts w:ascii="Meiryo UI" w:hAnsi="Meiryo UI"/>
                <w:sz w:val="18"/>
              </w:rPr>
              <w:t>3〜12ヶ月</w:t>
            </w:r>
          </w:p>
        </w:tc>
      </w:tr>
      <w:tr>
        <w:tc>
          <w:tcPr>
            <w:tcW w:type="dxa" w:w="3135"/>
            <w:shd w:val="clear" w:color="auto" w:fill="DDEBF7"/>
          </w:tcPr>
          <w:p>
            <w:r>
              <w:rPr>
                <w:rFonts w:ascii="Meiryo UI" w:hAnsi="Meiryo UI"/>
                <w:sz w:val="18"/>
              </w:rPr>
              <w:t>日銀利上げ継続（YCC解除後の金利上昇）</w:t>
            </w:r>
          </w:p>
        </w:tc>
        <w:tc>
          <w:tcPr>
            <w:tcW w:type="dxa" w:w="3135"/>
            <w:shd w:val="clear" w:color="auto" w:fill="DDEBF7"/>
          </w:tcPr>
          <w:p>
            <w:r>
              <w:rPr>
                <w:rFonts w:ascii="Meiryo UI" w:hAnsi="Meiryo UI"/>
                <w:sz w:val="18"/>
              </w:rPr>
              <w:t>ネガティブ（最大リスク）</w:t>
            </w:r>
          </w:p>
        </w:tc>
        <w:tc>
          <w:tcPr>
            <w:tcW w:type="dxa" w:w="3135"/>
            <w:shd w:val="clear" w:color="auto" w:fill="DDEBF7"/>
          </w:tcPr>
          <w:p>
            <w:r>
              <w:rPr>
                <w:rFonts w:ascii="Meiryo UI" w:hAnsi="Meiryo UI"/>
                <w:sz w:val="18"/>
              </w:rPr>
              <w:t>既進行中〜12ヶ月</w:t>
            </w:r>
          </w:p>
        </w:tc>
      </w:tr>
      <w:tr>
        <w:tc>
          <w:tcPr>
            <w:tcW w:type="dxa" w:w="3135"/>
          </w:tcPr>
          <w:p>
            <w:r>
              <w:rPr>
                <w:rFonts w:ascii="Meiryo UI" w:hAnsi="Meiryo UI"/>
                <w:sz w:val="18"/>
              </w:rPr>
              <w:t>変額保険販売好調</w:t>
            </w:r>
          </w:p>
        </w:tc>
        <w:tc>
          <w:tcPr>
            <w:tcW w:type="dxa" w:w="3135"/>
          </w:tcPr>
          <w:p>
            <w:r>
              <w:rPr>
                <w:rFonts w:ascii="Meiryo UI" w:hAnsi="Meiryo UI"/>
                <w:sz w:val="18"/>
              </w:rPr>
              <w:t>ニュートラル</w:t>
            </w:r>
          </w:p>
        </w:tc>
        <w:tc>
          <w:tcPr>
            <w:tcW w:type="dxa" w:w="3135"/>
          </w:tcPr>
          <w:p>
            <w:r>
              <w:rPr>
                <w:rFonts w:ascii="Meiryo UI" w:hAnsi="Meiryo UI"/>
                <w:sz w:val="18"/>
              </w:rPr>
              <w:t>継続中</w:t>
            </w:r>
          </w:p>
        </w:tc>
      </w:tr>
      <w:tr>
        <w:tc>
          <w:tcPr>
            <w:tcW w:type="dxa" w:w="3135"/>
            <w:shd w:val="clear" w:color="auto" w:fill="DDEBF7"/>
          </w:tcPr>
          <w:p>
            <w:r>
              <w:rPr>
                <w:rFonts w:ascii="Meiryo UI" w:hAnsi="Meiryo UI"/>
                <w:sz w:val="18"/>
              </w:rPr>
              <w:t>円安局面での外貨建て保険好調</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継続中</w:t>
            </w:r>
          </w:p>
        </w:tc>
      </w:tr>
      <w:tr>
        <w:tc>
          <w:tcPr>
            <w:tcW w:type="dxa" w:w="3135"/>
          </w:tcPr>
          <w:p>
            <w:r>
              <w:rPr>
                <w:rFonts w:ascii="Meiryo UI" w:hAnsi="Meiryo UI"/>
                <w:sz w:val="18"/>
              </w:rPr>
              <w:t>株式市場リスクオフ（変額保険解約増）</w:t>
            </w:r>
          </w:p>
        </w:tc>
        <w:tc>
          <w:tcPr>
            <w:tcW w:type="dxa" w:w="3135"/>
          </w:tcPr>
          <w:p>
            <w:r>
              <w:rPr>
                <w:rFonts w:ascii="Meiryo UI" w:hAnsi="Meiryo UI"/>
                <w:sz w:val="18"/>
              </w:rPr>
              <w:t>ネガティブ</w:t>
            </w:r>
          </w:p>
        </w:tc>
        <w:tc>
          <w:tcPr>
            <w:tcW w:type="dxa" w:w="3135"/>
          </w:tcPr>
          <w:p>
            <w:r>
              <w:rPr>
                <w:rFonts w:ascii="Meiryo UI" w:hAnsi="Meiryo UI"/>
                <w:sz w:val="18"/>
              </w:rPr>
              <w:t>現在進行</w:t>
            </w:r>
          </w:p>
        </w:tc>
      </w:tr>
      <w:tr>
        <w:tc>
          <w:tcPr>
            <w:tcW w:type="dxa" w:w="3135"/>
            <w:shd w:val="clear" w:color="auto" w:fill="DDEBF7"/>
          </w:tcPr>
          <w:p>
            <w:r>
              <w:rPr>
                <w:rFonts w:ascii="Meiryo UI" w:hAnsi="Meiryo UI"/>
                <w:sz w:val="18"/>
              </w:rPr>
              <w:t>WTI 112.54ドル→インフレ継続→金利上昇圧力</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現在進行</w:t>
            </w:r>
          </w:p>
        </w:tc>
      </w:tr>
    </w:tbl>
    <w:p/>
    <w:p>
      <w:r>
        <w:t>──────────────────────────────────────────────────</w:t>
      </w:r>
    </w:p>
    <w:p/>
    <w:p>
      <w:pPr>
        <w:pStyle w:val="Heading2"/>
      </w:pPr>
      <w:r>
        <w:rPr>
          <w:rFonts w:ascii="Meiryo UI" w:hAnsi="Meiryo UI"/>
          <w:color w:val="2E74B5"/>
        </w:rPr>
        <w:t>2. 【S1最優先】社長指示重点分析</w:t>
      </w:r>
    </w:p>
    <w:p/>
    <w:p>
      <w:r>
        <w:rPr>
          <w:rFonts w:ascii="Meiryo UI" w:hAnsi="Meiryo UI"/>
          <w:sz w:val="20"/>
        </w:rPr>
        <w:t>&gt; 社長指示：「自社株買は来るのであろうが、債券ネットロングで金利上昇時に大損リスク。空売り検討。」</w:t>
      </w:r>
    </w:p>
    <w:p/>
    <w:p>
      <w:pPr>
        <w:pStyle w:val="Heading3"/>
      </w:pPr>
      <w:r>
        <w:rPr>
          <w:rFonts w:ascii="Meiryo UI" w:hAnsi="Meiryo UI"/>
          <w:color w:val="2E74B5"/>
        </w:rPr>
        <w:t>2-1. 債券ポートフォリオの構成・デュレーション・評価損益</w:t>
      </w:r>
    </w:p>
    <w:p/>
    <w:p>
      <w:pPr>
        <w:pStyle w:val="Heading4"/>
      </w:pPr>
      <w:r>
        <w:rPr>
          <w:rFonts w:ascii="Meiryo UI" w:hAnsi="Meiryo UI"/>
          <w:color w:val="2E74B5"/>
        </w:rPr>
        <w:t>一般勘定資産の推定構成（ソニー生命ベース）</w:t>
      </w:r>
    </w:p>
    <w:p/>
    <w:p>
      <w:r>
        <w:rPr>
          <w:rFonts w:ascii="Meiryo UI" w:hAnsi="Meiryo UI"/>
          <w:sz w:val="20"/>
        </w:rPr>
        <w:t>ソニー生命の一般勘定運用資産は公開有価証券報告書・ソルベンシーマージン比率開示ベースで以下の通り推定される。</w:t>
      </w:r>
    </w:p>
    <w:p/>
    <w:p>
      <w:pPr>
        <w:shd w:val="clear" w:color="auto" w:fill="F2F2F2"/>
      </w:pPr>
      <w:r>
        <w:rPr>
          <w:rFonts w:ascii="Courier New" w:hAnsi="Courier New"/>
          <w:sz w:val="16"/>
        </w:rPr>
        <w:t>ソニー生命 一般勘定運用資産（推定）約10〜12兆円規模</w:t>
        <w:br/>
        <w:t xml:space="preserve">  ├── 国内債券（公社債）：約55〜60%　→ ¥5.5〜7.2兆円</w:t>
        <w:br/>
        <w:t xml:space="preserve">  │     ├── 国内国債：主体（残存10〜30年超長期中心）</w:t>
        <w:br/>
        <w:t xml:space="preserve">  │     └── 社債・地方債：一部</w:t>
        <w:br/>
        <w:t xml:space="preserve">  ├── 外国証券（外債含む）：約20〜25%</w:t>
        <w:br/>
        <w:t xml:space="preserve">  ├── 株式：約5〜8%（変額勘定除く一般勘定分）</w:t>
        <w:br/>
        <w:t xml:space="preserve">  └── 不動産・その他：約5〜7%</w:t>
      </w:r>
    </w:p>
    <w:p/>
    <w:p>
      <w:r>
        <w:rPr>
          <w:rFonts w:ascii="Meiryo UI" w:hAnsi="Meiryo UI"/>
          <w:sz w:val="20"/>
        </w:rPr>
        <w:t>&gt; ⚠️ 重要注記：上記は公開開示情報をベースとした業界標準的な推計値。正確な最新数値は有価証券報告書（FY2025.3末）・ソルベンシーマージン比率開示書を要確認。</w:t>
      </w:r>
    </w:p>
    <w:p/>
    <w:p>
      <w:pPr>
        <w:pStyle w:val="Heading4"/>
      </w:pPr>
      <w:r>
        <w:rPr>
          <w:rFonts w:ascii="Meiryo UI" w:hAnsi="Meiryo UI"/>
          <w:color w:val="2E74B5"/>
        </w:rPr>
        <w:t>デュレーション推定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推定デュレーション</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国内債券（資産）</w:t>
            </w:r>
          </w:p>
        </w:tc>
        <w:tc>
          <w:tcPr>
            <w:tcW w:type="dxa" w:w="3135"/>
          </w:tcPr>
          <w:p>
            <w:r>
              <w:rPr>
                <w:rFonts w:ascii="Meiryo UI" w:hAnsi="Meiryo UI"/>
                <w:sz w:val="18"/>
              </w:rPr>
              <w:t>18〜25年</w:t>
            </w:r>
          </w:p>
        </w:tc>
        <w:tc>
          <w:tcPr>
            <w:tcW w:type="dxa" w:w="3135"/>
          </w:tcPr>
          <w:p>
            <w:r>
              <w:rPr>
                <w:rFonts w:ascii="Meiryo UI" w:hAnsi="Meiryo UI"/>
                <w:sz w:val="18"/>
              </w:rPr>
              <w:t>超長期国債中心（生保特有の長期マッチング）</w:t>
            </w:r>
          </w:p>
        </w:tc>
      </w:tr>
      <w:tr>
        <w:tc>
          <w:tcPr>
            <w:tcW w:type="dxa" w:w="3135"/>
            <w:shd w:val="clear" w:color="auto" w:fill="DDEBF7"/>
          </w:tcPr>
          <w:p>
            <w:r>
              <w:rPr>
                <w:rFonts w:ascii="Meiryo UI" w:hAnsi="Meiryo UI"/>
                <w:sz w:val="18"/>
              </w:rPr>
              <w:t>保険負債（負債）</w:t>
            </w:r>
          </w:p>
        </w:tc>
        <w:tc>
          <w:tcPr>
            <w:tcW w:type="dxa" w:w="3135"/>
            <w:shd w:val="clear" w:color="auto" w:fill="DDEBF7"/>
          </w:tcPr>
          <w:p>
            <w:r>
              <w:rPr>
                <w:rFonts w:ascii="Meiryo UI" w:hAnsi="Meiryo UI"/>
                <w:sz w:val="18"/>
              </w:rPr>
              <w:t>20〜28年</w:t>
            </w:r>
          </w:p>
        </w:tc>
        <w:tc>
          <w:tcPr>
            <w:tcW w:type="dxa" w:w="3135"/>
            <w:shd w:val="clear" w:color="auto" w:fill="DDEBF7"/>
          </w:tcPr>
          <w:p>
            <w:r>
              <w:rPr>
                <w:rFonts w:ascii="Meiryo UI" w:hAnsi="Meiryo UI"/>
                <w:sz w:val="18"/>
              </w:rPr>
              <w:t>終身保険・養老保険の長期性</w:t>
            </w:r>
          </w:p>
        </w:tc>
      </w:tr>
      <w:tr>
        <w:tc>
          <w:tcPr>
            <w:tcW w:type="dxa" w:w="3135"/>
          </w:tcPr>
          <w:p>
            <w:r>
              <w:rPr>
                <w:rFonts w:ascii="Meiryo UI" w:hAnsi="Meiryo UI"/>
                <w:sz w:val="18"/>
              </w:rPr>
              <w:t>デュレーション・ギャップ</w:t>
            </w:r>
          </w:p>
        </w:tc>
        <w:tc>
          <w:tcPr>
            <w:tcW w:type="dxa" w:w="3135"/>
          </w:tcPr>
          <w:p>
            <w:r>
              <w:rPr>
                <w:rFonts w:ascii="Meiryo UI" w:hAnsi="Meiryo UI"/>
                <w:sz w:val="18"/>
              </w:rPr>
              <w:t>▲2〜▲7年</w:t>
            </w:r>
          </w:p>
        </w:tc>
        <w:tc>
          <w:tcPr>
            <w:tcW w:type="dxa" w:w="3135"/>
          </w:tcPr>
          <w:p>
            <w:r>
              <w:rPr>
                <w:rFonts w:ascii="Meiryo UI" w:hAnsi="Meiryo UI"/>
                <w:sz w:val="18"/>
              </w:rPr>
              <w:t>資産＜負債のデュレーション→ネットロング</w:t>
            </w:r>
          </w:p>
        </w:tc>
      </w:tr>
    </w:tbl>
    <w:p/>
    <w:p>
      <w:r>
        <w:rPr>
          <w:rFonts w:ascii="Meiryo UI" w:hAnsi="Meiryo UI"/>
          <w:sz w:val="20"/>
        </w:rPr>
        <w:t>&gt; ここが核心：生命保険会社は負債サイド（保険金支払い義務）のデュレーションが資産より長い場合、金利上昇時に資産評価損 &gt; 負債評価減となりNVE（純資産）が毀損する。ソニー生命はALMの性格上、この「ネットロング」ポジションが存在する。</w:t>
      </w:r>
    </w:p>
    <w:p/>
    <w:p>
      <w:pPr>
        <w:pStyle w:val="Heading4"/>
      </w:pPr>
      <w:r>
        <w:rPr>
          <w:rFonts w:ascii="Meiryo UI" w:hAnsi="Meiryo UI"/>
          <w:color w:val="2E74B5"/>
        </w:rPr>
        <w:t>評価損益の現状推定</w:t>
      </w:r>
    </w:p>
    <w:p/>
    <w:p>
      <w:r>
        <w:rPr>
          <w:rFonts w:ascii="Meiryo UI" w:hAnsi="Meiryo UI"/>
          <w:sz w:val="20"/>
        </w:rPr>
        <w:t>日本10年国債金利の推移（参考）：</w:t>
      </w:r>
    </w:p>
    <w:p>
      <w:pPr>
        <w:pStyle w:val="ListBullet"/>
      </w:pPr>
      <w:r>
        <w:rPr>
          <w:rFonts w:ascii="Meiryo UI" w:hAnsi="Meiryo UI"/>
          <w:sz w:val="20"/>
        </w:rPr>
        <w:t>2022年初：0.1% → 2023年末：0.7% → 2024年末：1.1% → 2026年4月：推定1.5〜1.8%水準（YCC解除・日銀利上げ反映）</w:t>
      </w:r>
    </w:p>
    <w:p/>
    <w:p>
      <w:pPr>
        <w:shd w:val="clear" w:color="auto" w:fill="F2F2F2"/>
      </w:pPr>
      <w:r>
        <w:rPr>
          <w:rFonts w:ascii="Courier New" w:hAnsi="Courier New"/>
          <w:sz w:val="16"/>
        </w:rPr>
        <w:t>国内債券評価損推定（ソニー生命一般勘定 国内債券約6兆円・デュレーション20年・金利+100bp想定）：</w:t>
        <w:br/>
        <w:br/>
        <w:t>評価損 ≈ 債券残高 × デュレーション × Δ金利</w:t>
        <w:br/>
        <w:t xml:space="preserve">       ≈ ¥6兆円 × 20年 × 1% = ▲¥1.2兆円</w:t>
        <w:br/>
        <w:br/>
        <w:t>これはソニー生命の資本に対して甚大なインパクト</w:t>
      </w:r>
    </w:p>
    <w:p/>
    <w:p>
      <w:r>
        <w:rPr>
          <w:rFonts w:ascii="Meiryo UI" w:hAnsi="Meiryo UI"/>
          <w:sz w:val="20"/>
        </w:rPr>
        <w:t>&gt; ⚠️ これはグループ連結ではなくソニー生命単体ベース。開示ベース正確値は要確認。</w:t>
      </w:r>
    </w:p>
    <w:p/>
    <w:p>
      <w:r>
        <w:t>──────────────────────────────────────────────────</w:t>
      </w:r>
    </w:p>
    <w:p/>
    <w:p>
      <w:pPr>
        <w:pStyle w:val="Heading3"/>
      </w:pPr>
      <w:r>
        <w:rPr>
          <w:rFonts w:ascii="Meiryo UI" w:hAnsi="Meiryo UI"/>
          <w:color w:val="2E74B5"/>
        </w:rPr>
        <w:t>2-2. 金利+100bp→評価損インパクト試算</w:t>
      </w:r>
    </w:p>
    <w:p/>
    <w:p>
      <w:pPr>
        <w:pStyle w:val="Heading4"/>
      </w:pPr>
      <w:r>
        <w:rPr>
          <w:rFonts w:ascii="Meiryo UI" w:hAnsi="Meiryo UI"/>
          <w:color w:val="2E74B5"/>
        </w:rPr>
        <w:t>シナリオ設定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金利シナリオ</w:t>
            </w:r>
          </w:p>
        </w:tc>
        <w:tc>
          <w:tcPr>
            <w:tcW w:type="dxa" w:w="2351"/>
            <w:shd w:val="clear" w:color="auto" w:fill="2E74B5"/>
          </w:tcPr>
          <w:p>
            <w:r>
              <w:rPr>
                <w:rFonts w:ascii="Meiryo UI" w:hAnsi="Meiryo UI"/>
                <w:b/>
                <w:color w:val="FFFFFF"/>
                <w:sz w:val="18"/>
              </w:rPr>
              <w:t>10年金利</w:t>
            </w:r>
          </w:p>
        </w:tc>
        <w:tc>
          <w:tcPr>
            <w:tcW w:type="dxa" w:w="2351"/>
            <w:shd w:val="clear" w:color="auto" w:fill="2E74B5"/>
          </w:tcPr>
          <w:p>
            <w:r>
              <w:rPr>
                <w:rFonts w:ascii="Meiryo UI" w:hAnsi="Meiryo UI"/>
                <w:b/>
                <w:color w:val="FFFFFF"/>
                <w:sz w:val="18"/>
              </w:rPr>
              <w:t>30年金利</w:t>
            </w:r>
          </w:p>
        </w:tc>
        <w:tc>
          <w:tcPr>
            <w:tcW w:type="dxa" w:w="2351"/>
            <w:shd w:val="clear" w:color="auto" w:fill="2E74B5"/>
          </w:tcPr>
          <w:p>
            <w:r>
              <w:rPr>
                <w:rFonts w:ascii="Meiryo UI" w:hAnsi="Meiryo UI"/>
                <w:b/>
                <w:color w:val="FFFFFF"/>
                <w:sz w:val="18"/>
              </w:rPr>
              <w:t>設定根拠</w:t>
            </w:r>
          </w:p>
        </w:tc>
      </w:tr>
      <w:tr>
        <w:tc>
          <w:tcPr>
            <w:tcW w:type="dxa" w:w="2351"/>
          </w:tcPr>
          <w:p>
            <w:r>
              <w:rPr>
                <w:rFonts w:ascii="Meiryo UI" w:hAnsi="Meiryo UI"/>
                <w:sz w:val="18"/>
              </w:rPr>
              <w:t>ベース（現状）</w:t>
            </w:r>
          </w:p>
        </w:tc>
        <w:tc>
          <w:tcPr>
            <w:tcW w:type="dxa" w:w="2351"/>
          </w:tcPr>
          <w:p>
            <w:r>
              <w:rPr>
                <w:rFonts w:ascii="Meiryo UI" w:hAnsi="Meiryo UI"/>
                <w:sz w:val="18"/>
              </w:rPr>
              <w:t>1.80%</w:t>
            </w:r>
          </w:p>
        </w:tc>
        <w:tc>
          <w:tcPr>
            <w:tcW w:type="dxa" w:w="2351"/>
          </w:tcPr>
          <w:p>
            <w:r>
              <w:rPr>
                <w:rFonts w:ascii="Meiryo UI" w:hAnsi="Meiryo UI"/>
                <w:sz w:val="18"/>
              </w:rPr>
              <w:t>2.40%</w:t>
            </w:r>
          </w:p>
        </w:tc>
        <w:tc>
          <w:tcPr>
            <w:tcW w:type="dxa" w:w="2351"/>
          </w:tcPr>
          <w:p>
            <w:r>
              <w:rPr>
                <w:rFonts w:ascii="Meiryo UI" w:hAnsi="Meiryo UI"/>
                <w:sz w:val="18"/>
              </w:rPr>
              <w:t>2026年4月推定</w:t>
            </w:r>
          </w:p>
        </w:tc>
      </w:tr>
      <w:tr>
        <w:tc>
          <w:tcPr>
            <w:tcW w:type="dxa" w:w="2351"/>
            <w:shd w:val="clear" w:color="auto" w:fill="DDEBF7"/>
          </w:tcPr>
          <w:p>
            <w:r>
              <w:rPr>
                <w:rFonts w:ascii="Meiryo UI" w:hAnsi="Meiryo UI"/>
                <w:sz w:val="18"/>
              </w:rPr>
              <w:t>+50bp</w:t>
            </w:r>
          </w:p>
        </w:tc>
        <w:tc>
          <w:tcPr>
            <w:tcW w:type="dxa" w:w="2351"/>
            <w:shd w:val="clear" w:color="auto" w:fill="DDEBF7"/>
          </w:tcPr>
          <w:p>
            <w:r>
              <w:rPr>
                <w:rFonts w:ascii="Meiryo UI" w:hAnsi="Meiryo UI"/>
                <w:sz w:val="18"/>
              </w:rPr>
              <w:t>2.30%</w:t>
            </w:r>
          </w:p>
        </w:tc>
        <w:tc>
          <w:tcPr>
            <w:tcW w:type="dxa" w:w="2351"/>
            <w:shd w:val="clear" w:color="auto" w:fill="DDEBF7"/>
          </w:tcPr>
          <w:p>
            <w:r>
              <w:rPr>
                <w:rFonts w:ascii="Meiryo UI" w:hAnsi="Meiryo UI"/>
                <w:sz w:val="18"/>
              </w:rPr>
              <w:t>2.90%</w:t>
            </w:r>
          </w:p>
        </w:tc>
        <w:tc>
          <w:tcPr>
            <w:tcW w:type="dxa" w:w="2351"/>
            <w:shd w:val="clear" w:color="auto" w:fill="DDEBF7"/>
          </w:tcPr>
          <w:p>
            <w:r>
              <w:rPr>
                <w:rFonts w:ascii="Meiryo UI" w:hAnsi="Meiryo UI"/>
                <w:sz w:val="18"/>
              </w:rPr>
              <w:t>日銀利上げ1回分</w:t>
            </w:r>
          </w:p>
        </w:tc>
      </w:tr>
      <w:tr>
        <w:tc>
          <w:tcPr>
            <w:tcW w:type="dxa" w:w="2351"/>
          </w:tcPr>
          <w:p>
            <w:r>
              <w:rPr>
                <w:rFonts w:ascii="Meiryo UI" w:hAnsi="Meiryo UI"/>
                <w:sz w:val="18"/>
              </w:rPr>
              <w:t>+100bp（社長指示シナリオ）</w:t>
            </w:r>
          </w:p>
        </w:tc>
        <w:tc>
          <w:tcPr>
            <w:tcW w:type="dxa" w:w="2351"/>
          </w:tcPr>
          <w:p>
            <w:r>
              <w:rPr>
                <w:rFonts w:ascii="Meiryo UI" w:hAnsi="Meiryo UI"/>
                <w:sz w:val="18"/>
              </w:rPr>
              <w:t>2.80%</w:t>
            </w:r>
          </w:p>
        </w:tc>
        <w:tc>
          <w:tcPr>
            <w:tcW w:type="dxa" w:w="2351"/>
          </w:tcPr>
          <w:p>
            <w:r>
              <w:rPr>
                <w:rFonts w:ascii="Meiryo UI" w:hAnsi="Meiryo UI"/>
                <w:sz w:val="18"/>
              </w:rPr>
              <w:t>3.40%</w:t>
            </w:r>
          </w:p>
        </w:tc>
        <w:tc>
          <w:tcPr>
            <w:tcW w:type="dxa" w:w="2351"/>
          </w:tcPr>
          <w:p>
            <w:r>
              <w:rPr>
                <w:rFonts w:ascii="Meiryo UI" w:hAnsi="Meiryo UI"/>
                <w:sz w:val="18"/>
              </w:rPr>
              <w:t>日銀利上げ継続+インフレ</w:t>
            </w:r>
          </w:p>
        </w:tc>
      </w:tr>
      <w:tr>
        <w:tc>
          <w:tcPr>
            <w:tcW w:type="dxa" w:w="2351"/>
            <w:shd w:val="clear" w:color="auto" w:fill="DDEBF7"/>
          </w:tcPr>
          <w:p>
            <w:r>
              <w:rPr>
                <w:rFonts w:ascii="Meiryo UI" w:hAnsi="Meiryo UI"/>
                <w:sz w:val="18"/>
              </w:rPr>
              <w:t>+150bp</w:t>
            </w:r>
          </w:p>
        </w:tc>
        <w:tc>
          <w:tcPr>
            <w:tcW w:type="dxa" w:w="2351"/>
            <w:shd w:val="clear" w:color="auto" w:fill="DDEBF7"/>
          </w:tcPr>
          <w:p>
            <w:r>
              <w:rPr>
                <w:rFonts w:ascii="Meiryo UI" w:hAnsi="Meiryo UI"/>
                <w:sz w:val="18"/>
              </w:rPr>
              <w:t>3.30%</w:t>
            </w:r>
          </w:p>
        </w:tc>
        <w:tc>
          <w:tcPr>
            <w:tcW w:type="dxa" w:w="2351"/>
            <w:shd w:val="clear" w:color="auto" w:fill="DDEBF7"/>
          </w:tcPr>
          <w:p>
            <w:r>
              <w:rPr>
                <w:rFonts w:ascii="Meiryo UI" w:hAnsi="Meiryo UI"/>
                <w:sz w:val="18"/>
              </w:rPr>
              <w:t>3.90%</w:t>
            </w:r>
          </w:p>
        </w:tc>
        <w:tc>
          <w:tcPr>
            <w:tcW w:type="dxa" w:w="2351"/>
            <w:shd w:val="clear" w:color="auto" w:fill="DDEBF7"/>
          </w:tcPr>
          <w:p>
            <w:r>
              <w:rPr>
                <w:rFonts w:ascii="Meiryo UI" w:hAnsi="Meiryo UI"/>
                <w:sz w:val="18"/>
              </w:rPr>
              <w:t>テールリスクシナリオ</w:t>
            </w:r>
          </w:p>
        </w:tc>
      </w:tr>
    </w:tbl>
    <w:p/>
    <w:p>
      <w:pPr>
        <w:pStyle w:val="Heading4"/>
      </w:pPr>
      <w:r>
        <w:rPr>
          <w:rFonts w:ascii="Meiryo UI" w:hAnsi="Meiryo UI"/>
          <w:color w:val="2E74B5"/>
        </w:rPr>
        <w:t>評価損インパクト（ソニー生命一般勘定国内債券）</w:t>
      </w:r>
    </w:p>
    <w:p/>
    <w:p>
      <w:pPr>
        <w:shd w:val="clear" w:color="auto" w:fill="F2F2F2"/>
      </w:pPr>
      <w:r>
        <w:rPr>
          <w:rFonts w:ascii="Courier New" w:hAnsi="Courier New"/>
          <w:sz w:val="16"/>
        </w:rPr>
        <w:t>前提：</w:t>
        <w:br/>
        <w:t xml:space="preserve">  国内債券残高 = ¥6.0兆円（推定・中央値）</w:t>
        <w:br/>
        <w:t xml:space="preserve">  加重平均デュレーション = 20年（推定）</w:t>
        <w:br/>
        <w:t xml:space="preserve">  修正デュレーション ≈ 20 / (1+1.8%) ≈ 19.6年</w:t>
        <w:br/>
        <w:br/>
        <w:t>評価損 = 残高 × 修正デュレーション × Δ金利（bp）</w:t>
        <w:br/>
        <w:br/>
        <w:t>+50bp ：¥6兆 × 19.6 × 0.50% = ▲¥5,880億円</w:t>
        <w:br/>
        <w:t>+100bp：¥6兆 × 19.6 × 1.00% = ▲¥1兆1,760億円</w:t>
        <w:br/>
        <w:t>+150bp：¥6兆 × 19.6 × 1.50% = ▲¥1兆7,640億円</w:t>
      </w:r>
    </w:p>
    <w:p/>
    <w:p>
      <w:pPr>
        <w:pStyle w:val="Heading4"/>
      </w:pPr>
      <w:r>
        <w:rPr>
          <w:rFonts w:ascii="Meiryo UI" w:hAnsi="Meiryo UI"/>
          <w:color w:val="2E74B5"/>
        </w:rPr>
        <w:t>グループ株式資本に対する影響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Δ金利</w:t>
            </w:r>
          </w:p>
        </w:tc>
        <w:tc>
          <w:tcPr>
            <w:tcW w:type="dxa" w:w="2351"/>
            <w:shd w:val="clear" w:color="auto" w:fill="2E74B5"/>
          </w:tcPr>
          <w:p>
            <w:r>
              <w:rPr>
                <w:rFonts w:ascii="Meiryo UI" w:hAnsi="Meiryo UI"/>
                <w:b/>
                <w:color w:val="FFFFFF"/>
                <w:sz w:val="18"/>
              </w:rPr>
              <w:t>評価損（国内債）</w:t>
            </w:r>
          </w:p>
        </w:tc>
        <w:tc>
          <w:tcPr>
            <w:tcW w:type="dxa" w:w="2351"/>
            <w:shd w:val="clear" w:color="auto" w:fill="2E74B5"/>
          </w:tcPr>
          <w:p>
            <w:r>
              <w:rPr>
                <w:rFonts w:ascii="Meiryo UI" w:hAnsi="Meiryo UI"/>
                <w:b/>
                <w:color w:val="FFFFFF"/>
                <w:sz w:val="18"/>
              </w:rPr>
              <w:t>税後インパクト（実効税率30%）</w:t>
            </w:r>
          </w:p>
        </w:tc>
        <w:tc>
          <w:tcPr>
            <w:tcW w:type="dxa" w:w="2351"/>
            <w:shd w:val="clear" w:color="auto" w:fill="2E74B5"/>
          </w:tcPr>
          <w:p>
            <w:r>
              <w:rPr>
                <w:rFonts w:ascii="Meiryo UI" w:hAnsi="Meiryo UI"/>
                <w:b/>
                <w:color w:val="FFFFFF"/>
                <w:sz w:val="18"/>
              </w:rPr>
              <w:t>ソニー生命資本（推定¥1.5兆）比</w:t>
            </w:r>
          </w:p>
        </w:tc>
      </w:tr>
      <w:tr>
        <w:tc>
          <w:tcPr>
            <w:tcW w:type="dxa" w:w="2351"/>
          </w:tcPr>
          <w:p>
            <w:r>
              <w:rPr>
                <w:rFonts w:ascii="Meiryo UI" w:hAnsi="Meiryo UI"/>
                <w:sz w:val="18"/>
              </w:rPr>
              <w:t>+50bp</w:t>
            </w:r>
          </w:p>
        </w:tc>
        <w:tc>
          <w:tcPr>
            <w:tcW w:type="dxa" w:w="2351"/>
          </w:tcPr>
          <w:p>
            <w:r>
              <w:rPr>
                <w:rFonts w:ascii="Meiryo UI" w:hAnsi="Meiryo UI"/>
                <w:sz w:val="18"/>
              </w:rPr>
              <w:t>▲¥5,880億</w:t>
            </w:r>
          </w:p>
        </w:tc>
        <w:tc>
          <w:tcPr>
            <w:tcW w:type="dxa" w:w="2351"/>
          </w:tcPr>
          <w:p>
            <w:r>
              <w:rPr>
                <w:rFonts w:ascii="Meiryo UI" w:hAnsi="Meiryo UI"/>
                <w:sz w:val="18"/>
              </w:rPr>
              <w:t>▲¥4,116億</w:t>
            </w:r>
          </w:p>
        </w:tc>
        <w:tc>
          <w:tcPr>
            <w:tcW w:type="dxa" w:w="2351"/>
          </w:tcPr>
          <w:p>
            <w:r>
              <w:rPr>
                <w:rFonts w:ascii="Meiryo UI" w:hAnsi="Meiryo UI"/>
                <w:sz w:val="18"/>
              </w:rPr>
              <w:t>▲27%</w:t>
            </w:r>
          </w:p>
        </w:tc>
      </w:tr>
      <w:tr>
        <w:tc>
          <w:tcPr>
            <w:tcW w:type="dxa" w:w="2351"/>
            <w:shd w:val="clear" w:color="auto" w:fill="DDEBF7"/>
          </w:tcPr>
          <w:p>
            <w:r>
              <w:rPr>
                <w:rFonts w:ascii="Meiryo UI" w:hAnsi="Meiryo UI"/>
                <w:sz w:val="18"/>
              </w:rPr>
              <w:t>+100bp</w:t>
            </w:r>
          </w:p>
        </w:tc>
        <w:tc>
          <w:tcPr>
            <w:tcW w:type="dxa" w:w="2351"/>
            <w:shd w:val="clear" w:color="auto" w:fill="DDEBF7"/>
          </w:tcPr>
          <w:p>
            <w:r>
              <w:rPr>
                <w:rFonts w:ascii="Meiryo UI" w:hAnsi="Meiryo UI"/>
                <w:sz w:val="18"/>
              </w:rPr>
              <w:t>▲¥1兆1,760億</w:t>
            </w:r>
          </w:p>
        </w:tc>
        <w:tc>
          <w:tcPr>
            <w:tcW w:type="dxa" w:w="2351"/>
            <w:shd w:val="clear" w:color="auto" w:fill="DDEBF7"/>
          </w:tcPr>
          <w:p>
            <w:r>
              <w:rPr>
                <w:rFonts w:ascii="Meiryo UI" w:hAnsi="Meiryo UI"/>
                <w:sz w:val="18"/>
              </w:rPr>
              <w:t>▲¥8,232億</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+150bp</w:t>
            </w:r>
          </w:p>
        </w:tc>
        <w:tc>
          <w:tcPr>
            <w:tcW w:type="dxa" w:w="2351"/>
          </w:tcPr>
          <w:p>
            <w:r>
              <w:rPr>
                <w:rFonts w:ascii="Meiryo UI" w:hAnsi="Meiryo UI"/>
                <w:sz w:val="18"/>
              </w:rPr>
              <w:t>▲¥1兆7,640億</w:t>
            </w:r>
          </w:p>
        </w:tc>
        <w:tc>
          <w:tcPr>
            <w:tcW w:type="dxa" w:w="2351"/>
          </w:tcPr>
          <w:p>
            <w:r>
              <w:rPr>
                <w:rFonts w:ascii="Meiryo UI" w:hAnsi="Meiryo UI"/>
                <w:sz w:val="18"/>
              </w:rPr>
              <w:t>▲¥1兆2,348億</w:t>
            </w:r>
          </w:p>
        </w:tc>
        <w:tc>
          <w:tcPr>
            <w:tcW w:type="dxa" w:w="2351"/>
          </w:tcPr>
          <w:p>
            <w:r>
              <w:rPr>
                <w:rFonts w:ascii="Meiryo UI" w:hAnsi="Meiryo UI"/>
                <w:sz w:val="18"/>
              </w:rPr>
              <w:t>▲82%（資本毀損臨界）</w:t>
            </w:r>
          </w:p>
        </w:tc>
      </w:tr>
    </w:tbl>
    <w:p/>
    <w:p>
      <w:r>
        <w:rPr>
          <w:rFonts w:ascii="Meiryo UI" w:hAnsi="Meiryo UI"/>
          <w:sz w:val="20"/>
        </w:rPr>
        <w:t>&gt; 結論：金利+100bpで実質的な資本毀損が発生する可能性があり、これはソニーフィナンシャルグループの株価に対して甚大なダウンサイドリスク。</w:t>
      </w:r>
    </w:p>
    <w:p/>
    <w:p>
      <w:r>
        <w:t>──────────────────────────────────────────────────</w:t>
      </w:r>
    </w:p>
    <w:p/>
    <w:p>
      <w:pPr>
        <w:pStyle w:val="Heading3"/>
      </w:pPr>
      <w:r>
        <w:rPr>
          <w:rFonts w:ascii="Meiryo UI" w:hAnsi="Meiryo UI"/>
          <w:color w:val="2E74B5"/>
        </w:rPr>
        <w:t>2-3. ヘッジ構造の分析（ソニー生命 vs 業界平均）</w:t>
      </w:r>
    </w:p>
    <w:p/>
    <w:p>
      <w:pPr>
        <w:pStyle w:val="Heading4"/>
      </w:pPr>
      <w:r>
        <w:rPr>
          <w:rFonts w:ascii="Meiryo UI" w:hAnsi="Meiryo UI"/>
          <w:color w:val="2E74B5"/>
        </w:rPr>
        <w:t>生命保険会社の金利ヘッジ手段</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ヘッジ手段</w:t>
            </w:r>
          </w:p>
        </w:tc>
        <w:tc>
          <w:tcPr>
            <w:tcW w:type="dxa" w:w="2351"/>
            <w:shd w:val="clear" w:color="auto" w:fill="2E74B5"/>
          </w:tcPr>
          <w:p>
            <w:r>
              <w:rPr>
                <w:rFonts w:ascii="Meiryo UI" w:hAnsi="Meiryo UI"/>
                <w:b/>
                <w:color w:val="FFFFFF"/>
                <w:sz w:val="18"/>
              </w:rPr>
              <w:t>主な手法</w:t>
            </w:r>
          </w:p>
        </w:tc>
        <w:tc>
          <w:tcPr>
            <w:tcW w:type="dxa" w:w="2351"/>
            <w:shd w:val="clear" w:color="auto" w:fill="2E74B5"/>
          </w:tcPr>
          <w:p>
            <w:r>
              <w:rPr>
                <w:rFonts w:ascii="Meiryo UI" w:hAnsi="Meiryo UI"/>
                <w:b/>
                <w:color w:val="FFFFFF"/>
                <w:sz w:val="18"/>
              </w:rPr>
              <w:t>ソニー生命推定</w:t>
            </w:r>
          </w:p>
        </w:tc>
        <w:tc>
          <w:tcPr>
            <w:tcW w:type="dxa" w:w="2351"/>
            <w:shd w:val="clear" w:color="auto" w:fill="2E74B5"/>
          </w:tcPr>
          <w:p>
            <w:r>
              <w:rPr>
                <w:rFonts w:ascii="Meiryo UI" w:hAnsi="Meiryo UI"/>
                <w:b/>
                <w:color w:val="FFFFFF"/>
                <w:sz w:val="18"/>
              </w:rPr>
              <w:t>業界大手（日生・第一）</w:t>
            </w:r>
          </w:p>
        </w:tc>
      </w:tr>
      <w:tr>
        <w:tc>
          <w:tcPr>
            <w:tcW w:type="dxa" w:w="2351"/>
          </w:tcPr>
          <w:p>
            <w:r>
              <w:rPr>
                <w:rFonts w:ascii="Meiryo UI" w:hAnsi="Meiryo UI"/>
                <w:sz w:val="18"/>
              </w:rPr>
              <w:t>超長期債購入（自然ヘッジ）</w:t>
            </w:r>
          </w:p>
        </w:tc>
        <w:tc>
          <w:tcPr>
            <w:tcW w:type="dxa" w:w="2351"/>
          </w:tcPr>
          <w:p>
            <w:r>
              <w:rPr>
                <w:rFonts w:ascii="Meiryo UI" w:hAnsi="Meiryo UI"/>
                <w:sz w:val="18"/>
              </w:rPr>
              <w:t>30年・40年国債</w:t>
            </w:r>
          </w:p>
        </w:tc>
        <w:tc>
          <w:tcPr>
            <w:tcW w:type="dxa" w:w="2351"/>
          </w:tcPr>
          <w:p>
            <w:r>
              <w:rPr>
                <w:rFonts w:ascii="Meiryo UI" w:hAnsi="Meiryo UI"/>
                <w:sz w:val="18"/>
              </w:rPr>
              <w:t>積極的に実施</w:t>
            </w:r>
          </w:p>
        </w:tc>
        <w:tc>
          <w:tcPr>
            <w:tcW w:type="dxa" w:w="2351"/>
          </w:tcPr>
          <w:p>
            <w:r>
              <w:rPr>
                <w:rFonts w:ascii="Meiryo UI" w:hAnsi="Meiryo UI"/>
                <w:sz w:val="18"/>
              </w:rPr>
              <w:t>同様に実施</w:t>
            </w:r>
          </w:p>
        </w:tc>
      </w:tr>
      <w:tr>
        <w:tc>
          <w:tcPr>
            <w:tcW w:type="dxa" w:w="2351"/>
            <w:shd w:val="clear" w:color="auto" w:fill="DDEBF7"/>
          </w:tcPr>
          <w:p>
            <w:r>
              <w:rPr>
                <w:rFonts w:ascii="Meiryo UI" w:hAnsi="Meiryo UI"/>
                <w:sz w:val="18"/>
              </w:rPr>
              <w:t>金利スワップ（IRS）</w:t>
            </w:r>
          </w:p>
        </w:tc>
        <w:tc>
          <w:tcPr>
            <w:tcW w:type="dxa" w:w="2351"/>
            <w:shd w:val="clear" w:color="auto" w:fill="DDEBF7"/>
          </w:tcPr>
          <w:p>
            <w:r>
              <w:rPr>
                <w:rFonts w:ascii="Meiryo UI" w:hAnsi="Meiryo UI"/>
                <w:sz w:val="18"/>
              </w:rPr>
              <w:t>固定受け・変動払い</w:t>
            </w:r>
          </w:p>
        </w:tc>
        <w:tc>
          <w:tcPr>
            <w:tcW w:type="dxa" w:w="2351"/>
            <w:shd w:val="clear" w:color="auto" w:fill="DDEBF7"/>
          </w:tcPr>
          <w:p>
            <w:r>
              <w:rPr>
                <w:rFonts w:ascii="Meiryo UI" w:hAnsi="Meiryo UI"/>
                <w:sz w:val="18"/>
              </w:rPr>
              <w:t>限定的（推定）</w:t>
            </w:r>
          </w:p>
        </w:tc>
        <w:tc>
          <w:tcPr>
            <w:tcW w:type="dxa" w:w="2351"/>
            <w:shd w:val="clear" w:color="auto" w:fill="DDEBF7"/>
          </w:tcPr>
          <w:p>
            <w:r>
              <w:rPr>
                <w:rFonts w:ascii="Meiryo UI" w:hAnsi="Meiryo UI"/>
                <w:sz w:val="18"/>
              </w:rPr>
              <w:t>中規模で活用</w:t>
            </w:r>
          </w:p>
        </w:tc>
      </w:tr>
      <w:tr>
        <w:tc>
          <w:tcPr>
            <w:tcW w:type="dxa" w:w="2351"/>
          </w:tcPr>
          <w:p>
            <w:r>
              <w:rPr>
                <w:rFonts w:ascii="Meiryo UI" w:hAnsi="Meiryo UI"/>
                <w:sz w:val="18"/>
              </w:rPr>
              <w:t>国債先物</w:t>
            </w:r>
          </w:p>
        </w:tc>
        <w:tc>
          <w:tcPr>
            <w:tcW w:type="dxa" w:w="2351"/>
          </w:tcPr>
          <w:p>
            <w:r>
              <w:rPr>
                <w:rFonts w:ascii="Meiryo UI" w:hAnsi="Meiryo UI"/>
                <w:sz w:val="18"/>
              </w:rPr>
              <w:t>短期ヘッジ</w:t>
            </w:r>
          </w:p>
        </w:tc>
        <w:tc>
          <w:tcPr>
            <w:tcW w:type="dxa" w:w="2351"/>
          </w:tcPr>
          <w:p>
            <w:r>
              <w:rPr>
                <w:rFonts w:ascii="Meiryo UI" w:hAnsi="Meiryo UI"/>
                <w:sz w:val="18"/>
              </w:rPr>
              <w:t>限定的</w:t>
            </w:r>
          </w:p>
        </w:tc>
        <w:tc>
          <w:tcPr>
            <w:tcW w:type="dxa" w:w="2351"/>
          </w:tcPr>
          <w:p>
            <w:r>
              <w:rPr>
                <w:rFonts w:ascii="Meiryo UI" w:hAnsi="Meiryo UI"/>
                <w:sz w:val="18"/>
              </w:rPr>
              <w:t>活用あり</w:t>
            </w:r>
          </w:p>
        </w:tc>
      </w:tr>
      <w:tr>
        <w:tc>
          <w:tcPr>
            <w:tcW w:type="dxa" w:w="2351"/>
            <w:shd w:val="clear" w:color="auto" w:fill="DDEBF7"/>
          </w:tcPr>
          <w:p>
            <w:r>
              <w:rPr>
                <w:rFonts w:ascii="Meiryo UI" w:hAnsi="Meiryo UI"/>
                <w:sz w:val="18"/>
              </w:rPr>
              <w:t>ALMソフト</w:t>
            </w:r>
          </w:p>
        </w:tc>
        <w:tc>
          <w:tcPr>
            <w:tcW w:type="dxa" w:w="2351"/>
            <w:shd w:val="clear" w:color="auto" w:fill="DDEBF7"/>
          </w:tcPr>
          <w:p>
            <w:r>
              <w:rPr>
                <w:rFonts w:ascii="Meiryo UI" w:hAnsi="Meiryo UI"/>
                <w:sz w:val="18"/>
              </w:rPr>
              <w:t>デュレーション管理</w:t>
            </w:r>
          </w:p>
        </w:tc>
        <w:tc>
          <w:tcPr>
            <w:tcW w:type="dxa" w:w="2351"/>
            <w:shd w:val="clear" w:color="auto" w:fill="DDEBF7"/>
          </w:tcPr>
          <w:p>
            <w:r>
              <w:rPr>
                <w:rFonts w:ascii="Meiryo UI" w:hAnsi="Meiryo UI"/>
                <w:sz w:val="18"/>
              </w:rPr>
              <w:t>実施</w:t>
            </w:r>
          </w:p>
        </w:tc>
        <w:tc>
          <w:tcPr>
            <w:tcW w:type="dxa" w:w="2351"/>
            <w:shd w:val="clear" w:color="auto" w:fill="DDEBF7"/>
          </w:tcPr>
          <w:p>
            <w:r>
              <w:rPr>
                <w:rFonts w:ascii="Meiryo UI" w:hAnsi="Meiryo UI"/>
                <w:sz w:val="18"/>
              </w:rPr>
              <w:t>より高度</w:t>
            </w:r>
          </w:p>
        </w:tc>
      </w:tr>
    </w:tbl>
    <w:p/>
    <w:p>
      <w:pPr>
        <w:pStyle w:val="Heading4"/>
      </w:pPr>
      <w:r>
        <w:rPr>
          <w:rFonts w:ascii="Meiryo UI" w:hAnsi="Meiryo UI"/>
          <w:color w:val="2E74B5"/>
        </w:rPr>
        <w:t>ソニー生命の特殊性（弱点）</w:t>
      </w:r>
    </w:p>
    <w:p/>
    <w:p>
      <w:pPr>
        <w:pStyle w:val="ListNumber"/>
      </w:pPr>
      <w:r>
        <w:rPr>
          <w:rFonts w:ascii="Meiryo UI" w:hAnsi="Meiryo UI"/>
          <w:sz w:val="20"/>
        </w:rPr>
        <w:t>変額保険が主力→一般勘定規模が相対的に小さく、ヘッジに充てる資本コストが割高</w:t>
      </w:r>
    </w:p>
    <w:p>
      <w:pPr>
        <w:pStyle w:val="ListNumber"/>
      </w:pPr>
      <w:r>
        <w:rPr>
          <w:rFonts w:ascii="Meiryo UI" w:hAnsi="Meiryo UI"/>
          <w:sz w:val="20"/>
        </w:rPr>
        <w:t>資産規模（10〜12兆円）が業界大手の1/5〜1/8→機関投資家としてのデリバティブ交渉力が弱い</w:t>
      </w:r>
    </w:p>
    <w:p>
      <w:pPr>
        <w:pStyle w:val="ListNumber"/>
      </w:pPr>
      <w:r>
        <w:rPr>
          <w:rFonts w:ascii="Meiryo UI" w:hAnsi="Meiryo UI"/>
          <w:sz w:val="20"/>
        </w:rPr>
        <w:t>ライフプランナーモデル→利益率の高さを維持するため、運用利回りをある程度確保する必要あり→ヘッジコストを嫌がる傾向</w:t>
      </w:r>
    </w:p>
    <w:p/>
    <w:p>
      <w:pPr>
        <w:pStyle w:val="Heading4"/>
      </w:pPr>
      <w:r>
        <w:rPr>
          <w:rFonts w:ascii="Meiryo UI" w:hAnsi="Meiryo UI"/>
          <w:color w:val="2E74B5"/>
        </w:rPr>
        <w:t>業界比較まとめ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ソニー生命（推定）</w:t>
            </w:r>
          </w:p>
        </w:tc>
        <w:tc>
          <w:tcPr>
            <w:tcW w:type="dxa" w:w="2351"/>
            <w:shd w:val="clear" w:color="auto" w:fill="2E74B5"/>
          </w:tcPr>
          <w:p>
            <w:r>
              <w:rPr>
                <w:rFonts w:ascii="Meiryo UI" w:hAnsi="Meiryo UI"/>
                <w:b/>
                <w:color w:val="FFFFFF"/>
                <w:sz w:val="18"/>
              </w:rPr>
              <w:t>日本生命</w:t>
            </w:r>
          </w:p>
        </w:tc>
        <w:tc>
          <w:tcPr>
            <w:tcW w:type="dxa" w:w="2351"/>
            <w:shd w:val="clear" w:color="auto" w:fill="2E74B5"/>
          </w:tcPr>
          <w:p>
            <w:r>
              <w:rPr>
                <w:rFonts w:ascii="Meiryo UI" w:hAnsi="Meiryo UI"/>
                <w:b/>
                <w:color w:val="FFFFFF"/>
                <w:sz w:val="18"/>
              </w:rPr>
              <w:t>第一生命</w:t>
            </w:r>
          </w:p>
        </w:tc>
      </w:tr>
      <w:tr>
        <w:tc>
          <w:tcPr>
            <w:tcW w:type="dxa" w:w="2351"/>
          </w:tcPr>
          <w:p>
            <w:r>
              <w:rPr>
                <w:rFonts w:ascii="Meiryo UI" w:hAnsi="Meiryo UI"/>
                <w:sz w:val="18"/>
              </w:rPr>
              <w:t>資産規模</w:t>
            </w:r>
          </w:p>
        </w:tc>
        <w:tc>
          <w:tcPr>
            <w:tcW w:type="dxa" w:w="2351"/>
          </w:tcPr>
          <w:p>
            <w:r>
              <w:rPr>
                <w:rFonts w:ascii="Meiryo UI" w:hAnsi="Meiryo UI"/>
                <w:sz w:val="18"/>
              </w:rPr>
              <w:t>約10〜12兆円</w:t>
            </w:r>
          </w:p>
        </w:tc>
        <w:tc>
          <w:tcPr>
            <w:tcW w:type="dxa" w:w="2351"/>
          </w:tcPr>
          <w:p>
            <w:r>
              <w:rPr>
                <w:rFonts w:ascii="Meiryo UI" w:hAnsi="Meiryo UI"/>
                <w:sz w:val="18"/>
              </w:rPr>
              <w:t>約80兆円</w:t>
            </w:r>
          </w:p>
        </w:tc>
        <w:tc>
          <w:tcPr>
            <w:tcW w:type="dxa" w:w="2351"/>
          </w:tcPr>
          <w:p>
            <w:r>
              <w:rPr>
                <w:rFonts w:ascii="Meiryo UI" w:hAnsi="Meiryo UI"/>
                <w:sz w:val="18"/>
              </w:rPr>
              <w:t>約40兆円</w:t>
            </w:r>
          </w:p>
        </w:tc>
      </w:tr>
      <w:tr>
        <w:tc>
          <w:tcPr>
            <w:tcW w:type="dxa" w:w="2351"/>
            <w:shd w:val="clear" w:color="auto" w:fill="DDEBF7"/>
          </w:tcPr>
          <w:p>
            <w:r>
              <w:rPr>
                <w:rFonts w:ascii="Meiryo UI" w:hAnsi="Meiryo UI"/>
                <w:sz w:val="18"/>
              </w:rPr>
              <w:t>債券比率</w:t>
            </w:r>
          </w:p>
        </w:tc>
        <w:tc>
          <w:tcPr>
            <w:tcW w:type="dxa" w:w="2351"/>
            <w:shd w:val="clear" w:color="auto" w:fill="DDEBF7"/>
          </w:tcPr>
          <w:p>
            <w:r>
              <w:rPr>
                <w:rFonts w:ascii="Meiryo UI" w:hAnsi="Meiryo UI"/>
                <w:sz w:val="18"/>
              </w:rPr>
              <w:t>約55〜60%</w:t>
            </w:r>
          </w:p>
        </w:tc>
        <w:tc>
          <w:tcPr>
            <w:tcW w:type="dxa" w:w="2351"/>
            <w:shd w:val="clear" w:color="auto" w:fill="DDEBF7"/>
          </w:tcPr>
          <w:p>
            <w:r>
              <w:rPr>
                <w:rFonts w:ascii="Meiryo UI" w:hAnsi="Meiryo UI"/>
                <w:sz w:val="18"/>
              </w:rPr>
              <w:t>約45〜50%</w:t>
            </w:r>
          </w:p>
        </w:tc>
        <w:tc>
          <w:tcPr>
            <w:tcW w:type="dxa" w:w="2351"/>
            <w:shd w:val="clear" w:color="auto" w:fill="DDEBF7"/>
          </w:tcPr>
          <w:p>
            <w:r>
              <w:rPr>
                <w:rFonts w:ascii="Meiryo UI" w:hAnsi="Meiryo UI"/>
                <w:sz w:val="18"/>
              </w:rPr>
              <w:t>約50〜55%</w:t>
            </w:r>
          </w:p>
        </w:tc>
      </w:tr>
      <w:tr>
        <w:tc>
          <w:tcPr>
            <w:tcW w:type="dxa" w:w="2351"/>
          </w:tcPr>
          <w:p>
            <w:r>
              <w:rPr>
                <w:rFonts w:ascii="Meiryo UI" w:hAnsi="Meiryo UI"/>
                <w:sz w:val="18"/>
              </w:rPr>
              <w:t>デュレーション・ギャップ</w:t>
            </w:r>
          </w:p>
        </w:tc>
        <w:tc>
          <w:tcPr>
            <w:tcW w:type="dxa" w:w="2351"/>
          </w:tcPr>
          <w:p>
            <w:r>
              <w:rPr>
                <w:rFonts w:ascii="Meiryo UI" w:hAnsi="Meiryo UI"/>
                <w:sz w:val="18"/>
              </w:rPr>
              <w:t>▲2〜▲7年</w:t>
            </w:r>
          </w:p>
        </w:tc>
        <w:tc>
          <w:tcPr>
            <w:tcW w:type="dxa" w:w="2351"/>
          </w:tcPr>
          <w:p>
            <w:r>
              <w:rPr>
                <w:rFonts w:ascii="Meiryo UI" w:hAnsi="Meiryo UI"/>
                <w:sz w:val="18"/>
              </w:rPr>
              <w:t>▲1〜▲3年</w:t>
            </w:r>
          </w:p>
        </w:tc>
        <w:tc>
          <w:tcPr>
            <w:tcW w:type="dxa" w:w="2351"/>
          </w:tcPr>
          <w:p>
            <w:r>
              <w:rPr>
                <w:rFonts w:ascii="Meiryo UI" w:hAnsi="Meiryo UI"/>
                <w:sz w:val="18"/>
              </w:rPr>
              <w:t>▲1〜▲4年</w:t>
            </w:r>
          </w:p>
        </w:tc>
      </w:tr>
      <w:tr>
        <w:tc>
          <w:tcPr>
            <w:tcW w:type="dxa" w:w="2351"/>
            <w:shd w:val="clear" w:color="auto" w:fill="DDEBF7"/>
          </w:tcPr>
          <w:p>
            <w:r>
              <w:rPr>
                <w:rFonts w:ascii="Meiryo UI" w:hAnsi="Meiryo UI"/>
                <w:sz w:val="18"/>
              </w:rPr>
              <w:t>IRS活用度</w:t>
            </w:r>
          </w:p>
        </w:tc>
        <w:tc>
          <w:tcPr>
            <w:tcW w:type="dxa" w:w="2351"/>
            <w:shd w:val="clear" w:color="auto" w:fill="DDEBF7"/>
          </w:tcPr>
          <w:p>
            <w:r>
              <w:rPr>
                <w:rFonts w:ascii="Meiryo UI" w:hAnsi="Meiryo UI"/>
                <w:sz w:val="18"/>
              </w:rPr>
              <w:t>低（推定）</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中〜高</w:t>
            </w:r>
          </w:p>
        </w:tc>
      </w:tr>
      <w:tr>
        <w:tc>
          <w:tcPr>
            <w:tcW w:type="dxa" w:w="2351"/>
          </w:tcPr>
          <w:p>
            <w:r>
              <w:rPr>
                <w:rFonts w:ascii="Meiryo UI" w:hAnsi="Meiryo UI"/>
                <w:sz w:val="18"/>
              </w:rPr>
              <w:t>金利+100bp評価損/資本比</w:t>
            </w:r>
          </w:p>
        </w:tc>
        <w:tc>
          <w:tcPr>
            <w:tcW w:type="dxa" w:w="2351"/>
          </w:tcPr>
          <w:p>
            <w:r>
              <w:rPr>
                <w:rFonts w:ascii="Meiryo UI" w:hAnsi="Meiryo UI"/>
                <w:sz w:val="18"/>
              </w:rPr>
              <w:t>▲50〜55%</w:t>
            </w:r>
          </w:p>
        </w:tc>
        <w:tc>
          <w:tcPr>
            <w:tcW w:type="dxa" w:w="2351"/>
          </w:tcPr>
          <w:p>
            <w:r>
              <w:rPr>
                <w:rFonts w:ascii="Meiryo UI" w:hAnsi="Meiryo UI"/>
                <w:sz w:val="18"/>
              </w:rPr>
              <w:t>▲20〜30%</w:t>
            </w:r>
          </w:p>
        </w:tc>
        <w:tc>
          <w:tcPr>
            <w:tcW w:type="dxa" w:w="2351"/>
          </w:tcPr>
          <w:p>
            <w:r>
              <w:rPr>
                <w:rFonts w:ascii="Meiryo UI" w:hAnsi="Meiryo UI"/>
                <w:sz w:val="18"/>
              </w:rPr>
              <w:t>▲25〜35%</w:t>
            </w:r>
          </w:p>
        </w:tc>
      </w:tr>
    </w:tbl>
    <w:p/>
    <w:p>
      <w:r>
        <w:rPr>
          <w:rFonts w:ascii="Meiryo UI" w:hAnsi="Meiryo UI"/>
          <w:sz w:val="20"/>
        </w:rPr>
        <w:t>&gt; ソニー生命は業界平均比でヘッジ不足・デュレーション・ギャップ大きめの可能性が高く、金利上昇耐性が劣位にある。</w:t>
      </w:r>
    </w:p>
    <w:p/>
    <w:p>
      <w:r>
        <w:t>──────────────────────────────────────────────────</w:t>
      </w:r>
    </w:p>
    <w:p/>
    <w:p>
      <w:pPr>
        <w:pStyle w:val="Heading3"/>
      </w:pPr>
      <w:r>
        <w:rPr>
          <w:rFonts w:ascii="Meiryo UI" w:hAnsi="Meiryo UI"/>
          <w:color w:val="2E74B5"/>
        </w:rPr>
        <w:t>2-4. 自社株買いの余力・蓋然性</w:t>
      </w:r>
    </w:p>
    <w:p/>
    <w:p>
      <w:pPr>
        <w:pStyle w:val="Heading4"/>
      </w:pPr>
      <w:r>
        <w:rPr>
          <w:rFonts w:ascii="Meiryo UI" w:hAnsi="Meiryo UI"/>
          <w:color w:val="2E74B5"/>
        </w:rPr>
        <w:t>過去の還元履歴</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配当総額</w:t>
            </w:r>
          </w:p>
        </w:tc>
        <w:tc>
          <w:tcPr>
            <w:tcW w:type="dxa" w:w="1881"/>
            <w:shd w:val="clear" w:color="auto" w:fill="2E74B5"/>
          </w:tcPr>
          <w:p>
            <w:r>
              <w:rPr>
                <w:rFonts w:ascii="Meiryo UI" w:hAnsi="Meiryo UI"/>
                <w:b/>
                <w:color w:val="FFFFFF"/>
                <w:sz w:val="18"/>
              </w:rPr>
              <w:t>自社株買い</w:t>
            </w:r>
          </w:p>
        </w:tc>
        <w:tc>
          <w:tcPr>
            <w:tcW w:type="dxa" w:w="1881"/>
            <w:shd w:val="clear" w:color="auto" w:fill="2E74B5"/>
          </w:tcPr>
          <w:p>
            <w:r>
              <w:rPr>
                <w:rFonts w:ascii="Meiryo UI" w:hAnsi="Meiryo UI"/>
                <w:b/>
                <w:color w:val="FFFFFF"/>
                <w:sz w:val="18"/>
              </w:rPr>
              <w:t>DPS</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FY2022</w:t>
            </w:r>
          </w:p>
        </w:tc>
        <w:tc>
          <w:tcPr>
            <w:tcW w:type="dxa" w:w="1881"/>
          </w:tcPr>
          <w:p>
            <w:r>
              <w:rPr>
                <w:rFonts w:ascii="Meiryo UI" w:hAnsi="Meiryo UI"/>
                <w:sz w:val="18"/>
              </w:rPr>
              <w:t>約¥50億</w:t>
            </w:r>
          </w:p>
        </w:tc>
        <w:tc>
          <w:tcPr>
            <w:tcW w:type="dxa" w:w="1881"/>
          </w:tcPr>
          <w:p>
            <w:r>
              <w:rPr>
                <w:rFonts w:ascii="Meiryo UI" w:hAnsi="Meiryo UI"/>
                <w:sz w:val="18"/>
              </w:rPr>
              <w:t>なし</w:t>
            </w:r>
          </w:p>
        </w:tc>
        <w:tc>
          <w:tcPr>
            <w:tcW w:type="dxa" w:w="1881"/>
          </w:tcPr>
          <w:p>
            <w:r>
              <w:rPr>
                <w:rFonts w:ascii="Meiryo UI" w:hAnsi="Meiryo UI"/>
                <w:sz w:val="18"/>
              </w:rPr>
              <w:t>¥30</w:t>
            </w:r>
          </w:p>
        </w:tc>
        <w:tc>
          <w:tcPr>
            <w:tcW w:type="dxa" w:w="1881"/>
          </w:tcPr>
          <w:p>
            <w:r>
              <w:rPr>
                <w:rFonts w:ascii="Meiryo UI" w:hAnsi="Meiryo UI"/>
                <w:sz w:val="18"/>
              </w:rPr>
              <w:t>完全子会社化後の再上場準備期</w:t>
            </w:r>
          </w:p>
        </w:tc>
      </w:tr>
      <w:tr>
        <w:tc>
          <w:tcPr>
            <w:tcW w:type="dxa" w:w="1881"/>
            <w:shd w:val="clear" w:color="auto" w:fill="DDEBF7"/>
          </w:tcPr>
          <w:p>
            <w:r>
              <w:rPr>
                <w:rFonts w:ascii="Meiryo UI" w:hAnsi="Meiryo UI"/>
                <w:sz w:val="18"/>
              </w:rPr>
              <w:t>FY2023</w:t>
            </w:r>
          </w:p>
        </w:tc>
        <w:tc>
          <w:tcPr>
            <w:tcW w:type="dxa" w:w="1881"/>
            <w:shd w:val="clear" w:color="auto" w:fill="DDEBF7"/>
          </w:tcPr>
          <w:p>
            <w:r>
              <w:rPr>
                <w:rFonts w:ascii="Meiryo UI" w:hAnsi="Meiryo UI"/>
                <w:sz w:val="18"/>
              </w:rPr>
              <w:t>約¥55億</w:t>
            </w:r>
          </w:p>
        </w:tc>
        <w:tc>
          <w:tcPr>
            <w:tcW w:type="dxa" w:w="1881"/>
            <w:shd w:val="clear" w:color="auto" w:fill="DDEBF7"/>
          </w:tcPr>
          <w:p>
            <w:r>
              <w:rPr>
                <w:rFonts w:ascii="Meiryo UI" w:hAnsi="Meiryo UI"/>
                <w:sz w:val="18"/>
              </w:rPr>
              <w:t>なし</w:t>
            </w:r>
          </w:p>
        </w:tc>
        <w:tc>
          <w:tcPr>
            <w:tcW w:type="dxa" w:w="1881"/>
            <w:shd w:val="clear" w:color="auto" w:fill="DDEBF7"/>
          </w:tcPr>
          <w:p>
            <w:r>
              <w:rPr>
                <w:rFonts w:ascii="Meiryo UI" w:hAnsi="Meiryo UI"/>
                <w:sz w:val="18"/>
              </w:rPr>
              <w:t>¥33</w:t>
            </w:r>
          </w:p>
        </w:tc>
        <w:tc>
          <w:tcPr>
            <w:tcW w:type="dxa" w:w="1881"/>
            <w:shd w:val="clear" w:color="auto" w:fill="DDEBF7"/>
          </w:tcPr>
          <w:p>
            <w:r>
              <w:rPr>
                <w:rFonts w:ascii="Meiryo UI" w:hAnsi="Meiryo UI"/>
                <w:sz w:val="18"/>
              </w:rPr>
              <w:t>上場後初期</w:t>
            </w:r>
          </w:p>
        </w:tc>
      </w:tr>
      <w:tr>
        <w:tc>
          <w:tcPr>
            <w:tcW w:type="dxa" w:w="1881"/>
          </w:tcPr>
          <w:p>
            <w:r>
              <w:rPr>
                <w:rFonts w:ascii="Meiryo UI" w:hAnsi="Meiryo UI"/>
                <w:sz w:val="18"/>
              </w:rPr>
              <w:t>FY2024</w:t>
            </w:r>
          </w:p>
        </w:tc>
        <w:tc>
          <w:tcPr>
            <w:tcW w:type="dxa" w:w="1881"/>
          </w:tcPr>
          <w:p>
            <w:r>
              <w:rPr>
                <w:rFonts w:ascii="Meiryo UI" w:hAnsi="Meiryo UI"/>
                <w:sz w:val="18"/>
              </w:rPr>
              <w:t>約¥60億</w:t>
            </w:r>
          </w:p>
        </w:tc>
        <w:tc>
          <w:tcPr>
            <w:tcW w:type="dxa" w:w="1881"/>
          </w:tcPr>
          <w:p>
            <w:r>
              <w:rPr>
                <w:rFonts w:ascii="Meiryo UI" w:hAnsi="Meiryo UI"/>
                <w:sz w:val="18"/>
              </w:rPr>
              <w:t>¥20億（推定）</w:t>
            </w:r>
          </w:p>
        </w:tc>
        <w:tc>
          <w:tcPr>
            <w:tcW w:type="dxa" w:w="1881"/>
          </w:tcPr>
          <w:p>
            <w:r>
              <w:rPr>
                <w:rFonts w:ascii="Meiryo UI" w:hAnsi="Meiryo UI"/>
                <w:sz w:val="18"/>
              </w:rPr>
              <w:t>¥36</w:t>
            </w:r>
          </w:p>
        </w:tc>
        <w:tc>
          <w:tcPr>
            <w:tcW w:type="dxa" w:w="1881"/>
          </w:tcPr>
          <w:p>
            <w:r>
              <w:rPr>
                <w:rFonts w:ascii="Meiryo UI" w:hAnsi="Meiryo UI"/>
                <w:sz w:val="18"/>
              </w:rPr>
              <w:t>自社株買い開始</w:t>
            </w:r>
          </w:p>
        </w:tc>
      </w:tr>
      <w:tr>
        <w:tc>
          <w:tcPr>
            <w:tcW w:type="dxa" w:w="1881"/>
            <w:shd w:val="clear" w:color="auto" w:fill="DDEBF7"/>
          </w:tcPr>
          <w:p>
            <w:r>
              <w:rPr>
                <w:rFonts w:ascii="Meiryo UI" w:hAnsi="Meiryo UI"/>
                <w:sz w:val="18"/>
              </w:rPr>
              <w:t>FY2025予</w:t>
            </w:r>
          </w:p>
        </w:tc>
        <w:tc>
          <w:tcPr>
            <w:tcW w:type="dxa" w:w="1881"/>
            <w:shd w:val="clear" w:color="auto" w:fill="DDEBF7"/>
          </w:tcPr>
          <w:p>
            <w:r>
              <w:rPr>
                <w:rFonts w:ascii="Meiryo UI" w:hAnsi="Meiryo UI"/>
                <w:sz w:val="18"/>
              </w:rPr>
              <w:t>約¥65億</w:t>
            </w:r>
          </w:p>
        </w:tc>
        <w:tc>
          <w:tcPr>
            <w:tcW w:type="dxa" w:w="1881"/>
            <w:shd w:val="clear" w:color="auto" w:fill="DDEBF7"/>
          </w:tcPr>
          <w:p>
            <w:r>
              <w:rPr>
                <w:rFonts w:ascii="Meiryo UI" w:hAnsi="Meiryo UI"/>
                <w:sz w:val="18"/>
              </w:rPr>
              <w:t>¥30〜50億？</w:t>
            </w:r>
          </w:p>
        </w:tc>
        <w:tc>
          <w:tcPr>
            <w:tcW w:type="dxa" w:w="1881"/>
            <w:shd w:val="clear" w:color="auto" w:fill="DDEBF7"/>
          </w:tcPr>
          <w:p>
            <w:r>
              <w:rPr>
                <w:rFonts w:ascii="Meiryo UI" w:hAnsi="Meiryo UI"/>
                <w:sz w:val="18"/>
              </w:rPr>
              <w:t>¥39</w:t>
            </w:r>
          </w:p>
        </w:tc>
        <w:tc>
          <w:tcPr>
            <w:tcW w:type="dxa" w:w="1881"/>
            <w:shd w:val="clear" w:color="auto" w:fill="DDEBF7"/>
          </w:tcPr>
          <w:p>
            <w:r>
              <w:rPr>
                <w:rFonts w:ascii="Meiryo UI" w:hAnsi="Meiryo UI"/>
                <w:sz w:val="18"/>
              </w:rPr>
              <w:t>アナリストコンセンサス期待</w:t>
            </w:r>
          </w:p>
        </w:tc>
      </w:tr>
    </w:tbl>
    <w:p/>
    <w:p>
      <w:r>
        <w:rPr>
          <w:rFonts w:ascii="Meiryo UI" w:hAnsi="Meiryo UI"/>
          <w:sz w:val="20"/>
        </w:rPr>
        <w:t>&gt; ⚠️ 上記は公開情報ベースの推計。正確な自社株買い枠・実施状況は適時開示を要確認。</w:t>
      </w:r>
    </w:p>
    <w:p/>
    <w:p>
      <w:pPr>
        <w:pStyle w:val="Heading4"/>
      </w:pPr>
      <w:r>
        <w:rPr>
          <w:rFonts w:ascii="Meiryo UI" w:hAnsi="Meiryo UI"/>
          <w:color w:val="2E74B5"/>
        </w:rPr>
        <w:t>自社株買い余力の評価</w:t>
      </w:r>
    </w:p>
    <w:p/>
    <w:p>
      <w:pPr>
        <w:shd w:val="clear" w:color="auto" w:fill="F2F2F2"/>
      </w:pPr>
      <w:r>
        <w:rPr>
          <w:rFonts w:ascii="Courier New" w:hAnsi="Courier New"/>
          <w:sz w:val="16"/>
        </w:rPr>
        <w:t>現在株価  ¥144</w:t>
        <w:br/>
        <w:t>発行済株式数 推定：約7〜8億株（浮動株含む）</w:t>
        <w:br/>
        <w:t>時価総額  ≒ ¥144 × 7.5億株 = 約¥1,080億円</w:t>
        <w:br/>
        <w:t>BPS     ¥97</w:t>
        <w:br/>
        <w:t>純資産   ≒ ¥97 × 7.5億株 = 約¥728億円</w:t>
        <w:br/>
        <w:br/>
        <w:t>▶ PBR 1.49倍 → 自己株買いは純資産を毀損する水準</w:t>
        <w:br/>
        <w:t xml:space="preserve">  （BPS¥97に対し¥144で買い戻し → Book Value Dilution）</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判定</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キャッシュフロー余力</w:t>
            </w:r>
          </w:p>
        </w:tc>
        <w:tc>
          <w:tcPr>
            <w:tcW w:type="dxa" w:w="3135"/>
          </w:tcPr>
          <w:p>
            <w:r>
              <w:rPr>
                <w:rFonts w:ascii="Meiryo UI" w:hAnsi="Meiryo UI"/>
                <w:sz w:val="18"/>
              </w:rPr>
              <w:t>✅ あり</w:t>
            </w:r>
          </w:p>
        </w:tc>
        <w:tc>
          <w:tcPr>
            <w:tcW w:type="dxa" w:w="3135"/>
          </w:tcPr>
          <w:p>
            <w:r>
              <w:rPr>
                <w:rFonts w:ascii="Meiryo UI" w:hAnsi="Meiryo UI"/>
                <w:sz w:val="18"/>
              </w:rPr>
              <w:t>生命保険の保険料収入は安定的</w:t>
            </w:r>
          </w:p>
        </w:tc>
      </w:tr>
      <w:tr>
        <w:tc>
          <w:tcPr>
            <w:tcW w:type="dxa" w:w="3135"/>
            <w:shd w:val="clear" w:color="auto" w:fill="DDEBF7"/>
          </w:tcPr>
          <w:p>
            <w:r>
              <w:rPr>
                <w:rFonts w:ascii="Meiryo UI" w:hAnsi="Meiryo UI"/>
                <w:sz w:val="18"/>
              </w:rPr>
              <w:t>財務規律</w:t>
            </w:r>
          </w:p>
        </w:tc>
        <w:tc>
          <w:tcPr>
            <w:tcW w:type="dxa" w:w="3135"/>
            <w:shd w:val="clear" w:color="auto" w:fill="DDEBF7"/>
          </w:tcPr>
          <w:p>
            <w:r>
              <w:rPr>
                <w:rFonts w:ascii="Meiryo UI" w:hAnsi="Meiryo UI"/>
                <w:sz w:val="18"/>
              </w:rPr>
              <w:t>⚠️ 注意</w:t>
            </w:r>
          </w:p>
        </w:tc>
        <w:tc>
          <w:tcPr>
            <w:tcW w:type="dxa" w:w="3135"/>
            <w:shd w:val="clear" w:color="auto" w:fill="DDEBF7"/>
          </w:tcPr>
          <w:p>
            <w:r>
              <w:rPr>
                <w:rFonts w:ascii="Meiryo UI" w:hAnsi="Meiryo UI"/>
                <w:sz w:val="18"/>
              </w:rPr>
              <w:t>PBR&gt;1での自社株買いはBook Dilution</w:t>
            </w:r>
          </w:p>
        </w:tc>
      </w:tr>
      <w:tr>
        <w:tc>
          <w:tcPr>
            <w:tcW w:type="dxa" w:w="3135"/>
          </w:tcPr>
          <w:p>
            <w:r>
              <w:rPr>
                <w:rFonts w:ascii="Meiryo UI" w:hAnsi="Meiryo UI"/>
                <w:sz w:val="18"/>
              </w:rPr>
              <w:t>親会社方針</w:t>
            </w:r>
          </w:p>
        </w:tc>
        <w:tc>
          <w:tcPr>
            <w:tcW w:type="dxa" w:w="3135"/>
          </w:tcPr>
          <w:p>
            <w:r>
              <w:rPr>
                <w:rFonts w:ascii="Meiryo UI" w:hAnsi="Meiryo UI"/>
                <w:sz w:val="18"/>
              </w:rPr>
              <w:t>⚠️ 不明</w:t>
            </w:r>
          </w:p>
        </w:tc>
        <w:tc>
          <w:tcPr>
            <w:tcW w:type="dxa" w:w="3135"/>
          </w:tcPr>
          <w:p>
            <w:r>
              <w:rPr>
                <w:rFonts w:ascii="Meiryo UI" w:hAnsi="Meiryo UI"/>
                <w:sz w:val="18"/>
              </w:rPr>
              <w:t>ソニーグループの還元方針次第</w:t>
            </w:r>
          </w:p>
        </w:tc>
      </w:tr>
      <w:tr>
        <w:tc>
          <w:tcPr>
            <w:tcW w:type="dxa" w:w="3135"/>
            <w:shd w:val="clear" w:color="auto" w:fill="DDEBF7"/>
          </w:tcPr>
          <w:p>
            <w:r>
              <w:rPr>
                <w:rFonts w:ascii="Meiryo UI" w:hAnsi="Meiryo UI"/>
                <w:sz w:val="18"/>
              </w:rPr>
              <w:t>金利上昇時の資本温存ニーズ</w:t>
            </w:r>
          </w:p>
        </w:tc>
        <w:tc>
          <w:tcPr>
            <w:tcW w:type="dxa" w:w="3135"/>
            <w:shd w:val="clear" w:color="auto" w:fill="DDEBF7"/>
          </w:tcPr>
          <w:p>
            <w:r>
              <w:rPr>
                <w:rFonts w:ascii="Meiryo UI" w:hAnsi="Meiryo UI"/>
                <w:sz w:val="18"/>
              </w:rPr>
              <w:t>❌ 制約大</w:t>
            </w:r>
          </w:p>
        </w:tc>
        <w:tc>
          <w:tcPr>
            <w:tcW w:type="dxa" w:w="3135"/>
            <w:shd w:val="clear" w:color="auto" w:fill="DDEBF7"/>
          </w:tcPr>
          <w:p>
            <w:r>
              <w:rPr>
                <w:rFonts w:ascii="Meiryo UI" w:hAnsi="Meiryo UI"/>
                <w:sz w:val="18"/>
              </w:rPr>
              <w:t>評価損拡大時に自社株買い中止リスク大</w:t>
            </w:r>
          </w:p>
        </w:tc>
      </w:tr>
    </w:tbl>
    <w:p/>
    <w:p>
      <w:r>
        <w:rPr>
          <w:rFonts w:ascii="Meiryo UI" w:hAnsi="Meiryo UI"/>
          <w:sz w:val="20"/>
        </w:rPr>
        <w:t>&gt; 核心：金利が+50bp以上上昇した局面では、自社株買いよりも「資本保全」が優先される可能性が高い。自社株買い期待を株価支援材料とする相場認識は金利リスクが顕在化した瞬間に崩壊する。</w:t>
      </w:r>
    </w:p>
    <w:p/>
    <w:p>
      <w:r>
        <w:t>──────────────────────────────────────────────────</w:t>
      </w:r>
    </w:p>
    <w:p/>
    <w:p>
      <w:pPr>
        <w:pStyle w:val="Heading3"/>
      </w:pPr>
      <w:r>
        <w:rPr>
          <w:rFonts w:ascii="Meiryo UI" w:hAnsi="Meiryo UI"/>
          <w:color w:val="2E74B5"/>
        </w:rPr>
        <w:t>2-5. 「自社株買い期待 vs 債券ネットロング金利リスク」定量判定</w:t>
      </w:r>
    </w:p>
    <w:p/>
    <w:p>
      <w:pPr>
        <w:pStyle w:val="Heading4"/>
      </w:pPr>
      <w:r>
        <w:rPr>
          <w:rFonts w:ascii="Meiryo UI" w:hAnsi="Meiryo UI"/>
          <w:color w:val="2E74B5"/>
        </w:rPr>
        <w:t>ポジティブ要因（自社株買い）</w:t>
      </w:r>
    </w:p>
    <w:p/>
    <w:p>
      <w:pPr>
        <w:shd w:val="clear" w:color="auto" w:fill="F2F2F2"/>
      </w:pPr>
      <w:r>
        <w:rPr>
          <w:rFonts w:ascii="Courier New" w:hAnsi="Courier New"/>
          <w:sz w:val="16"/>
        </w:rPr>
        <w:t>自社株買い規模想定：¥30〜50億円</w:t>
        <w:br/>
        <w:t>時価総額：約¥1,080億円</w:t>
        <w:br/>
        <w:t>自社株買い規模/時価総額 = 2.8〜4.6%</w:t>
        <w:br/>
        <w:t>→ 株価支援効果：+3〜5%（楽観的シナリオ）</w:t>
        <w:br/>
        <w:t>→ EPS押し上げ効果：+2〜3%</w:t>
      </w:r>
    </w:p>
    <w:p/>
    <w:p>
      <w:pPr>
        <w:pStyle w:val="Heading4"/>
      </w:pPr>
      <w:r>
        <w:rPr>
          <w:rFonts w:ascii="Meiryo UI" w:hAnsi="Meiryo UI"/>
          <w:color w:val="2E74B5"/>
        </w:rPr>
        <w:t>ネガティブ要因（金利+100bp）</w:t>
      </w:r>
    </w:p>
    <w:p/>
    <w:p>
      <w:pPr>
        <w:shd w:val="clear" w:color="auto" w:fill="F2F2F2"/>
      </w:pPr>
      <w:r>
        <w:rPr>
          <w:rFonts w:ascii="Courier New" w:hAnsi="Courier New"/>
          <w:sz w:val="16"/>
        </w:rPr>
        <w:t>評価損インパクト（税後）：▲¥8,232億円（ソニー生命一般勘定）</w:t>
        <w:br/>
        <w:t>グループ連結時価総額：約¥1,080億円</w:t>
        <w:br/>
        <w:t>→ 評価損/時価総額 = 762%（時価総額を7倍超上回る評価損）</w:t>
        <w:br/>
        <w:t>※ ただしこれはグループ連結P/Lにストレートに計上されず</w:t>
        <w:br/>
        <w:t xml:space="preserve">  その他有価証券評価差額金（OCI）に計上されるため</w:t>
        <w:br/>
        <w:t xml:space="preserve">  直接的な当期利益毀損は限定的</w:t>
        <w:br/>
        <w:t xml:space="preserve">  ただしソルベンシーマージン比率（SMR）が劣化</w:t>
        <w:br/>
        <w:br/>
        <w:t>SMR（ソルベンシーマージン比率）への影響：</w:t>
        <w:br/>
        <w:t xml:space="preserve">  現状推定：800〜1000%</w:t>
        <w:br/>
        <w:t xml:space="preserve">  +100bp後：600〜750%（推定）</w:t>
        <w:br/>
        <w:t xml:space="preserve">  規制下限：200%</w:t>
        <w:br/>
        <w:t xml:space="preserve">  → 直ちに規制問題にはならないが、市場評価は悪化</w:t>
      </w:r>
    </w:p>
    <w:p/>
    <w:p>
      <w:pPr>
        <w:pStyle w:val="Heading4"/>
      </w:pPr>
      <w:r>
        <w:rPr>
          <w:rFonts w:ascii="Meiryo UI" w:hAnsi="Meiryo UI"/>
          <w:color w:val="2E74B5"/>
        </w:rPr>
        <w:t>定量判定テーブル</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要因</w:t>
            </w:r>
          </w:p>
        </w:tc>
        <w:tc>
          <w:tcPr>
            <w:tcW w:type="dxa" w:w="2351"/>
            <w:shd w:val="clear" w:color="auto" w:fill="2E74B5"/>
          </w:tcPr>
          <w:p>
            <w:r>
              <w:rPr>
                <w:rFonts w:ascii="Meiryo UI" w:hAnsi="Meiryo UI"/>
                <w:b/>
                <w:color w:val="FFFFFF"/>
                <w:sz w:val="18"/>
              </w:rPr>
              <w:t>株価インパクト推定</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蓋然性</w:t>
            </w:r>
          </w:p>
        </w:tc>
      </w:tr>
      <w:tr>
        <w:tc>
          <w:tcPr>
            <w:tcW w:type="dxa" w:w="2351"/>
          </w:tcPr>
          <w:p>
            <w:r>
              <w:rPr>
                <w:rFonts w:ascii="Meiryo UI" w:hAnsi="Meiryo UI"/>
                <w:sz w:val="18"/>
              </w:rPr>
              <w:t>自社株買い実施（+）</w:t>
            </w:r>
          </w:p>
        </w:tc>
        <w:tc>
          <w:tcPr>
            <w:tcW w:type="dxa" w:w="2351"/>
          </w:tcPr>
          <w:p>
            <w:r>
              <w:rPr>
                <w:rFonts w:ascii="Meiryo UI" w:hAnsi="Meiryo UI"/>
                <w:sz w:val="18"/>
              </w:rPr>
              <w:t>+¥5〜+¥10（+3〜7%）</w:t>
            </w:r>
          </w:p>
        </w:tc>
        <w:tc>
          <w:tcPr>
            <w:tcW w:type="dxa" w:w="2351"/>
          </w:tcPr>
          <w:p>
            <w:r>
              <w:rPr>
                <w:rFonts w:ascii="Meiryo UI" w:hAnsi="Meiryo UI"/>
                <w:sz w:val="18"/>
              </w:rPr>
              <w:t>3〜6ヶ月</w:t>
            </w:r>
          </w:p>
        </w:tc>
        <w:tc>
          <w:tcPr>
            <w:tcW w:type="dxa" w:w="2351"/>
          </w:tcPr>
          <w:p>
            <w:r>
              <w:rPr>
                <w:rFonts w:ascii="Meiryo UI" w:hAnsi="Meiryo UI"/>
                <w:sz w:val="18"/>
              </w:rPr>
              <w:t>60〜70%</w:t>
            </w:r>
          </w:p>
        </w:tc>
      </w:tr>
      <w:tr>
        <w:tc>
          <w:tcPr>
            <w:tcW w:type="dxa" w:w="2351"/>
            <w:shd w:val="clear" w:color="auto" w:fill="DDEBF7"/>
          </w:tcPr>
          <w:p>
            <w:r>
              <w:rPr>
                <w:rFonts w:ascii="Meiryo UI" w:hAnsi="Meiryo UI"/>
                <w:sz w:val="18"/>
              </w:rPr>
              <w:t>金利+50bpによるSMR悪化（−）</w:t>
            </w:r>
          </w:p>
        </w:tc>
        <w:tc>
          <w:tcPr>
            <w:tcW w:type="dxa" w:w="2351"/>
            <w:shd w:val="clear" w:color="auto" w:fill="DDEBF7"/>
          </w:tcPr>
          <w:p>
            <w:r>
              <w:rPr>
                <w:rFonts w:ascii="Meiryo UI" w:hAnsi="Meiryo UI"/>
                <w:sz w:val="18"/>
              </w:rPr>
              <w:t>▲¥15〜▲¥25（▲10〜17%）</w:t>
            </w:r>
          </w:p>
        </w:tc>
        <w:tc>
          <w:tcPr>
            <w:tcW w:type="dxa" w:w="2351"/>
            <w:shd w:val="clear" w:color="auto" w:fill="DDEBF7"/>
          </w:tcPr>
          <w:p>
            <w:r>
              <w:rPr>
                <w:rFonts w:ascii="Meiryo UI" w:hAnsi="Meiryo UI"/>
                <w:sz w:val="18"/>
              </w:rPr>
              <w:t>6〜12ヶ月</w:t>
            </w:r>
          </w:p>
        </w:tc>
        <w:tc>
          <w:tcPr>
            <w:tcW w:type="dxa" w:w="2351"/>
            <w:shd w:val="clear" w:color="auto" w:fill="DDEBF7"/>
          </w:tcPr>
          <w:p>
            <w:r>
              <w:rPr>
                <w:rFonts w:ascii="Meiryo UI" w:hAnsi="Meiryo UI"/>
                <w:sz w:val="18"/>
              </w:rPr>
              <w:t>75〜80%</w:t>
            </w:r>
          </w:p>
        </w:tc>
      </w:tr>
      <w:tr>
        <w:tc>
          <w:tcPr>
            <w:tcW w:type="dxa" w:w="2351"/>
          </w:tcPr>
          <w:p>
            <w:r>
              <w:rPr>
                <w:rFonts w:ascii="Meiryo UI" w:hAnsi="Meiryo UI"/>
                <w:sz w:val="18"/>
              </w:rPr>
              <w:t>金利+100bpによる評価損拡大（−）</w:t>
            </w:r>
          </w:p>
        </w:tc>
        <w:tc>
          <w:tcPr>
            <w:tcW w:type="dxa" w:w="2351"/>
          </w:tcPr>
          <w:p>
            <w:r>
              <w:rPr>
                <w:rFonts w:ascii="Meiryo UI" w:hAnsi="Meiryo UI"/>
                <w:sz w:val="18"/>
              </w:rPr>
              <w:t>▲¥30〜▲¥50（▲21〜35%）</w:t>
            </w:r>
          </w:p>
        </w:tc>
        <w:tc>
          <w:tcPr>
            <w:tcW w:type="dxa" w:w="2351"/>
          </w:tcPr>
          <w:p>
            <w:r>
              <w:rPr>
                <w:rFonts w:ascii="Meiryo UI" w:hAnsi="Meiryo UI"/>
                <w:sz w:val="18"/>
              </w:rPr>
              <w:t>12〜18ヶ月</w:t>
            </w:r>
          </w:p>
        </w:tc>
        <w:tc>
          <w:tcPr>
            <w:tcW w:type="dxa" w:w="2351"/>
          </w:tcPr>
          <w:p>
            <w:r>
              <w:rPr>
                <w:rFonts w:ascii="Meiryo UI" w:hAnsi="Meiryo UI"/>
                <w:sz w:val="18"/>
              </w:rPr>
              <w:t>50〜60%</w:t>
            </w:r>
          </w:p>
        </w:tc>
      </w:tr>
      <w:tr>
        <w:tc>
          <w:tcPr>
            <w:tcW w:type="dxa" w:w="2351"/>
            <w:shd w:val="clear" w:color="auto" w:fill="DDEBF7"/>
          </w:tcPr>
          <w:p>
            <w:r>
              <w:rPr>
                <w:rFonts w:ascii="Meiryo UI" w:hAnsi="Meiryo UI"/>
                <w:sz w:val="18"/>
              </w:rPr>
              <w:t>変額保険解約増（リスクオフ）（−）</w:t>
            </w:r>
          </w:p>
        </w:tc>
        <w:tc>
          <w:tcPr>
            <w:tcW w:type="dxa" w:w="2351"/>
            <w:shd w:val="clear" w:color="auto" w:fill="DDEBF7"/>
          </w:tcPr>
          <w:p>
            <w:r>
              <w:rPr>
                <w:rFonts w:ascii="Meiryo UI" w:hAnsi="Meiryo UI"/>
                <w:sz w:val="18"/>
              </w:rPr>
              <w:t>▲¥10〜▲¥20</w:t>
            </w:r>
          </w:p>
        </w:tc>
        <w:tc>
          <w:tcPr>
            <w:tcW w:type="dxa" w:w="2351"/>
            <w:shd w:val="clear" w:color="auto" w:fill="DDEBF7"/>
          </w:tcPr>
          <w:p>
            <w:r>
              <w:rPr>
                <w:rFonts w:ascii="Meiryo UI" w:hAnsi="Meiryo UI"/>
                <w:sz w:val="18"/>
              </w:rPr>
              <w:t>即時〜6ヶ月</w:t>
            </w:r>
          </w:p>
        </w:tc>
        <w:tc>
          <w:tcPr>
            <w:tcW w:type="dxa" w:w="2351"/>
            <w:shd w:val="clear" w:color="auto" w:fill="DDEBF7"/>
          </w:tcPr>
          <w:p>
            <w:r>
              <w:rPr>
                <w:rFonts w:ascii="Meiryo UI" w:hAnsi="Meiryo UI"/>
                <w:sz w:val="18"/>
              </w:rPr>
              <w:t>60%</w:t>
            </w:r>
          </w:p>
        </w:tc>
      </w:tr>
      <w:tr>
        <w:tc>
          <w:tcPr>
            <w:tcW w:type="dxa" w:w="2351"/>
          </w:tcPr>
          <w:p>
            <w:r>
              <w:rPr>
                <w:rFonts w:ascii="Meiryo UI" w:hAnsi="Meiryo UI"/>
                <w:sz w:val="18"/>
              </w:rPr>
              <w:t>外貨建て保険円高影響（−）</w:t>
            </w:r>
          </w:p>
        </w:tc>
        <w:tc>
          <w:tcPr>
            <w:tcW w:type="dxa" w:w="2351"/>
          </w:tcPr>
          <w:p>
            <w:r>
              <w:rPr>
                <w:rFonts w:ascii="Meiryo UI" w:hAnsi="Meiryo UI"/>
                <w:sz w:val="18"/>
              </w:rPr>
              <w:t>▲¥5〜▲¥15</w:t>
            </w:r>
          </w:p>
        </w:tc>
        <w:tc>
          <w:tcPr>
            <w:tcW w:type="dxa" w:w="2351"/>
          </w:tcPr>
          <w:p>
            <w:r>
              <w:rPr>
                <w:rFonts w:ascii="Meiryo UI" w:hAnsi="Meiryo UI"/>
                <w:sz w:val="18"/>
              </w:rPr>
              <w:t>即時〜3ヶ月</w:t>
            </w:r>
          </w:p>
        </w:tc>
        <w:tc>
          <w:tcPr>
            <w:tcW w:type="dxa" w:w="2351"/>
          </w:tcPr>
          <w:p>
            <w:r>
              <w:rPr>
                <w:rFonts w:ascii="Meiryo UI" w:hAnsi="Meiryo UI"/>
                <w:sz w:val="18"/>
              </w:rPr>
              <w:t>50%</w:t>
            </w:r>
          </w:p>
        </w:tc>
      </w:tr>
    </w:tbl>
    <w:p/>
    <w:p>
      <w:r>
        <w:rPr>
          <w:rFonts w:ascii="Meiryo UI" w:hAnsi="Meiryo UI"/>
          <w:sz w:val="20"/>
        </w:rPr>
        <w:t>判定：ネガティブ要因が優勢。確率加重インパクトは▲¥20〜▲¥45。自社株買いによるサポートは+¥5〜¥10に過ぎず、リスクを打ち消せない。</w:t>
      </w:r>
    </w:p>
    <w:p/>
    <w:p>
      <w:r>
        <w:rPr>
          <w:rFonts w:ascii="Meiryo UI" w:hAnsi="Meiryo UI"/>
          <w:sz w:val="20"/>
        </w:rPr>
        <w:t>&gt; 🔴 結論：「自社株買い」は一時的・限定的なサポート。「債券ネットロング×金利上昇」は構造的・持続的なダウンサイドリスク。売り判断を支持。</w:t>
      </w:r>
    </w:p>
    <w:p/>
    <w:p>
      <w:r>
        <w:t>──────────────────────────────────────────────────</w:t>
      </w:r>
    </w:p>
    <w:p/>
    <w:p>
      <w:pPr>
        <w:pStyle w:val="Heading3"/>
      </w:pPr>
      <w:r>
        <w:rPr>
          <w:rFonts w:ascii="Meiryo UI" w:hAnsi="Meiryo UI"/>
          <w:color w:val="2E74B5"/>
        </w:rPr>
        <w:t>2-6. 空売り可否（貸株在庫・コスト・浮動株比率）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推定値・判定</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浮動株比率</w:t>
            </w:r>
          </w:p>
        </w:tc>
        <w:tc>
          <w:tcPr>
            <w:tcW w:type="dxa" w:w="3135"/>
          </w:tcPr>
          <w:p>
            <w:r>
              <w:rPr>
                <w:rFonts w:ascii="Meiryo UI" w:hAnsi="Meiryo UI"/>
                <w:sz w:val="18"/>
              </w:rPr>
              <w:t>推定30〜40%</w:t>
            </w:r>
          </w:p>
        </w:tc>
        <w:tc>
          <w:tcPr>
            <w:tcW w:type="dxa" w:w="3135"/>
          </w:tcPr>
          <w:p>
            <w:r>
              <w:rPr>
                <w:rFonts w:ascii="Meiryo UI" w:hAnsi="Meiryo UI"/>
                <w:sz w:val="18"/>
              </w:rPr>
              <w:t>ソニーグループが大株主として保有（残余は公開浮動株）</w:t>
            </w:r>
          </w:p>
        </w:tc>
      </w:tr>
      <w:tr>
        <w:tc>
          <w:tcPr>
            <w:tcW w:type="dxa" w:w="3135"/>
            <w:shd w:val="clear" w:color="auto" w:fill="DDEBF7"/>
          </w:tcPr>
          <w:p>
            <w:r>
              <w:rPr>
                <w:rFonts w:ascii="Meiryo UI" w:hAnsi="Meiryo UI"/>
                <w:sz w:val="18"/>
              </w:rPr>
              <w:t>貸株在庫</w:t>
            </w:r>
          </w:p>
        </w:tc>
        <w:tc>
          <w:tcPr>
            <w:tcW w:type="dxa" w:w="3135"/>
            <w:shd w:val="clear" w:color="auto" w:fill="DDEBF7"/>
          </w:tcPr>
          <w:p>
            <w:r>
              <w:rPr>
                <w:rFonts w:ascii="Meiryo UI" w:hAnsi="Meiryo UI"/>
                <w:sz w:val="18"/>
              </w:rPr>
              <w:t>⚠️ 要確認（証券会社問い合わせ必要）</w:t>
            </w:r>
          </w:p>
        </w:tc>
        <w:tc>
          <w:tcPr>
            <w:tcW w:type="dxa" w:w="3135"/>
            <w:shd w:val="clear" w:color="auto" w:fill="DDEBF7"/>
          </w:tcPr>
          <w:p>
            <w:r>
              <w:rPr>
                <w:rFonts w:ascii="Meiryo UI" w:hAnsi="Meiryo UI"/>
                <w:sz w:val="18"/>
              </w:rPr>
              <w:t>浮動株比率が低いため品薄の可能性</w:t>
            </w:r>
          </w:p>
        </w:tc>
      </w:tr>
      <w:tr>
        <w:tc>
          <w:tcPr>
            <w:tcW w:type="dxa" w:w="3135"/>
          </w:tcPr>
          <w:p>
            <w:r>
              <w:rPr>
                <w:rFonts w:ascii="Meiryo UI" w:hAnsi="Meiryo UI"/>
                <w:sz w:val="18"/>
              </w:rPr>
              <w:t>貸株コスト（推定）</w:t>
            </w:r>
          </w:p>
        </w:tc>
        <w:tc>
          <w:tcPr>
            <w:tcW w:type="dxa" w:w="3135"/>
          </w:tcPr>
          <w:p>
            <w:r>
              <w:rPr>
                <w:rFonts w:ascii="Meiryo UI" w:hAnsi="Meiryo UI"/>
                <w:sz w:val="18"/>
              </w:rPr>
              <w:t>0.5〜1.5%/年（推定）</w:t>
            </w:r>
          </w:p>
        </w:tc>
        <w:tc>
          <w:tcPr>
            <w:tcW w:type="dxa" w:w="3135"/>
          </w:tcPr>
          <w:p>
            <w:r>
              <w:rPr>
                <w:rFonts w:ascii="Meiryo UI" w:hAnsi="Meiryo UI"/>
                <w:sz w:val="18"/>
              </w:rPr>
              <w:t>流動性低→やや高め</w:t>
            </w:r>
          </w:p>
        </w:tc>
      </w:tr>
      <w:tr>
        <w:tc>
          <w:tcPr>
            <w:tcW w:type="dxa" w:w="3135"/>
            <w:shd w:val="clear" w:color="auto" w:fill="DDEBF7"/>
          </w:tcPr>
          <w:p>
            <w:r>
              <w:rPr>
                <w:rFonts w:ascii="Meiryo UI" w:hAnsi="Meiryo UI"/>
                <w:sz w:val="18"/>
              </w:rPr>
              <w:t>日次出来高</w:t>
            </w:r>
          </w:p>
        </w:tc>
        <w:tc>
          <w:tcPr>
            <w:tcW w:type="dxa" w:w="3135"/>
            <w:shd w:val="clear" w:color="auto" w:fill="DDEBF7"/>
          </w:tcPr>
          <w:p>
            <w:r>
              <w:rPr>
                <w:rFonts w:ascii="Meiryo UI" w:hAnsi="Meiryo UI"/>
                <w:sz w:val="18"/>
              </w:rPr>
              <w:t>¥3〜8億円/日（推定）</w:t>
            </w:r>
          </w:p>
        </w:tc>
        <w:tc>
          <w:tcPr>
            <w:tcW w:type="dxa" w:w="3135"/>
            <w:shd w:val="clear" w:color="auto" w:fill="DDEBF7"/>
          </w:tcPr>
          <w:p>
            <w:r>
              <w:rPr>
                <w:rFonts w:ascii="Meiryo UI" w:hAnsi="Meiryo UI"/>
                <w:sz w:val="18"/>
              </w:rPr>
              <w:t>流動性は中程度</w:t>
            </w:r>
          </w:p>
        </w:tc>
      </w:tr>
      <w:tr>
        <w:tc>
          <w:tcPr>
            <w:tcW w:type="dxa" w:w="3135"/>
          </w:tcPr>
          <w:p>
            <w:r>
              <w:rPr>
                <w:rFonts w:ascii="Meiryo UI" w:hAnsi="Meiryo UI"/>
                <w:sz w:val="18"/>
              </w:rPr>
              <w:t>空売り比率</w:t>
            </w:r>
          </w:p>
        </w:tc>
        <w:tc>
          <w:tcPr>
            <w:tcW w:type="dxa" w:w="3135"/>
          </w:tcPr>
          <w:p>
            <w:r>
              <w:rPr>
                <w:rFonts w:ascii="Meiryo UI" w:hAnsi="Meiryo UI"/>
                <w:sz w:val="18"/>
              </w:rPr>
              <w:t>推定5〜15%（要確認）</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制度信用・一般信用</w:t>
            </w:r>
          </w:p>
        </w:tc>
        <w:tc>
          <w:tcPr>
            <w:tcW w:type="dxa" w:w="3135"/>
            <w:shd w:val="clear" w:color="auto" w:fill="DDEBF7"/>
          </w:tcPr>
          <w:p>
            <w:r>
              <w:rPr>
                <w:rFonts w:ascii="Meiryo UI" w:hAnsi="Meiryo UI"/>
                <w:sz w:val="18"/>
              </w:rPr>
              <w:t>✅ 取引可（東証プライム）</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空売り実施上の注意点</w:t>
      </w:r>
    </w:p>
    <w:p/>
    <w:p>
      <w:pPr>
        <w:pStyle w:val="ListNumber"/>
      </w:pPr>
      <w:r>
        <w:rPr>
          <w:rFonts w:ascii="Meiryo UI" w:hAnsi="Meiryo UI"/>
          <w:sz w:val="20"/>
        </w:rPr>
        <w:t>浮動株比率の低さ→スクイーズリスク（自社株買い実施時に踏み上げリスク）</w:t>
      </w:r>
    </w:p>
    <w:p>
      <w:pPr>
        <w:pStyle w:val="ListNumber"/>
      </w:pPr>
      <w:r>
        <w:rPr>
          <w:rFonts w:ascii="Meiryo UI" w:hAnsi="Meiryo UI"/>
          <w:sz w:val="20"/>
        </w:rPr>
        <w:t>貸株コストの確認必須→長期保有コストが利益を侵食</w:t>
      </w:r>
    </w:p>
    <w:p>
      <w:pPr>
        <w:pStyle w:val="ListNumber"/>
      </w:pPr>
      <w:r>
        <w:rPr>
          <w:rFonts w:ascii="Meiryo UI" w:hAnsi="Meiryo UI"/>
          <w:sz w:val="20"/>
        </w:rPr>
        <w:t>オプションによるプット購入も代替手段として検討推奨（ソニーFG上場オプション市場の流動性要確認）</w:t>
      </w:r>
    </w:p>
    <w:p>
      <w:pPr>
        <w:pStyle w:val="ListNumber"/>
      </w:pPr>
      <w:r>
        <w:rPr>
          <w:rFonts w:ascii="Meiryo UI" w:hAnsi="Meiryo UI"/>
          <w:sz w:val="20"/>
        </w:rPr>
        <w:t>エントリーサイズ制約→1日出来高の5〜10%以内に抑制</w:t>
      </w:r>
    </w:p>
    <w:p/>
    <w:p>
      <w:r>
        <w:t>──────────────────────────────────────────────────</w:t>
      </w:r>
    </w:p>
    <w:p/>
    <w:p>
      <w:pPr>
        <w:pStyle w:val="Heading3"/>
      </w:pPr>
      <w:r>
        <w:rPr>
          <w:rFonts w:ascii="Meiryo UI" w:hAnsi="Meiryo UI"/>
          <w:color w:val="2E74B5"/>
        </w:rPr>
        <w:t>2-7. 不動産含み益NAV算出</w:t>
      </w:r>
    </w:p>
    <w:p/>
    <w:p>
      <w:pPr>
        <w:pStyle w:val="Heading4"/>
      </w:pPr>
      <w:r>
        <w:rPr>
          <w:rFonts w:ascii="Meiryo UI" w:hAnsi="Meiryo UI"/>
          <w:color w:val="2E74B5"/>
        </w:rPr>
        <w:t>不動産資産の推定</w:t>
      </w:r>
    </w:p>
    <w:p/>
    <w:p>
      <w:pPr>
        <w:shd w:val="clear" w:color="auto" w:fill="F2F2F2"/>
      </w:pPr>
      <w:r>
        <w:rPr>
          <w:rFonts w:ascii="Courier New" w:hAnsi="Courier New"/>
          <w:sz w:val="16"/>
        </w:rPr>
        <w:t>ソニーフィナンシャルグループ（主にソニー生命）の不動産保有：</w:t>
        <w:br/>
        <w:t xml:space="preserve">  帳簿価額（推定）：約¥500〜800億円</w:t>
        <w:br/>
        <w:t xml:space="preserve">  ├── 本社ビル（東京・港区）：約¥200〜300億円</w:t>
        <w:br/>
        <w:t xml:space="preserve">  ├── その他事業用不動産：約¥200〜300億円</w:t>
        <w:br/>
        <w:t xml:space="preserve">  └── 運用不動産（一部）：約¥100〜200億円</w:t>
        <w:br/>
        <w:br/>
        <w:t>含み益推定（帳簿価額対比で20〜40%プレミアム）：</w:t>
        <w:br/>
        <w:t xml:space="preserve">  含み益 = ¥500〜800億 × 25% = ¥125〜200億円（推定）</w:t>
      </w:r>
    </w:p>
    <w:p/>
    <w:p>
      <w:pPr>
        <w:pStyle w:val="Heading4"/>
      </w:pPr>
      <w:r>
        <w:rPr>
          <w:rFonts w:ascii="Meiryo UI" w:hAnsi="Meiryo UI"/>
          <w:color w:val="2E74B5"/>
        </w:rPr>
        <w:t>NAV算出</w:t>
      </w:r>
    </w:p>
    <w:p/>
    <w:p>
      <w:pPr>
        <w:shd w:val="clear" w:color="auto" w:fill="F2F2F2"/>
      </w:pPr>
      <w:r>
        <w:rPr>
          <w:rFonts w:ascii="Courier New" w:hAnsi="Courier New"/>
          <w:sz w:val="16"/>
        </w:rPr>
        <w:t>NAV = 純資産（簿価）+ 不動産含み益（税引後）+ 債券評価損（税引後）</w:t>
        <w:br/>
        <w:br/>
        <w:t>ベースケース（現状金利）：</w:t>
        <w:br/>
        <w:t xml:space="preserve">  純資産（簿価）   = ¥97/株 × 7.5億株 = ¥728億円</w:t>
        <w:br/>
        <w:t xml:space="preserve">  不動産含み益（税後）= ¥125〜200億 × 70% = ¥88〜140億円</w:t>
        <w:br/>
        <w:t xml:space="preserve">  債券評価損（税後） = ▲¥200〜▲¥400億円（現在金利水準での推定含み損）</w:t>
        <w:br/>
        <w:br/>
        <w:t xml:space="preserve">  NAV合計 = ¥728 + ¥88〜140 − ¥200〜400 = ¥616〜528億円</w:t>
        <w:br/>
        <w:t xml:space="preserve">  NAV/株 = ¥82〜71円/株</w:t>
        <w:br/>
        <w:br/>
        <w:t>金利+100bp シナリオNAV：</w:t>
        <w:br/>
        <w:t xml:space="preserve">  純資産（簿価）   = ¥728億円</w:t>
        <w:br/>
        <w:t xml:space="preserve">  不動産含み益（税後）= ¥88〜140億円</w:t>
        <w:br/>
        <w:t xml:space="preserve">  債券評価損（税後） = ▲¥8,232億円（前述試算）</w:t>
        <w:br/>
        <w:t xml:space="preserve">  → NAV は大幅マイナス（理論上▲¥7,000億円超の毀損）</w:t>
        <w:br/>
        <w:t xml:space="preserve">  → ただしOCI処理のため直接的な倒産リスクにはならないが、株式評価は理論上大幅ディスカウント</w:t>
      </w:r>
    </w:p>
    <w:p/>
    <w:p>
      <w:r>
        <w:rPr>
          <w:rFonts w:ascii="Meiryo UI" w:hAnsi="Meiryo UI"/>
          <w:sz w:val="20"/>
        </w:rPr>
        <w:t>&gt; ⚠️ NAV計算は推計値。正確な不動産時価・債券評価損はFY2025有報を要確認。</w:t>
      </w:r>
    </w:p>
    <w:p/>
    <w:p>
      <w:r>
        <w:rPr>
          <w:rFonts w:ascii="Meiryo UI" w:hAnsi="Meiryo UI"/>
          <w:sz w:val="20"/>
        </w:rPr>
        <w:t>現状NAVベース：¥71〜82/株→現在株価¥144は1.76〜2.03倍のプレミアム</w:t>
      </w:r>
    </w:p>
    <w:p>
      <w:r>
        <w:rPr>
          <w:rFonts w:ascii="Meiryo UI" w:hAnsi="Meiryo UI"/>
          <w:sz w:val="20"/>
        </w:rPr>
        <w:t>これは金利リスクを勘案すれば割高圏にある。</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直近FY実績（推定ベース・公開情報）</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FY2024実績（推定）</w:t>
            </w:r>
          </w:p>
        </w:tc>
        <w:tc>
          <w:tcPr>
            <w:tcW w:type="dxa" w:w="2351"/>
            <w:shd w:val="clear" w:color="auto" w:fill="2E74B5"/>
          </w:tcPr>
          <w:p>
            <w:r>
              <w:rPr>
                <w:rFonts w:ascii="Meiryo UI" w:hAnsi="Meiryo UI"/>
                <w:b/>
                <w:color w:val="FFFFFF"/>
                <w:sz w:val="18"/>
              </w:rPr>
              <w:t>YoY</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保険料等収入</w:t>
            </w:r>
          </w:p>
        </w:tc>
        <w:tc>
          <w:tcPr>
            <w:tcW w:type="dxa" w:w="2351"/>
          </w:tcPr>
          <w:p>
            <w:r>
              <w:rPr>
                <w:rFonts w:ascii="Meiryo UI" w:hAnsi="Meiryo UI"/>
                <w:sz w:val="18"/>
              </w:rPr>
              <w:t>約¥1兆2,000億〜1兆5,000億円</w:t>
            </w:r>
          </w:p>
        </w:tc>
        <w:tc>
          <w:tcPr>
            <w:tcW w:type="dxa" w:w="2351"/>
          </w:tcPr>
          <w:p>
            <w:r>
              <w:rPr>
                <w:rFonts w:ascii="Meiryo UI" w:hAnsi="Meiryo UI"/>
                <w:sz w:val="18"/>
              </w:rPr>
              <w:t>+3〜5%</w:t>
            </w:r>
          </w:p>
        </w:tc>
        <w:tc>
          <w:tcPr>
            <w:tcW w:type="dxa" w:w="2351"/>
          </w:tcPr>
          <w:p>
            <w:r>
              <w:rPr>
                <w:rFonts w:ascii="Meiryo UI" w:hAnsi="Meiryo UI"/>
                <w:sz w:val="18"/>
              </w:rPr>
              <w:t>ソニー生命主体</w:t>
            </w:r>
          </w:p>
        </w:tc>
      </w:tr>
      <w:tr>
        <w:tc>
          <w:tcPr>
            <w:tcW w:type="dxa" w:w="2351"/>
            <w:shd w:val="clear" w:color="auto" w:fill="DDEBF7"/>
          </w:tcPr>
          <w:p>
            <w:r>
              <w:rPr>
                <w:rFonts w:ascii="Meiryo UI" w:hAnsi="Meiryo UI"/>
                <w:sz w:val="18"/>
              </w:rPr>
              <w:t>経常利益</w:t>
            </w:r>
          </w:p>
        </w:tc>
        <w:tc>
          <w:tcPr>
            <w:tcW w:type="dxa" w:w="2351"/>
            <w:shd w:val="clear" w:color="auto" w:fill="DDEBF7"/>
          </w:tcPr>
          <w:p>
            <w:r>
              <w:rPr>
                <w:rFonts w:ascii="Meiryo UI" w:hAnsi="Meiryo UI"/>
                <w:sz w:val="18"/>
              </w:rPr>
              <w:t>約¥1,500〜2,000億円</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変額保険運用環境依存</w:t>
            </w:r>
          </w:p>
        </w:tc>
      </w:tr>
      <w:tr>
        <w:tc>
          <w:tcPr>
            <w:tcW w:type="dxa" w:w="2351"/>
          </w:tcPr>
          <w:p>
            <w:r>
              <w:rPr>
                <w:rFonts w:ascii="Meiryo UI" w:hAnsi="Meiryo UI"/>
                <w:sz w:val="18"/>
              </w:rPr>
              <w:t>当期純利益</w:t>
            </w:r>
          </w:p>
        </w:tc>
        <w:tc>
          <w:tcPr>
            <w:tcW w:type="dxa" w:w="2351"/>
          </w:tcPr>
          <w:p>
            <w:r>
              <w:rPr>
                <w:rFonts w:ascii="Meiryo UI" w:hAnsi="Meiryo UI"/>
                <w:sz w:val="18"/>
              </w:rPr>
              <w:t>約¥1,000〜1,400億円</w:t>
            </w:r>
          </w:p>
        </w:tc>
        <w:tc>
          <w:tcPr>
            <w:tcW w:type="dxa" w:w="2351"/>
          </w:tcPr>
          <w:p>
            <w:r>
              <w:rPr>
                <w:rFonts w:ascii="Meiryo UI" w:hAnsi="Meiryo UI"/>
                <w:sz w:val="18"/>
              </w:rPr>
              <w:t>±10%</w:t>
            </w:r>
          </w:p>
        </w:tc>
        <w:tc>
          <w:tcPr>
            <w:tcW w:type="dxa" w:w="2351"/>
          </w:tcPr>
          <w:p>
            <w:r>
              <w:rPr>
                <w:rFonts w:ascii="Meiryo UI" w:hAnsi="Meiryo UI"/>
                <w:sz w:val="18"/>
              </w:rPr>
              <w:t>EPS¥176より逆算</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¥176（リアルタイム取得）</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確定値</w:t>
            </w:r>
          </w:p>
        </w:tc>
      </w:tr>
      <w:tr>
        <w:tc>
          <w:tcPr>
            <w:tcW w:type="dxa" w:w="2351"/>
          </w:tcPr>
          <w:p>
            <w:r>
              <w:rPr>
                <w:rFonts w:ascii="Meiryo UI" w:hAnsi="Meiryo UI"/>
                <w:sz w:val="18"/>
              </w:rPr>
              <w:t>BPS</w:t>
            </w:r>
          </w:p>
        </w:tc>
        <w:tc>
          <w:tcPr>
            <w:tcW w:type="dxa" w:w="2351"/>
          </w:tcPr>
          <w:p>
            <w:r>
              <w:rPr>
                <w:rFonts w:ascii="Meiryo UI" w:hAnsi="Meiryo UI"/>
                <w:sz w:val="18"/>
              </w:rPr>
              <w:t>¥97（リアルタイム取得）</w:t>
            </w:r>
          </w:p>
        </w:tc>
        <w:tc>
          <w:tcPr>
            <w:tcW w:type="dxa" w:w="2351"/>
          </w:tcPr>
          <w:p>
            <w:r>
              <w:rPr>
                <w:rFonts w:ascii="Meiryo UI" w:hAnsi="Meiryo UI"/>
                <w:sz w:val="18"/>
              </w:rPr>
              <w:t>-</w:t>
            </w:r>
          </w:p>
        </w:tc>
        <w:tc>
          <w:tcPr>
            <w:tcW w:type="dxa" w:w="2351"/>
          </w:tcPr>
          <w:p>
            <w:r>
              <w:rPr>
                <w:rFonts w:ascii="Meiryo UI" w:hAnsi="Meiryo UI"/>
                <w:sz w:val="18"/>
              </w:rPr>
              <w:t>確定値</w:t>
            </w:r>
          </w:p>
        </w:tc>
      </w:tr>
      <w:tr>
        <w:tc>
          <w:tcPr>
            <w:tcW w:type="dxa" w:w="2351"/>
            <w:shd w:val="clear" w:color="auto" w:fill="DDEBF7"/>
          </w:tcPr>
          <w:p>
            <w:r>
              <w:rPr>
                <w:rFonts w:ascii="Meiryo UI" w:hAnsi="Meiryo UI"/>
                <w:sz w:val="18"/>
              </w:rPr>
              <w:t>ROE</w:t>
            </w:r>
          </w:p>
        </w:tc>
        <w:tc>
          <w:tcPr>
            <w:tcW w:type="dxa" w:w="2351"/>
            <w:shd w:val="clear" w:color="auto" w:fill="DDEBF7"/>
          </w:tcPr>
          <w:p>
            <w:r>
              <w:rPr>
                <w:rFonts w:ascii="Meiryo UI" w:hAnsi="Meiryo UI"/>
                <w:sz w:val="18"/>
              </w:rPr>
              <w:t>取得失敗（要確認）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EPS/BPS≒181%は異常値→要精査</w:t>
            </w:r>
          </w:p>
        </w:tc>
      </w:tr>
    </w:tbl>
    <w:p/>
    <w:p>
      <w:r>
        <w:rPr>
          <w:rFonts w:ascii="Meiryo UI" w:hAnsi="Meiryo UI"/>
          <w:sz w:val="20"/>
        </w:rPr>
        <w:t>&gt; ⚠️ ROE = EPS/BPS = ¥176/¥97 = 181%は異常に高い。BPSの低さ（純資産が小さい or 自社株買いで圧縮）を反映している可能性。正確なROEは有報要確認。</w:t>
      </w:r>
    </w:p>
    <w:p/>
    <w:p>
      <w:pPr>
        <w:pStyle w:val="Heading3"/>
      </w:pPr>
      <w:r>
        <w:rPr>
          <w:rFonts w:ascii="Meiryo UI" w:hAnsi="Meiryo UI"/>
          <w:color w:val="2E74B5"/>
        </w:rPr>
        <w:t>3-2. リアルタイム取得財務指標（確定値）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現在株価</w:t>
            </w:r>
          </w:p>
        </w:tc>
        <w:tc>
          <w:tcPr>
            <w:tcW w:type="dxa" w:w="3135"/>
          </w:tcPr>
          <w:p>
            <w:r>
              <w:rPr>
                <w:rFonts w:ascii="Meiryo UI" w:hAnsi="Meiryo UI"/>
                <w:sz w:val="18"/>
              </w:rPr>
              <w:t>¥144</w:t>
            </w:r>
          </w:p>
        </w:tc>
        <w:tc>
          <w:tcPr>
            <w:tcW w:type="dxa" w:w="3135"/>
          </w:tcPr>
          <w:p>
            <w:r>
              <w:rPr>
                <w:rFonts w:ascii="Meiryo UI" w:hAnsi="Meiryo UI"/>
                <w:sz w:val="18"/>
              </w:rPr>
              <w:t>割高→後述</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0.8倍</w:t>
            </w:r>
          </w:p>
        </w:tc>
        <w:tc>
          <w:tcPr>
            <w:tcW w:type="dxa" w:w="3135"/>
            <w:shd w:val="clear" w:color="auto" w:fill="DDEBF7"/>
          </w:tcPr>
          <w:p>
            <w:r>
              <w:rPr>
                <w:rFonts w:ascii="Meiryo UI" w:hAnsi="Meiryo UI"/>
                <w:sz w:val="18"/>
              </w:rPr>
              <w:t>表面上は極めて割安</w:t>
            </w:r>
          </w:p>
        </w:tc>
      </w:tr>
      <w:tr>
        <w:tc>
          <w:tcPr>
            <w:tcW w:type="dxa" w:w="3135"/>
          </w:tcPr>
          <w:p>
            <w:r>
              <w:rPr>
                <w:rFonts w:ascii="Meiryo UI" w:hAnsi="Meiryo UI"/>
                <w:sz w:val="18"/>
              </w:rPr>
              <w:t>EPS</w:t>
            </w:r>
          </w:p>
        </w:tc>
        <w:tc>
          <w:tcPr>
            <w:tcW w:type="dxa" w:w="3135"/>
          </w:tcPr>
          <w:p>
            <w:r>
              <w:rPr>
                <w:rFonts w:ascii="Meiryo UI" w:hAnsi="Meiryo UI"/>
                <w:sz w:val="18"/>
              </w:rPr>
              <w:t>¥176</w:t>
            </w:r>
          </w:p>
        </w:tc>
        <w:tc>
          <w:tcPr>
            <w:tcW w:type="dxa" w:w="3135"/>
          </w:tcPr>
          <w:p>
            <w:r>
              <w:rPr>
                <w:rFonts w:ascii="Meiryo UI" w:hAnsi="Meiryo UI"/>
                <w:sz w:val="18"/>
              </w:rPr>
              <w:t>株価¥144を上回るEPS→PER&lt;1倍</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1.49倍</w:t>
            </w:r>
          </w:p>
        </w:tc>
        <w:tc>
          <w:tcPr>
            <w:tcW w:type="dxa" w:w="3135"/>
            <w:shd w:val="clear" w:color="auto" w:fill="DDEBF7"/>
          </w:tcPr>
          <w:p>
            <w:r>
              <w:rPr>
                <w:rFonts w:ascii="Meiryo UI" w:hAnsi="Meiryo UI"/>
                <w:sz w:val="18"/>
              </w:rPr>
              <w:t>BPS¥97に対してプレミアム</w:t>
            </w:r>
          </w:p>
        </w:tc>
      </w:tr>
      <w:tr>
        <w:tc>
          <w:tcPr>
            <w:tcW w:type="dxa" w:w="3135"/>
          </w:tcPr>
          <w:p>
            <w:r>
              <w:rPr>
                <w:rFonts w:ascii="Meiryo UI" w:hAnsi="Meiryo UI"/>
                <w:sz w:val="18"/>
              </w:rPr>
              <w:t>BPS</w:t>
            </w:r>
          </w:p>
        </w:tc>
        <w:tc>
          <w:tcPr>
            <w:tcW w:type="dxa" w:w="3135"/>
          </w:tcPr>
          <w:p>
            <w:r>
              <w:rPr>
                <w:rFonts w:ascii="Meiryo UI" w:hAnsi="Meiryo UI"/>
                <w:sz w:val="18"/>
              </w:rPr>
              <w:t>¥97</w:t>
            </w:r>
          </w:p>
        </w:tc>
        <w:tc>
          <w:tcPr>
            <w:tcW w:type="dxa" w:w="3135"/>
          </w:tcPr>
          <w:p>
            <w:r>
              <w:rPr>
                <w:rFonts w:ascii="Meiryo UI" w:hAnsi="Meiryo UI"/>
                <w:sz w:val="18"/>
              </w:rPr>
              <w:t>純資産薄い→レバレッジ高い</w:t>
            </w:r>
          </w:p>
        </w:tc>
      </w:tr>
    </w:tbl>
    <w:p/>
    <w:p>
      <w:pPr>
        <w:pStyle w:val="Heading3"/>
      </w:pPr>
      <w:r>
        <w:rPr>
          <w:rFonts w:ascii="Meiryo UI" w:hAnsi="Meiryo UI"/>
          <w:color w:val="2E74B5"/>
        </w:rPr>
        <w:t>3-3. PER 0.8倍の解釈</w:t>
      </w:r>
    </w:p>
    <w:p/>
    <w:p>
      <w:r>
        <w:rPr>
          <w:rFonts w:ascii="Meiryo UI" w:hAnsi="Meiryo UI"/>
          <w:sz w:val="20"/>
        </w:rPr>
        <w:t>PER 0.8倍（株価¥144 ÷ EPS¥176 = 0.82倍）は一見「割安」に見えるが：</w:t>
      </w:r>
    </w:p>
    <w:p/>
    <w:p>
      <w:pPr>
        <w:pStyle w:val="ListNumber"/>
      </w:pPr>
      <w:r>
        <w:rPr>
          <w:rFonts w:ascii="Meiryo UI" w:hAnsi="Meiryo UI"/>
          <w:sz w:val="20"/>
        </w:rPr>
        <w:t>生命保険会社のEPSは変動大→変額保険の投資収益・評価損益が入る</w:t>
      </w:r>
    </w:p>
    <w:p>
      <w:pPr>
        <w:pStyle w:val="ListNumber"/>
      </w:pPr>
      <w:r>
        <w:rPr>
          <w:rFonts w:ascii="Meiryo UI" w:hAnsi="Meiryo UI"/>
          <w:sz w:val="20"/>
        </w:rPr>
        <w:t>一時的利益（ワンタイムゲイン）が含まれている可能性</w:t>
      </w:r>
    </w:p>
    <w:p>
      <w:pPr>
        <w:pStyle w:val="ListNumber"/>
      </w:pPr>
      <w:r>
        <w:rPr>
          <w:rFonts w:ascii="Meiryo UI" w:hAnsi="Meiryo UI"/>
          <w:sz w:val="20"/>
        </w:rPr>
        <w:t>金利上昇局面での将来EPSは大幅悪化が見込まれる</w:t>
      </w:r>
    </w:p>
    <w:p>
      <w:pPr>
        <w:pStyle w:val="ListNumber"/>
      </w:pPr>
      <w:r>
        <w:rPr>
          <w:rFonts w:ascii="Meiryo UI" w:hAnsi="Meiryo UI"/>
          <w:sz w:val="20"/>
        </w:rPr>
        <w:t>正常化EPSは¥176より相当低い可能性</w:t>
      </w:r>
    </w:p>
    <w:p/>
    <w:p>
      <w:r>
        <w:rPr>
          <w:rFonts w:ascii="Meiryo UI" w:hAnsi="Meiryo UI"/>
          <w:sz w:val="20"/>
        </w:rPr>
        <w:t>→ PER 0.8倍は「割安の罠（バリュートラップ）」の典型。金利リスクを織り込んだ正常化EPSベースのPERは5〜10倍程度に上昇する可能性。</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WACC計算</w:t>
      </w:r>
    </w:p>
    <w:p/>
    <w:p>
      <w:pPr>
        <w:pStyle w:val="Heading4"/>
      </w:pPr>
      <w:r>
        <w:rPr>
          <w:rFonts w:ascii="Meiryo UI" w:hAnsi="Meiryo UI"/>
          <w:color w:val="2E74B5"/>
        </w:rPr>
        <w:t>β推定</w:t>
      </w:r>
    </w:p>
    <w:p/>
    <w:p>
      <w:pPr>
        <w:shd w:val="clear" w:color="auto" w:fill="F2F2F2"/>
      </w:pPr>
      <w:r>
        <w:rPr>
          <w:rFonts w:ascii="Courier New" w:hAnsi="Courier New"/>
          <w:sz w:val="16"/>
        </w:rPr>
        <w:t>ソニーフィナンシャルグループ（8729.T）</w:t>
        <w:br/>
        <w:t>業種：生命保険</w:t>
        <w:br/>
        <w:t>β推定値：0.85〜1.00（生保セクター業界平均）</w:t>
        <w:br/>
        <w:t>採用β：0.90（保守的中央値）</w:t>
      </w:r>
    </w:p>
    <w:p/>
    <w:p>
      <w:pPr>
        <w:pStyle w:val="Heading4"/>
      </w:pPr>
      <w:r>
        <w:rPr>
          <w:rFonts w:ascii="Meiryo UI" w:hAnsi="Meiryo UI"/>
          <w:color w:val="2E74B5"/>
        </w:rPr>
        <w:t>ERP（株式リスクプレミアム）</w:t>
      </w:r>
    </w:p>
    <w:p/>
    <w:p>
      <w:pPr>
        <w:shd w:val="clear" w:color="auto" w:fill="F2F2F2"/>
      </w:pPr>
      <w:r>
        <w:rPr>
          <w:rFonts w:ascii="Courier New" w:hAnsi="Courier New"/>
          <w:sz w:val="16"/>
        </w:rPr>
        <w:t>日本株ERP：5.0〜6.0%</w:t>
        <w:br/>
        <w:t>採用ERP：5.5%（Damodaran Japan推定ベース）</w:t>
      </w:r>
    </w:p>
    <w:p/>
    <w:p>
      <w:pPr>
        <w:pStyle w:val="Heading4"/>
      </w:pPr>
      <w:r>
        <w:rPr>
          <w:rFonts w:ascii="Meiryo UI" w:hAnsi="Meiryo UI"/>
          <w:color w:val="2E74B5"/>
        </w:rPr>
        <w:t>株主資本コスト（Re）</w:t>
      </w:r>
    </w:p>
    <w:p/>
    <w:p>
      <w:pPr>
        <w:shd w:val="clear" w:color="auto" w:fill="F2F2F2"/>
      </w:pPr>
      <w:r>
        <w:rPr>
          <w:rFonts w:ascii="Courier New" w:hAnsi="Courier New"/>
          <w:sz w:val="16"/>
        </w:rPr>
        <w:t>Re = Rf + β × ERP</w:t>
        <w:br/>
        <w:t xml:space="preserve">   = 2.386% + 0.90 × 5.5%</w:t>
        <w:br/>
        <w:t xml:space="preserve">   = 2.386% + 4.95%</w:t>
        <w:br/>
        <w:t xml:space="preserve">   = 7.336%</w:t>
      </w:r>
    </w:p>
    <w:p/>
    <w:p>
      <w:pPr>
        <w:pStyle w:val="Heading4"/>
      </w:pPr>
      <w:r>
        <w:rPr>
          <w:rFonts w:ascii="Meiryo UI" w:hAnsi="Meiryo UI"/>
          <w:color w:val="2E74B5"/>
        </w:rPr>
        <w:t>負債コスト・資本構成</w:t>
      </w:r>
    </w:p>
    <w:p/>
    <w:p>
      <w:pPr>
        <w:shd w:val="clear" w:color="auto" w:fill="F2F2F2"/>
      </w:pPr>
      <w:r>
        <w:rPr>
          <w:rFonts w:ascii="Courier New" w:hAnsi="Courier New"/>
          <w:sz w:val="16"/>
        </w:rPr>
        <w:t>生命保険会社の「負債」は保険負債が主体（金融負債と異なる）</w:t>
        <w:br/>
        <w:t>財務負債比率：推定D/(D+E) = 10〜15%（金融債務は小さい）</w:t>
        <w:br/>
        <w:t>採用：D/(D+E) = 12%、E/(D+E) = 88%</w:t>
        <w:br/>
        <w:t>Rd（負債コスト）：2.5%</w:t>
        <w:br/>
        <w:t>実効税率(Tc)：30%</w:t>
        <w:br/>
        <w:br/>
        <w:t>WACC = 88% × 7.336% + 12% × 2.5% × (1-30%)</w:t>
        <w:br/>
        <w:t xml:space="preserve">      = 6.456% + 0.210%</w:t>
        <w:br/>
        <w:t xml:space="preserve">      = 6.67%（採用WACC：6.7%）</w:t>
      </w:r>
    </w:p>
    <w:p/>
    <w:p>
      <w:pPr>
        <w:pStyle w:val="Heading3"/>
      </w:pPr>
      <w:r>
        <w:rPr>
          <w:rFonts w:ascii="Meiryo UI" w:hAnsi="Meiryo UI"/>
          <w:color w:val="2E74B5"/>
        </w:rPr>
        <w:t>4-2. DCF前提条件</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パラメータ</w:t>
            </w:r>
          </w:p>
        </w:tc>
        <w:tc>
          <w:tcPr>
            <w:tcW w:type="dxa" w:w="2351"/>
            <w:shd w:val="clear" w:color="auto" w:fill="2E74B5"/>
          </w:tcPr>
          <w:p>
            <w:r>
              <w:rPr>
                <w:rFonts w:ascii="Meiryo UI" w:hAnsi="Meiryo UI"/>
                <w:b/>
                <w:color w:val="FFFFFF"/>
                <w:sz w:val="18"/>
              </w:rPr>
              <w:t>ベースケース</w:t>
            </w:r>
          </w:p>
        </w:tc>
        <w:tc>
          <w:tcPr>
            <w:tcW w:type="dxa" w:w="2351"/>
            <w:shd w:val="clear" w:color="auto" w:fill="2E74B5"/>
          </w:tcPr>
          <w:p>
            <w:r>
              <w:rPr>
                <w:rFonts w:ascii="Meiryo UI" w:hAnsi="Meiryo UI"/>
                <w:b/>
                <w:color w:val="FFFFFF"/>
                <w:sz w:val="18"/>
              </w:rPr>
              <w:t>強気</w:t>
            </w:r>
          </w:p>
        </w:tc>
        <w:tc>
          <w:tcPr>
            <w:tcW w:type="dxa" w:w="2351"/>
            <w:shd w:val="clear" w:color="auto" w:fill="2E74B5"/>
          </w:tcPr>
          <w:p>
            <w:r>
              <w:rPr>
                <w:rFonts w:ascii="Meiryo UI" w:hAnsi="Meiryo UI"/>
                <w:b/>
                <w:color w:val="FFFFFF"/>
                <w:sz w:val="18"/>
              </w:rPr>
              <w:t>弱気</w:t>
            </w:r>
          </w:p>
        </w:tc>
      </w:tr>
      <w:tr>
        <w:tc>
          <w:tcPr>
            <w:tcW w:type="dxa" w:w="2351"/>
          </w:tcPr>
          <w:p>
            <w:r>
              <w:rPr>
                <w:rFonts w:ascii="Meiryo UI" w:hAnsi="Meiryo UI"/>
                <w:sz w:val="18"/>
              </w:rPr>
              <w:t>Rf</w:t>
            </w:r>
          </w:p>
        </w:tc>
        <w:tc>
          <w:tcPr>
            <w:tcW w:type="dxa" w:w="2351"/>
          </w:tcPr>
          <w:p>
            <w:r>
              <w:rPr>
                <w:rFonts w:ascii="Meiryo UI" w:hAnsi="Meiryo UI"/>
                <w:sz w:val="18"/>
              </w:rPr>
              <w:t>2.386%</w:t>
            </w:r>
          </w:p>
        </w:tc>
        <w:tc>
          <w:tcPr>
            <w:tcW w:type="dxa" w:w="2351"/>
          </w:tcPr>
          <w:p>
            <w:r>
              <w:rPr>
                <w:rFonts w:ascii="Meiryo UI" w:hAnsi="Meiryo UI"/>
                <w:sz w:val="18"/>
              </w:rPr>
              <w:t>2.386%</w:t>
            </w:r>
          </w:p>
        </w:tc>
        <w:tc>
          <w:tcPr>
            <w:tcW w:type="dxa" w:w="2351"/>
          </w:tcPr>
          <w:p>
            <w:r>
              <w:rPr>
                <w:rFonts w:ascii="Meiryo UI" w:hAnsi="Meiryo UI"/>
                <w:sz w:val="18"/>
              </w:rPr>
              <w:t>2.386%</w:t>
            </w:r>
          </w:p>
        </w:tc>
      </w:tr>
      <w:tr>
        <w:tc>
          <w:tcPr>
            <w:tcW w:type="dxa" w:w="2351"/>
            <w:shd w:val="clear" w:color="auto" w:fill="DDEBF7"/>
          </w:tcPr>
          <w:p>
            <w:r>
              <w:rPr>
                <w:rFonts w:ascii="Meiryo UI" w:hAnsi="Meiryo UI"/>
                <w:sz w:val="18"/>
              </w:rPr>
              <w:t>β</w:t>
            </w:r>
          </w:p>
        </w:tc>
        <w:tc>
          <w:tcPr>
            <w:tcW w:type="dxa" w:w="2351"/>
            <w:shd w:val="clear" w:color="auto" w:fill="DDEBF7"/>
          </w:tcPr>
          <w:p>
            <w:r>
              <w:rPr>
                <w:rFonts w:ascii="Meiryo UI" w:hAnsi="Meiryo UI"/>
                <w:sz w:val="18"/>
              </w:rPr>
              <w:t>0.90</w:t>
            </w:r>
          </w:p>
        </w:tc>
        <w:tc>
          <w:tcPr>
            <w:tcW w:type="dxa" w:w="2351"/>
            <w:shd w:val="clear" w:color="auto" w:fill="DDEBF7"/>
          </w:tcPr>
          <w:p>
            <w:r>
              <w:rPr>
                <w:rFonts w:ascii="Meiryo UI" w:hAnsi="Meiryo UI"/>
                <w:sz w:val="18"/>
              </w:rPr>
              <w:t>0.85</w:t>
            </w:r>
          </w:p>
        </w:tc>
        <w:tc>
          <w:tcPr>
            <w:tcW w:type="dxa" w:w="2351"/>
            <w:shd w:val="clear" w:color="auto" w:fill="DDEBF7"/>
          </w:tcPr>
          <w:p>
            <w:r>
              <w:rPr>
                <w:rFonts w:ascii="Meiryo UI" w:hAnsi="Meiryo UI"/>
                <w:sz w:val="18"/>
              </w:rPr>
              <w:t>1.10</w:t>
            </w:r>
          </w:p>
        </w:tc>
      </w:tr>
      <w:tr>
        <w:tc>
          <w:tcPr>
            <w:tcW w:type="dxa" w:w="2351"/>
          </w:tcPr>
          <w:p>
            <w:r>
              <w:rPr>
                <w:rFonts w:ascii="Meiryo UI" w:hAnsi="Meiryo UI"/>
                <w:sz w:val="18"/>
              </w:rPr>
              <w:t>ERP</w:t>
            </w:r>
          </w:p>
        </w:tc>
        <w:tc>
          <w:tcPr>
            <w:tcW w:type="dxa" w:w="2351"/>
          </w:tcPr>
          <w:p>
            <w:r>
              <w:rPr>
                <w:rFonts w:ascii="Meiryo UI" w:hAnsi="Meiryo UI"/>
                <w:sz w:val="18"/>
              </w:rPr>
              <w:t>5.5%</w:t>
            </w:r>
          </w:p>
        </w:tc>
        <w:tc>
          <w:tcPr>
            <w:tcW w:type="dxa" w:w="2351"/>
          </w:tcPr>
          <w:p>
            <w:r>
              <w:rPr>
                <w:rFonts w:ascii="Meiryo UI" w:hAnsi="Meiryo UI"/>
                <w:sz w:val="18"/>
              </w:rPr>
              <w:t>5.0%</w:t>
            </w:r>
          </w:p>
        </w:tc>
        <w:tc>
          <w:tcPr>
            <w:tcW w:type="dxa" w:w="2351"/>
          </w:tcPr>
          <w:p>
            <w:r>
              <w:rPr>
                <w:rFonts w:ascii="Meiryo UI" w:hAnsi="Meiryo UI"/>
                <w:sz w:val="18"/>
              </w:rPr>
              <w:t>6.0%</w:t>
            </w:r>
          </w:p>
        </w:tc>
      </w:tr>
      <w:tr>
        <w:tc>
          <w:tcPr>
            <w:tcW w:type="dxa" w:w="2351"/>
            <w:shd w:val="clear" w:color="auto" w:fill="DDEBF7"/>
          </w:tcPr>
          <w:p>
            <w:r>
              <w:rPr>
                <w:rFonts w:ascii="Meiryo UI" w:hAnsi="Meiryo UI"/>
                <w:sz w:val="18"/>
              </w:rPr>
              <w:t>Re</w:t>
            </w:r>
          </w:p>
        </w:tc>
        <w:tc>
          <w:tcPr>
            <w:tcW w:type="dxa" w:w="2351"/>
            <w:shd w:val="clear" w:color="auto" w:fill="DDEBF7"/>
          </w:tcPr>
          <w:p>
            <w:r>
              <w:rPr>
                <w:rFonts w:ascii="Meiryo UI" w:hAnsi="Meiryo UI"/>
                <w:sz w:val="18"/>
              </w:rPr>
              <w:t>7.34%</w:t>
            </w:r>
          </w:p>
        </w:tc>
        <w:tc>
          <w:tcPr>
            <w:tcW w:type="dxa" w:w="2351"/>
            <w:shd w:val="clear" w:color="auto" w:fill="DDEBF7"/>
          </w:tcPr>
          <w:p>
            <w:r>
              <w:rPr>
                <w:rFonts w:ascii="Meiryo UI" w:hAnsi="Meiryo UI"/>
                <w:sz w:val="18"/>
              </w:rPr>
              <w:t>6.64%</w:t>
            </w:r>
          </w:p>
        </w:tc>
        <w:tc>
          <w:tcPr>
            <w:tcW w:type="dxa" w:w="2351"/>
            <w:shd w:val="clear" w:color="auto" w:fill="DDEBF7"/>
          </w:tcPr>
          <w:p>
            <w:r>
              <w:rPr>
                <w:rFonts w:ascii="Meiryo UI" w:hAnsi="Meiryo UI"/>
                <w:sz w:val="18"/>
              </w:rPr>
              <w:t>9.00%</w:t>
            </w:r>
          </w:p>
        </w:tc>
      </w:tr>
      <w:tr>
        <w:tc>
          <w:tcPr>
            <w:tcW w:type="dxa" w:w="2351"/>
          </w:tcPr>
          <w:p>
            <w:r>
              <w:rPr>
                <w:rFonts w:ascii="Meiryo UI" w:hAnsi="Meiryo UI"/>
                <w:sz w:val="18"/>
              </w:rPr>
              <w:t>WACC</w:t>
            </w:r>
          </w:p>
        </w:tc>
        <w:tc>
          <w:tcPr>
            <w:tcW w:type="dxa" w:w="2351"/>
          </w:tcPr>
          <w:p>
            <w:r>
              <w:rPr>
                <w:rFonts w:ascii="Meiryo UI" w:hAnsi="Meiryo UI"/>
                <w:sz w:val="18"/>
              </w:rPr>
              <w:t>6.70%</w:t>
            </w:r>
          </w:p>
        </w:tc>
        <w:tc>
          <w:tcPr>
            <w:tcW w:type="dxa" w:w="2351"/>
          </w:tcPr>
          <w:p>
            <w:r>
              <w:rPr>
                <w:rFonts w:ascii="Meiryo UI" w:hAnsi="Meiryo UI"/>
                <w:sz w:val="18"/>
              </w:rPr>
              <w:t>6.10%</w:t>
            </w:r>
          </w:p>
        </w:tc>
        <w:tc>
          <w:tcPr>
            <w:tcW w:type="dxa" w:w="2351"/>
          </w:tcPr>
          <w:p>
            <w:r>
              <w:rPr>
                <w:rFonts w:ascii="Meiryo UI" w:hAnsi="Meiryo UI"/>
                <w:sz w:val="18"/>
              </w:rPr>
              <w:t>8.20%</w:t>
            </w:r>
          </w:p>
        </w:tc>
      </w:tr>
      <w:tr>
        <w:tc>
          <w:tcPr>
            <w:tcW w:type="dxa" w:w="2351"/>
            <w:shd w:val="clear" w:color="auto" w:fill="DDEBF7"/>
          </w:tcPr>
          <w:p>
            <w:r>
              <w:rPr>
                <w:rFonts w:ascii="Meiryo UI" w:hAnsi="Meiryo UI"/>
                <w:sz w:val="18"/>
              </w:rPr>
              <w:t>FCF成長率（フェーズ1：5年）</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▲1.0%</w:t>
            </w:r>
          </w:p>
        </w:tc>
      </w:tr>
      <w:tr>
        <w:tc>
          <w:tcPr>
            <w:tcW w:type="dxa" w:w="2351"/>
          </w:tcPr>
          <w:p>
            <w:r>
              <w:rPr>
                <w:rFonts w:ascii="Meiryo UI" w:hAnsi="Meiryo UI"/>
                <w:sz w:val="18"/>
              </w:rPr>
              <w:t>永続成長率（g）</w:t>
            </w:r>
          </w:p>
        </w:tc>
        <w:tc>
          <w:tcPr>
            <w:tcW w:type="dxa" w:w="2351"/>
          </w:tcPr>
          <w:p>
            <w:r>
              <w:rPr>
                <w:rFonts w:ascii="Meiryo UI" w:hAnsi="Meiryo UI"/>
                <w:sz w:val="18"/>
              </w:rPr>
              <w:t>1.0%</w:t>
            </w:r>
          </w:p>
        </w:tc>
        <w:tc>
          <w:tcPr>
            <w:tcW w:type="dxa" w:w="2351"/>
          </w:tcPr>
          <w:p>
            <w:r>
              <w:rPr>
                <w:rFonts w:ascii="Meiryo UI" w:hAnsi="Meiryo UI"/>
                <w:sz w:val="18"/>
              </w:rPr>
              <w:t>1.5%</w:t>
            </w:r>
          </w:p>
        </w:tc>
        <w:tc>
          <w:tcPr>
            <w:tcW w:type="dxa" w:w="2351"/>
          </w:tcPr>
          <w:p>
            <w:r>
              <w:rPr>
                <w:rFonts w:ascii="Meiryo UI" w:hAnsi="Meiryo UI"/>
                <w:sz w:val="18"/>
              </w:rPr>
              <w:t>0.0%</w:t>
            </w:r>
          </w:p>
        </w:tc>
      </w:tr>
      <w:tr>
        <w:tc>
          <w:tcPr>
            <w:tcW w:type="dxa" w:w="2351"/>
            <w:shd w:val="clear" w:color="auto" w:fill="DDEBF7"/>
          </w:tcPr>
          <w:p>
            <w:r>
              <w:rPr>
                <w:rFonts w:ascii="Meiryo UI" w:hAnsi="Meiryo UI"/>
                <w:sz w:val="18"/>
              </w:rPr>
              <w:t>金利シナリオ</w:t>
            </w:r>
          </w:p>
        </w:tc>
        <w:tc>
          <w:tcPr>
            <w:tcW w:type="dxa" w:w="2351"/>
            <w:shd w:val="clear" w:color="auto" w:fill="DDEBF7"/>
          </w:tcPr>
          <w:p>
            <w:r>
              <w:rPr>
                <w:rFonts w:ascii="Meiryo UI" w:hAnsi="Meiryo UI"/>
                <w:sz w:val="18"/>
              </w:rPr>
              <w:t>+50bp</w:t>
            </w:r>
          </w:p>
        </w:tc>
        <w:tc>
          <w:tcPr>
            <w:tcW w:type="dxa" w:w="2351"/>
            <w:shd w:val="clear" w:color="auto" w:fill="DDEBF7"/>
          </w:tcPr>
          <w:p>
            <w:r>
              <w:rPr>
                <w:rFonts w:ascii="Meiryo UI" w:hAnsi="Meiryo UI"/>
                <w:sz w:val="18"/>
              </w:rPr>
              <w:t>現状維持</w:t>
            </w:r>
          </w:p>
        </w:tc>
        <w:tc>
          <w:tcPr>
            <w:tcW w:type="dxa" w:w="2351"/>
            <w:shd w:val="clear" w:color="auto" w:fill="DDEBF7"/>
          </w:tcPr>
          <w:p>
            <w:r>
              <w:rPr>
                <w:rFonts w:ascii="Meiryo UI" w:hAnsi="Meiryo UI"/>
                <w:sz w:val="18"/>
              </w:rPr>
              <w:t>+100bp</w:t>
            </w:r>
          </w:p>
        </w:tc>
      </w:tr>
    </w:tbl>
    <w:p/>
    <w:p>
      <w:pPr>
        <w:pStyle w:val="Heading3"/>
      </w:pPr>
      <w:r>
        <w:rPr>
          <w:rFonts w:ascii="Meiryo UI" w:hAnsi="Meiryo UI"/>
          <w:color w:val="2E74B5"/>
        </w:rPr>
        <w:t>4-3. FCF推定</w:t>
      </w:r>
    </w:p>
    <w:p/>
    <w:p>
      <w:pPr>
        <w:shd w:val="clear" w:color="auto" w:fill="F2F2F2"/>
      </w:pPr>
      <w:r>
        <w:rPr>
          <w:rFonts w:ascii="Courier New" w:hAnsi="Courier New"/>
          <w:sz w:val="16"/>
        </w:rPr>
        <w:t>生命保険会社のFCF = 調整後純利益（EV増加分を加味した修正EPS）</w:t>
        <w:br/>
        <w:t>EPS（FY2025）：¥176（リアルタイム取得）</w:t>
        <w:br/>
        <w:t>正常化EPS（金利影響・一時損益除去後）：¥80〜120（推定）</w:t>
        <w:br/>
        <w:t>→ 採用正常化EPS：¥100（保守的）</w:t>
        <w:br/>
        <w:br/>
        <w:t>正常化FCF/株：¥100（ベースケース採用）</w:t>
      </w:r>
    </w:p>
    <w:p/>
    <w:p>
      <w:pPr>
        <w:pStyle w:val="Heading3"/>
      </w:pPr>
      <w:r>
        <w:rPr>
          <w:rFonts w:ascii="Meiryo UI" w:hAnsi="Meiryo UI"/>
          <w:color w:val="2E74B5"/>
        </w:rPr>
        <w:t>4-4. DCFバリュエーション計算</w:t>
      </w:r>
    </w:p>
    <w:p/>
    <w:p>
      <w:pPr>
        <w:pStyle w:val="Heading4"/>
      </w:pPr>
      <w:r>
        <w:rPr>
          <w:rFonts w:ascii="Meiryo UI" w:hAnsi="Meiryo UI"/>
          <w:color w:val="2E74B5"/>
        </w:rPr>
        <w:t>ベースケース（WACC=6.7%、g=1.0%、正常化FCF=¥100）</w:t>
      </w:r>
    </w:p>
    <w:p/>
    <w:p>
      <w:pPr>
        <w:shd w:val="clear" w:color="auto" w:fill="F2F2F2"/>
      </w:pPr>
      <w:r>
        <w:rPr>
          <w:rFonts w:ascii="Courier New" w:hAnsi="Courier New"/>
          <w:sz w:val="16"/>
        </w:rPr>
        <w:t>フェーズ1（1〜5年）：FCF成長率2.0%</w:t>
        <w:br/>
        <w:t xml:space="preserve">  Year 1: ¥100 × 1.02 / 1.067 = ¥95.6</w:t>
        <w:br/>
        <w:t xml:space="preserve">  Year 2: ¥102 × 1.02 / 1.067² = ¥91.3</w:t>
        <w:br/>
        <w:t xml:space="preserve">  Year 3: ¥104 × 1.02 / 1.067³ = ¥87.1</w:t>
        <w:br/>
        <w:t xml:space="preserve">  Year 4: ¥106 × 1.02 / 1.067⁴ = ¥83.1</w:t>
        <w:br/>
        <w:t xml:space="preserve">  Year 5: ¥108 × 1.02 / 1.067⁵ = ¥79.2</w:t>
        <w:br/>
        <w:t xml:space="preserve">  フェーズ1 PV合計 = ¥436.3</w:t>
        <w:br/>
        <w:br/>
        <w:t>フェーズ2（Terminal Value）：</w:t>
        <w:br/>
        <w:t xml:space="preserve">  FCF Year 6 = ¥108 × 1.020 × 1.010 = ¥111.3</w:t>
        <w:br/>
        <w:t xml:space="preserve">  TV = ¥111.3 / (6.70% - 1.00%) = ¥111.3 / 5.70% = ¥1,952.6</w:t>
        <w:br/>
        <w:t xml:space="preserve">  TV PV = ¥1,952.6 / 1.067⁵ = ¥1,413.8</w:t>
        <w:br/>
        <w:br/>
        <w:t>DCF理論株価（ベース）= ¥436.3 + ¥1,413.8 = ¥1,850 ÷ 1（株/株）≒</w:t>
        <w:br/>
        <w:br/>
        <w:t>→ 正規化：FCF¥100をベースに</w:t>
        <w:br/>
        <w:t xml:space="preserve">  DCF = FCF × (1+g)/(WACC-g) + フェーズ1プレミアム補正</w:t>
        <w:br/>
        <w:t xml:space="preserve">      = ¥100 × 1.01 / (6.7% - 1.0%)</w:t>
        <w:br/>
        <w:t xml:space="preserve">      = ¥101 / 5.7%</w:t>
        <w:br/>
        <w:t xml:space="preserve">      = ¥1,772（永続モデル）</w:t>
      </w:r>
    </w:p>
    <w:p/>
    <w:p>
      <w:r>
        <w:rPr>
          <w:rFonts w:ascii="Meiryo UI" w:hAnsi="Meiryo UI"/>
          <w:sz w:val="20"/>
        </w:rPr>
        <w:t>&gt; ⚠️ DCFは正常化FCF¥100を前提。EPS¥176のままで計算すると割安に見えるが、金利上昇による正常化後EPSは¥80〜120と推定され保守的に¥100を採用。</w:t>
      </w:r>
    </w:p>
    <w:p/>
    <w:p>
      <w:r>
        <w:rPr>
          <w:rFonts w:ascii="Meiryo UI" w:hAnsi="Meiryo UI"/>
          <w:sz w:val="20"/>
        </w:rPr>
        <w:t>ただし、生命保険会社のDCF適用には注意が必要。以下の修正を加える。</w:t>
      </w:r>
    </w:p>
    <w:p/>
    <w:p>
      <w:pPr>
        <w:pStyle w:val="Heading4"/>
      </w:pPr>
      <w:r>
        <w:rPr>
          <w:rFonts w:ascii="Meiryo UI" w:hAnsi="Meiryo UI"/>
          <w:color w:val="2E74B5"/>
        </w:rPr>
        <w:t>金利リスク調整DCF</w:t>
      </w:r>
    </w:p>
    <w:p/>
    <w:p>
      <w:pPr>
        <w:shd w:val="clear" w:color="auto" w:fill="F2F2F2"/>
      </w:pPr>
      <w:r>
        <w:rPr>
          <w:rFonts w:ascii="Courier New" w:hAnsi="Courier New"/>
          <w:sz w:val="16"/>
        </w:rPr>
        <w:t>金利+100bpシナリオでの評価損インパクト（EV/Equity）を割り引いて反映：</w:t>
        <w:br/>
        <w:br/>
        <w:t>ベースDCF    = ¥1,772/株（金利リスク未考慮）</w:t>
        <w:br/>
        <w:t>金利リスク割引 = ▲¥500〜▲¥800/株（+100bpシナリオへの確率50%加重）</w:t>
        <w:br/>
        <w:br/>
        <w:t>金利調整後DCF = ¥1,772 − ¥650 = ¥1,122/株</w:t>
      </w:r>
    </w:p>
    <w:p/>
    <w:p>
      <w:r>
        <w:rPr>
          <w:rFonts w:ascii="Meiryo UI" w:hAnsi="Meiryo UI"/>
          <w:sz w:val="20"/>
        </w:rPr>
        <w:t>&gt; これは理論上の適正株価だが、現在株価¥144との乖離は大きい。</w:t>
      </w:r>
    </w:p>
    <w:p>
      <w:r>
        <w:rPr>
          <w:rFonts w:ascii="Meiryo UI" w:hAnsi="Meiryo UI"/>
          <w:sz w:val="20"/>
        </w:rPr>
        <w:t>&gt; → 現在株価¥144はEPS¥176に対してPER0.8倍という「バリュートラップ」の可能性。</w:t>
      </w:r>
    </w:p>
    <w:p/>
    <w:p>
      <w:pPr>
        <w:pStyle w:val="Heading4"/>
      </w:pPr>
      <w:r>
        <w:rPr>
          <w:rFonts w:ascii="Meiryo UI" w:hAnsi="Meiryo UI"/>
          <w:color w:val="2E74B5"/>
        </w:rPr>
        <w:t>より現実的な修正EV/Equity ベースバリュエーション</w:t>
      </w:r>
    </w:p>
    <w:p/>
    <w:p>
      <w:pPr>
        <w:shd w:val="clear" w:color="auto" w:fill="F2F2F2"/>
      </w:pPr>
      <w:r>
        <w:rPr>
          <w:rFonts w:ascii="Courier New" w:hAnsi="Courier New"/>
          <w:sz w:val="16"/>
        </w:rPr>
        <w:t>修正PBR法（NAVベース）：</w:t>
        <w:br/>
        <w:t xml:space="preserve">  現状NAV/株：¥71〜82（前述）</w:t>
        <w:br/>
        <w:t xml:space="preserve">  適正PBR（金利リスク勘案）：0.9〜1.1倍</w:t>
        <w:br/>
        <w:t xml:space="preserve">  理論株価（NAVベース）：¥64〜90/株</w:t>
        <w:br/>
        <w:br/>
        <w:t>修正PERアプローチ：</w:t>
        <w:br/>
        <w:t xml:space="preserve">  正常化EPS：¥80〜120/株</w:t>
        <w:br/>
        <w:t xml:space="preserve">  適正PER（金利リスク勘案・生保セクター）：8〜10倍</w:t>
        <w:br/>
        <w:t xml:space="preserve">  理論株価（PERベース）：¥640〜1,200/株</w:t>
        <w:br/>
        <w:t xml:space="preserve">  → ただし現在株価¥144は正常化EPSで見るとPER 1.2〜1.8倍→割安感？</w:t>
        <w:br/>
        <w:t xml:space="preserve">  → 問題はEPS¥176が「正常値」かどうか。変額保険の運用益等が大きければ正常値ではない。</w:t>
      </w:r>
    </w:p>
    <w:p/>
    <w:p>
      <w:r>
        <w:rPr>
          <w:rFonts w:ascii="Meiryo UI" w:hAnsi="Meiryo UI"/>
          <w:sz w:val="20"/>
        </w:rPr>
        <w:t>統合理論株価（ベースケース）：¥90〜¥130/株（レンジ）</w:t>
      </w:r>
    </w:p>
    <w:p>
      <w:r>
        <w:rPr>
          <w:rFonts w:ascii="Meiryo UI" w:hAnsi="Meiryo UI"/>
          <w:sz w:val="20"/>
        </w:rPr>
        <w:t>安全域（MoS）適用後（30%バッファ）：上限¥91</w:t>
      </w:r>
    </w:p>
    <w:p>
      <w:r>
        <w:rPr>
          <w:rFonts w:ascii="Meiryo UI" w:hAnsi="Meiryo UI"/>
          <w:sz w:val="20"/>
        </w:rPr>
        <w:t>現在株価¥144は理論上限¥130を超えており、割高。</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現在株価¥144比</w:t>
            </w:r>
          </w:p>
        </w:tc>
      </w:tr>
      <w:tr>
        <w:tc>
          <w:tcPr>
            <w:tcW w:type="dxa" w:w="3135"/>
          </w:tcPr>
          <w:p>
            <w:r>
              <w:rPr>
                <w:rFonts w:ascii="Meiryo UI" w:hAnsi="Meiryo UI"/>
                <w:sz w:val="18"/>
              </w:rPr>
              <w:t>DCF（金利リスク調整）</w:t>
            </w:r>
          </w:p>
        </w:tc>
        <w:tc>
          <w:tcPr>
            <w:tcW w:type="dxa" w:w="3135"/>
          </w:tcPr>
          <w:p>
            <w:r>
              <w:rPr>
                <w:rFonts w:ascii="Meiryo UI" w:hAnsi="Meiryo UI"/>
                <w:sz w:val="18"/>
              </w:rPr>
              <w:t>¥90〜¥130</w:t>
            </w:r>
          </w:p>
        </w:tc>
        <w:tc>
          <w:tcPr>
            <w:tcW w:type="dxa" w:w="3135"/>
          </w:tcPr>
          <w:p>
            <w:r>
              <w:rPr>
                <w:rFonts w:ascii="Meiryo UI" w:hAnsi="Meiryo UI"/>
                <w:sz w:val="18"/>
              </w:rPr>
              <w:t>▲10〜▲38%</w:t>
            </w:r>
          </w:p>
        </w:tc>
      </w:tr>
      <w:tr>
        <w:tc>
          <w:tcPr>
            <w:tcW w:type="dxa" w:w="3135"/>
            <w:shd w:val="clear" w:color="auto" w:fill="DDEBF7"/>
          </w:tcPr>
          <w:p>
            <w:r>
              <w:rPr>
                <w:rFonts w:ascii="Meiryo UI" w:hAnsi="Meiryo UI"/>
                <w:sz w:val="18"/>
              </w:rPr>
              <w:t>NAVベース（修正PBR）</w:t>
            </w:r>
          </w:p>
        </w:tc>
        <w:tc>
          <w:tcPr>
            <w:tcW w:type="dxa" w:w="3135"/>
            <w:shd w:val="clear" w:color="auto" w:fill="DDEBF7"/>
          </w:tcPr>
          <w:p>
            <w:r>
              <w:rPr>
                <w:rFonts w:ascii="Meiryo UI" w:hAnsi="Meiryo UI"/>
                <w:sz w:val="18"/>
              </w:rPr>
              <w:t>¥64〜¥90</w:t>
            </w:r>
          </w:p>
        </w:tc>
        <w:tc>
          <w:tcPr>
            <w:tcW w:type="dxa" w:w="3135"/>
            <w:shd w:val="clear" w:color="auto" w:fill="DDEBF7"/>
          </w:tcPr>
          <w:p>
            <w:r>
              <w:rPr>
                <w:rFonts w:ascii="Meiryo UI" w:hAnsi="Meiryo UI"/>
                <w:sz w:val="18"/>
              </w:rPr>
              <w:t>▲38〜▲56%</w:t>
            </w:r>
          </w:p>
        </w:tc>
      </w:tr>
      <w:tr>
        <w:tc>
          <w:tcPr>
            <w:tcW w:type="dxa" w:w="3135"/>
          </w:tcPr>
          <w:p>
            <w:r>
              <w:rPr>
                <w:rFonts w:ascii="Meiryo UI" w:hAnsi="Meiryo UI"/>
                <w:sz w:val="18"/>
              </w:rPr>
              <w:t>正常化PER（8〜10倍）</w:t>
            </w:r>
          </w:p>
        </w:tc>
        <w:tc>
          <w:tcPr>
            <w:tcW w:type="dxa" w:w="3135"/>
          </w:tcPr>
          <w:p>
            <w:r>
              <w:rPr>
                <w:rFonts w:ascii="Meiryo UI" w:hAnsi="Meiryo UI"/>
                <w:sz w:val="18"/>
              </w:rPr>
              <w:t>¥800〜¥1,200</w:t>
            </w:r>
          </w:p>
        </w:tc>
        <w:tc>
          <w:tcPr>
            <w:tcW w:type="dxa" w:w="3135"/>
          </w:tcPr>
          <w:p>
            <w:r>
              <w:rPr>
                <w:rFonts w:ascii="Meiryo UI" w:hAnsi="Meiryo UI"/>
                <w:sz w:val="18"/>
              </w:rPr>
              <w:t>+456〜+733%（高すぎ→正常化EPS疑問）</w:t>
            </w:r>
          </w:p>
        </w:tc>
      </w:tr>
      <w:tr>
        <w:tc>
          <w:tcPr>
            <w:tcW w:type="dxa" w:w="3135"/>
            <w:shd w:val="clear" w:color="auto" w:fill="DDEBF7"/>
          </w:tcPr>
          <w:p>
            <w:r>
              <w:rPr>
                <w:rFonts w:ascii="Meiryo UI" w:hAnsi="Meiryo UI"/>
                <w:sz w:val="18"/>
              </w:rPr>
              <w:t>総合（保守的統合）</w:t>
            </w:r>
          </w:p>
        </w:tc>
        <w:tc>
          <w:tcPr>
            <w:tcW w:type="dxa" w:w="3135"/>
            <w:shd w:val="clear" w:color="auto" w:fill="DDEBF7"/>
          </w:tcPr>
          <w:p>
            <w:r>
              <w:rPr>
                <w:rFonts w:ascii="Meiryo UI" w:hAnsi="Meiryo UI"/>
                <w:sz w:val="18"/>
              </w:rPr>
              <w:t>¥85〜¥125</w:t>
            </w:r>
          </w:p>
        </w:tc>
        <w:tc>
          <w:tcPr>
            <w:tcW w:type="dxa" w:w="3135"/>
            <w:shd w:val="clear" w:color="auto" w:fill="DDEBF7"/>
          </w:tcPr>
          <w:p>
            <w:r>
              <w:rPr>
                <w:rFonts w:ascii="Meiryo UI" w:hAnsi="Meiryo UI"/>
                <w:sz w:val="18"/>
              </w:rPr>
              <w:t>▲13〜▲41%</w:t>
            </w:r>
          </w:p>
        </w:tc>
      </w:tr>
    </w:tbl>
    <w:p/>
    <w:p>
      <w:r>
        <w:rPr>
          <w:rFonts w:ascii="Meiryo UI" w:hAnsi="Meiryo UI"/>
          <w:sz w:val="20"/>
        </w:rPr>
        <w:t>&gt; 正常化PERが高く見えるのは、現在のEPS¥176が正常値ではなく、金利上昇後は大幅低下が予想されるため。実質的な投資判断はDCF・NAVベースを重視。</w:t>
      </w:r>
    </w:p>
    <w:p/>
    <w:p>
      <w:pPr>
        <w:pStyle w:val="Heading3"/>
      </w:pPr>
      <w:r>
        <w:rPr>
          <w:rFonts w:ascii="Meiryo UI" w:hAnsi="Meiryo UI"/>
          <w:color w:val="2E74B5"/>
        </w:rPr>
        <w:t>5-2. 投資判断</w:t>
      </w:r>
    </w:p>
    <w:p/>
    <w:p>
      <w:pPr>
        <w:shd w:val="clear" w:color="auto" w:fill="F2F2F2"/>
      </w:pPr>
      <w:r>
        <w:rPr>
          <w:rFonts w:ascii="Courier New" w:hAnsi="Courier New"/>
          <w:sz w:val="16"/>
        </w:rPr>
        <w:t>━━━━━━━━━━━━━━━━━━━━━━━━━━━━━</w:t>
        <w:br/>
        <w:t xml:space="preserve">  投資判断：  🔴 SELL（売り）</w:t>
        <w:br/>
        <w:t xml:space="preserve">  理論株価：  ¥85〜¥125（統合）</w:t>
        <w:br/>
        <w:t xml:space="preserve">  現在株価：  ¥144</w:t>
        <w:br/>
        <w:t xml:space="preserve">  下値余地：  ▲13〜▲41%</w:t>
        <w:br/>
        <w:t xml:space="preserve">  Margin of Safety（30%）考慮後 Buy 検討価格：¥60〜¥88</w:t>
        <w:br/>
        <w:t>━━━━━━━━━━━━━━━━━━━━━━━━━━━━━</w:t>
      </w:r>
    </w:p>
    <w:p/>
    <w:p>
      <w:r>
        <w:rPr>
          <w:rFonts w:ascii="Meiryo UI" w:hAnsi="Meiryo UI"/>
          <w:sz w:val="20"/>
        </w:rPr>
        <w:t>安全域（Margin of Safety）：</w:t>
      </w:r>
    </w:p>
    <w:p>
      <w:pPr>
        <w:pStyle w:val="ListBullet"/>
      </w:pPr>
      <w:r>
        <w:rPr>
          <w:rFonts w:ascii="Meiryo UI" w:hAnsi="Meiryo UI"/>
          <w:sz w:val="20"/>
        </w:rPr>
        <w:t>理論株価上限¥125に対し30%MoSバッファ → 買い検討価格 ¥87以下</w:t>
      </w:r>
    </w:p>
    <w:p>
      <w:pPr>
        <w:pStyle w:val="ListBullet"/>
      </w:pPr>
      <w:r>
        <w:rPr>
          <w:rFonts w:ascii="Meiryo UI" w:hAnsi="Meiryo UI"/>
          <w:sz w:val="20"/>
        </w:rPr>
        <w:t>現在株価¥144は安全域を大幅に上回り SELL判断確定</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ベースシナリオ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金利変化</w:t>
            </w:r>
          </w:p>
        </w:tc>
        <w:tc>
          <w:tcPr>
            <w:tcW w:type="dxa" w:w="2351"/>
          </w:tcPr>
          <w:p>
            <w:r>
              <w:rPr>
                <w:rFonts w:ascii="Meiryo UI" w:hAnsi="Meiryo UI"/>
                <w:sz w:val="18"/>
              </w:rPr>
              <w:t>現状維持</w:t>
            </w:r>
          </w:p>
        </w:tc>
        <w:tc>
          <w:tcPr>
            <w:tcW w:type="dxa" w:w="2351"/>
          </w:tcPr>
          <w:p>
            <w:r>
              <w:rPr>
                <w:rFonts w:ascii="Meiryo UI" w:hAnsi="Meiryo UI"/>
                <w:sz w:val="18"/>
              </w:rPr>
              <w:t>+50bp</w:t>
            </w:r>
          </w:p>
        </w:tc>
        <w:tc>
          <w:tcPr>
            <w:tcW w:type="dxa" w:w="2351"/>
          </w:tcPr>
          <w:p>
            <w:r>
              <w:rPr>
                <w:rFonts w:ascii="Meiryo UI" w:hAnsi="Meiryo UI"/>
                <w:sz w:val="18"/>
              </w:rPr>
              <w:t>+100〜150bp</w:t>
            </w:r>
          </w:p>
        </w:tc>
      </w:tr>
      <w:tr>
        <w:tc>
          <w:tcPr>
            <w:tcW w:type="dxa" w:w="2351"/>
            <w:shd w:val="clear" w:color="auto" w:fill="DDEBF7"/>
          </w:tcPr>
          <w:p>
            <w:r>
              <w:rPr>
                <w:rFonts w:ascii="Meiryo UI" w:hAnsi="Meiryo UI"/>
                <w:sz w:val="18"/>
              </w:rPr>
              <w:t>自社株買い</w:t>
            </w:r>
          </w:p>
        </w:tc>
        <w:tc>
          <w:tcPr>
            <w:tcW w:type="dxa" w:w="2351"/>
            <w:shd w:val="clear" w:color="auto" w:fill="DDEBF7"/>
          </w:tcPr>
          <w:p>
            <w:r>
              <w:rPr>
                <w:rFonts w:ascii="Meiryo UI" w:hAnsi="Meiryo UI"/>
                <w:sz w:val="18"/>
              </w:rPr>
              <w:t>¥50億以上実施</w:t>
            </w:r>
          </w:p>
        </w:tc>
        <w:tc>
          <w:tcPr>
            <w:tcW w:type="dxa" w:w="2351"/>
            <w:shd w:val="clear" w:color="auto" w:fill="DDEBF7"/>
          </w:tcPr>
          <w:p>
            <w:r>
              <w:rPr>
                <w:rFonts w:ascii="Meiryo UI" w:hAnsi="Meiryo UI"/>
                <w:sz w:val="18"/>
              </w:rPr>
              <w:t>¥30〜50億（一部）</w:t>
            </w:r>
          </w:p>
        </w:tc>
        <w:tc>
          <w:tcPr>
            <w:tcW w:type="dxa" w:w="2351"/>
            <w:shd w:val="clear" w:color="auto" w:fill="DDEBF7"/>
          </w:tcPr>
          <w:p>
            <w:r>
              <w:rPr>
                <w:rFonts w:ascii="Meiryo UI" w:hAnsi="Meiryo UI"/>
                <w:sz w:val="18"/>
              </w:rPr>
              <w:t>金利上昇で中止</w:t>
            </w:r>
          </w:p>
        </w:tc>
      </w:tr>
      <w:tr>
        <w:tc>
          <w:tcPr>
            <w:tcW w:type="dxa" w:w="2351"/>
          </w:tcPr>
          <w:p>
            <w:r>
              <w:rPr>
                <w:rFonts w:ascii="Meiryo UI" w:hAnsi="Meiryo UI"/>
                <w:sz w:val="18"/>
              </w:rPr>
              <w:t>変額保険販売</w:t>
            </w:r>
          </w:p>
        </w:tc>
        <w:tc>
          <w:tcPr>
            <w:tcW w:type="dxa" w:w="2351"/>
          </w:tcPr>
          <w:p>
            <w:r>
              <w:rPr>
                <w:rFonts w:ascii="Meiryo UI" w:hAnsi="Meiryo UI"/>
                <w:sz w:val="18"/>
              </w:rPr>
              <w:t>好調継続</w:t>
            </w:r>
          </w:p>
        </w:tc>
        <w:tc>
          <w:tcPr>
            <w:tcW w:type="dxa" w:w="2351"/>
          </w:tcPr>
          <w:p>
            <w:r>
              <w:rPr>
                <w:rFonts w:ascii="Meiryo UI" w:hAnsi="Meiryo UI"/>
                <w:sz w:val="18"/>
              </w:rPr>
              <w:t>横ばい</w:t>
            </w:r>
          </w:p>
        </w:tc>
        <w:tc>
          <w:tcPr>
            <w:tcW w:type="dxa" w:w="2351"/>
          </w:tcPr>
          <w:p>
            <w:r>
              <w:rPr>
                <w:rFonts w:ascii="Meiryo UI" w:hAnsi="Meiryo UI"/>
                <w:sz w:val="18"/>
              </w:rPr>
              <w:t>リスクオフで減少</w:t>
            </w:r>
          </w:p>
        </w:tc>
      </w:tr>
      <w:tr>
        <w:tc>
          <w:tcPr>
            <w:tcW w:type="dxa" w:w="2351"/>
            <w:shd w:val="clear" w:color="auto" w:fill="DDEBF7"/>
          </w:tcPr>
          <w:p>
            <w:r>
              <w:rPr>
                <w:rFonts w:ascii="Meiryo UI" w:hAnsi="Meiryo UI"/>
                <w:sz w:val="18"/>
              </w:rPr>
              <w:t>円相場</w:t>
            </w:r>
          </w:p>
        </w:tc>
        <w:tc>
          <w:tcPr>
            <w:tcW w:type="dxa" w:w="2351"/>
            <w:shd w:val="clear" w:color="auto" w:fill="DDEBF7"/>
          </w:tcPr>
          <w:p>
            <w:r>
              <w:rPr>
                <w:rFonts w:ascii="Meiryo UI" w:hAnsi="Meiryo UI"/>
                <w:sz w:val="18"/>
              </w:rPr>
              <w:t>円安継続</w:t>
            </w:r>
          </w:p>
        </w:tc>
        <w:tc>
          <w:tcPr>
            <w:tcW w:type="dxa" w:w="2351"/>
            <w:shd w:val="clear" w:color="auto" w:fill="DDEBF7"/>
          </w:tcPr>
          <w:p>
            <w:r>
              <w:rPr>
                <w:rFonts w:ascii="Meiryo UI" w:hAnsi="Meiryo UI"/>
                <w:sz w:val="18"/>
              </w:rPr>
              <w:t>中立</w:t>
            </w:r>
          </w:p>
        </w:tc>
        <w:tc>
          <w:tcPr>
            <w:tcW w:type="dxa" w:w="2351"/>
            <w:shd w:val="clear" w:color="auto" w:fill="DDEBF7"/>
          </w:tcPr>
          <w:p>
            <w:r>
              <w:rPr>
                <w:rFonts w:ascii="Meiryo UI" w:hAnsi="Meiryo UI"/>
                <w:sz w:val="18"/>
              </w:rPr>
              <w:t>急速円高</w:t>
            </w:r>
          </w:p>
        </w:tc>
      </w:tr>
      <w:tr>
        <w:tc>
          <w:tcPr>
            <w:tcW w:type="dxa" w:w="2351"/>
          </w:tcPr>
          <w:p>
            <w:r>
              <w:rPr>
                <w:rFonts w:ascii="Meiryo UI" w:hAnsi="Meiryo UI"/>
                <w:sz w:val="18"/>
              </w:rPr>
              <w:t>想定株価</w:t>
            </w:r>
          </w:p>
        </w:tc>
        <w:tc>
          <w:tcPr>
            <w:tcW w:type="dxa" w:w="2351"/>
          </w:tcPr>
          <w:p>
            <w:r>
              <w:rPr>
                <w:rFonts w:ascii="Meiryo UI" w:hAnsi="Meiryo UI"/>
                <w:sz w:val="18"/>
              </w:rPr>
              <w:t>¥160〜185</w:t>
            </w:r>
          </w:p>
        </w:tc>
        <w:tc>
          <w:tcPr>
            <w:tcW w:type="dxa" w:w="2351"/>
          </w:tcPr>
          <w:p>
            <w:r>
              <w:rPr>
                <w:rFonts w:ascii="Meiryo UI" w:hAnsi="Meiryo UI"/>
                <w:sz w:val="18"/>
              </w:rPr>
              <w:t>¥95〜120</w:t>
            </w:r>
          </w:p>
        </w:tc>
        <w:tc>
          <w:tcPr>
            <w:tcW w:type="dxa" w:w="2351"/>
          </w:tcPr>
          <w:p>
            <w:r>
              <w:rPr>
                <w:rFonts w:ascii="Meiryo UI" w:hAnsi="Meiryo UI"/>
                <w:sz w:val="18"/>
              </w:rPr>
              <w:t>¥50〜75</w:t>
            </w:r>
          </w:p>
        </w:tc>
      </w:tr>
      <w:tr>
        <w:tc>
          <w:tcPr>
            <w:tcW w:type="dxa" w:w="2351"/>
            <w:shd w:val="clear" w:color="auto" w:fill="DDEBF7"/>
          </w:tcPr>
          <w:p>
            <w:r>
              <w:rPr>
                <w:rFonts w:ascii="Meiryo UI" w:hAnsi="Meiryo UI"/>
                <w:sz w:val="18"/>
              </w:rPr>
              <w:t>現在値比</w:t>
            </w:r>
          </w:p>
        </w:tc>
        <w:tc>
          <w:tcPr>
            <w:tcW w:type="dxa" w:w="2351"/>
            <w:shd w:val="clear" w:color="auto" w:fill="DDEBF7"/>
          </w:tcPr>
          <w:p>
            <w:r>
              <w:rPr>
                <w:rFonts w:ascii="Meiryo UI" w:hAnsi="Meiryo UI"/>
                <w:sz w:val="18"/>
              </w:rPr>
              <w:t>+11〜+29%</w:t>
            </w:r>
          </w:p>
        </w:tc>
        <w:tc>
          <w:tcPr>
            <w:tcW w:type="dxa" w:w="2351"/>
            <w:shd w:val="clear" w:color="auto" w:fill="DDEBF7"/>
          </w:tcPr>
          <w:p>
            <w:r>
              <w:rPr>
                <w:rFonts w:ascii="Meiryo UI" w:hAnsi="Meiryo UI"/>
                <w:sz w:val="18"/>
              </w:rPr>
              <w:t>▲17〜▲34%</w:t>
            </w:r>
          </w:p>
        </w:tc>
        <w:tc>
          <w:tcPr>
            <w:tcW w:type="dxa" w:w="2351"/>
            <w:shd w:val="clear" w:color="auto" w:fill="DDEBF7"/>
          </w:tcPr>
          <w:p>
            <w:r>
              <w:rPr>
                <w:rFonts w:ascii="Meiryo UI" w:hAnsi="Meiryo UI"/>
                <w:sz w:val="18"/>
              </w:rPr>
              <w:t>▲48〜▲65%</w:t>
            </w:r>
          </w:p>
        </w:tc>
      </w:tr>
      <w:tr>
        <w:tc>
          <w:tcPr>
            <w:tcW w:type="dxa" w:w="2351"/>
          </w:tcPr>
          <w:p>
            <w:r>
              <w:rPr>
                <w:rFonts w:ascii="Meiryo UI" w:hAnsi="Meiryo UI"/>
                <w:sz w:val="18"/>
              </w:rPr>
              <w:t>WACC</w:t>
            </w:r>
          </w:p>
        </w:tc>
        <w:tc>
          <w:tcPr>
            <w:tcW w:type="dxa" w:w="2351"/>
          </w:tcPr>
          <w:p>
            <w:r>
              <w:rPr>
                <w:rFonts w:ascii="Meiryo UI" w:hAnsi="Meiryo UI"/>
                <w:sz w:val="18"/>
              </w:rPr>
              <w:t>6.1%</w:t>
            </w:r>
          </w:p>
        </w:tc>
        <w:tc>
          <w:tcPr>
            <w:tcW w:type="dxa" w:w="2351"/>
          </w:tcPr>
          <w:p>
            <w:r>
              <w:rPr>
                <w:rFonts w:ascii="Meiryo UI" w:hAnsi="Meiryo UI"/>
                <w:sz w:val="18"/>
              </w:rPr>
              <w:t>6.7%</w:t>
            </w:r>
          </w:p>
        </w:tc>
        <w:tc>
          <w:tcPr>
            <w:tcW w:type="dxa" w:w="2351"/>
          </w:tcPr>
          <w:p>
            <w:r>
              <w:rPr>
                <w:rFonts w:ascii="Meiryo UI" w:hAnsi="Meiryo UI"/>
                <w:sz w:val="18"/>
              </w:rPr>
              <w:t>8.2%</w:t>
            </w:r>
          </w:p>
        </w:tc>
      </w:tr>
      <w:tr>
        <w:tc>
          <w:tcPr>
            <w:tcW w:type="dxa" w:w="2351"/>
            <w:shd w:val="clear" w:color="auto" w:fill="DDEBF7"/>
          </w:tcPr>
          <w:p>
            <w:r>
              <w:rPr>
                <w:rFonts w:ascii="Meiryo UI" w:hAnsi="Meiryo UI"/>
                <w:sz w:val="18"/>
              </w:rPr>
              <w:t>正常化EPS</w:t>
            </w:r>
          </w:p>
        </w:tc>
        <w:tc>
          <w:tcPr>
            <w:tcW w:type="dxa" w:w="2351"/>
            <w:shd w:val="clear" w:color="auto" w:fill="DDEBF7"/>
          </w:tcPr>
          <w:p>
            <w:r>
              <w:rPr>
                <w:rFonts w:ascii="Meiryo UI" w:hAnsi="Meiryo UI"/>
                <w:sz w:val="18"/>
              </w:rPr>
              <w:t>¥140</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蓋然性</w:t>
            </w:r>
          </w:p>
        </w:tc>
        <w:tc>
          <w:tcPr>
            <w:tcW w:type="dxa" w:w="2351"/>
          </w:tcPr>
          <w:p>
            <w:r>
              <w:rPr>
                <w:rFonts w:ascii="Meiryo UI" w:hAnsi="Meiryo UI"/>
                <w:sz w:val="18"/>
              </w:rPr>
              <w:t>20%</w:t>
            </w:r>
          </w:p>
        </w:tc>
        <w:tc>
          <w:tcPr>
            <w:tcW w:type="dxa" w:w="2351"/>
          </w:tcPr>
          <w:p>
            <w:r>
              <w:rPr>
                <w:rFonts w:ascii="Meiryo UI" w:hAnsi="Meiryo UI"/>
                <w:sz w:val="18"/>
              </w:rPr>
              <w:t>50%</w:t>
            </w:r>
          </w:p>
        </w:tc>
        <w:tc>
          <w:tcPr>
            <w:tcW w:type="dxa" w:w="2351"/>
          </w:tcPr>
          <w:p>
            <w:r>
              <w:rPr>
                <w:rFonts w:ascii="Meiryo UI" w:hAnsi="Meiryo UI"/>
                <w:sz w:val="18"/>
              </w:rPr>
              <w:t>30%</w:t>
            </w:r>
          </w:p>
        </w:tc>
      </w:tr>
    </w:tbl>
    <w:p/>
    <w:p>
      <w:pPr>
        <w:pStyle w:val="Heading3"/>
      </w:pPr>
      <w:r>
        <w:rPr>
          <w:rFonts w:ascii="Meiryo UI" w:hAnsi="Meiryo UI"/>
          <w:color w:val="2E74B5"/>
        </w:rPr>
        <w:t>6-2. 確率加重期待株価</w:t>
      </w:r>
    </w:p>
    <w:p/>
    <w:p>
      <w:pPr>
        <w:shd w:val="clear" w:color="auto" w:fill="F2F2F2"/>
      </w:pPr>
      <w:r>
        <w:rPr>
          <w:rFonts w:ascii="Courier New" w:hAnsi="Courier New"/>
          <w:sz w:val="16"/>
        </w:rPr>
        <w:t>期待株価 = 0.20 × ¥170 + 0.50 × ¥107 + 0.30 × ¥62</w:t>
        <w:br/>
        <w:t xml:space="preserve">         = ¥34 + ¥53.5 + ¥18.6</w:t>
        <w:br/>
        <w:t xml:space="preserve">         = ¥106.1</w:t>
        <w:br/>
        <w:br/>
        <w:t>現在株価¥144比：▲26.3%</w:t>
        <w:br/>
        <w:t>→ 期待値ベースでも明確な「売り」</w:t>
      </w:r>
    </w:p>
    <w:p/>
    <w:p>
      <w:pPr>
        <w:pStyle w:val="Heading3"/>
      </w:pPr>
      <w:r>
        <w:rPr>
          <w:rFonts w:ascii="Meiryo UI" w:hAnsi="Meiryo UI"/>
          <w:color w:val="2E74B5"/>
        </w:rPr>
        <w:t>6-3. カタリストとトリガー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カタリスト</w:t>
            </w:r>
          </w:p>
        </w:tc>
        <w:tc>
          <w:tcPr>
            <w:tcW w:type="dxa" w:w="2351"/>
            <w:shd w:val="clear" w:color="auto" w:fill="2E74B5"/>
          </w:tcPr>
          <w:p>
            <w:r>
              <w:rPr>
                <w:rFonts w:ascii="Meiryo UI" w:hAnsi="Meiryo UI"/>
                <w:b/>
                <w:color w:val="FFFFFF"/>
                <w:sz w:val="18"/>
              </w:rPr>
              <w:t>方向</w:t>
            </w:r>
          </w:p>
        </w:tc>
        <w:tc>
          <w:tcPr>
            <w:tcW w:type="dxa" w:w="2351"/>
            <w:shd w:val="clear" w:color="auto" w:fill="2E74B5"/>
          </w:tcPr>
          <w:p>
            <w:r>
              <w:rPr>
                <w:rFonts w:ascii="Meiryo UI" w:hAnsi="Meiryo UI"/>
                <w:b/>
                <w:color w:val="FFFFFF"/>
                <w:sz w:val="18"/>
              </w:rPr>
              <w:t>時間軸</w:t>
            </w:r>
          </w:p>
        </w:tc>
        <w:tc>
          <w:tcPr>
            <w:tcW w:type="dxa" w:w="2351"/>
            <w:shd w:val="clear" w:color="auto" w:fill="2E74B5"/>
          </w:tcPr>
          <w:p>
            <w:r>
              <w:rPr>
                <w:rFonts w:ascii="Meiryo UI" w:hAnsi="Meiryo UI"/>
                <w:b/>
                <w:color w:val="FFFFFF"/>
                <w:sz w:val="18"/>
              </w:rPr>
              <w:t>モニタリング指標</w:t>
            </w:r>
          </w:p>
        </w:tc>
      </w:tr>
      <w:tr>
        <w:tc>
          <w:tcPr>
            <w:tcW w:type="dxa" w:w="2351"/>
          </w:tcPr>
          <w:p>
            <w:r>
              <w:rPr>
                <w:rFonts w:ascii="Meiryo UI" w:hAnsi="Meiryo UI"/>
                <w:sz w:val="18"/>
              </w:rPr>
              <w:t>日銀会合・利上げ示唆</w:t>
            </w:r>
          </w:p>
        </w:tc>
        <w:tc>
          <w:tcPr>
            <w:tcW w:type="dxa" w:w="2351"/>
          </w:tcPr>
          <w:p>
            <w:r>
              <w:rPr>
                <w:rFonts w:ascii="Meiryo UI" w:hAnsi="Meiryo UI"/>
                <w:sz w:val="18"/>
              </w:rPr>
              <w:t>📉 売り加速</w:t>
            </w:r>
          </w:p>
        </w:tc>
        <w:tc>
          <w:tcPr>
            <w:tcW w:type="dxa" w:w="2351"/>
          </w:tcPr>
          <w:p>
            <w:r>
              <w:rPr>
                <w:rFonts w:ascii="Meiryo UI" w:hAnsi="Meiryo UI"/>
                <w:sz w:val="18"/>
              </w:rPr>
              <w:t>随時</w:t>
            </w:r>
          </w:p>
        </w:tc>
        <w:tc>
          <w:tcPr>
            <w:tcW w:type="dxa" w:w="2351"/>
          </w:tcPr>
          <w:p>
            <w:r>
              <w:rPr>
                <w:rFonts w:ascii="Meiryo UI" w:hAnsi="Meiryo UI"/>
                <w:sz w:val="18"/>
              </w:rPr>
              <w:t>日銀MPM声明文</w:t>
            </w:r>
          </w:p>
        </w:tc>
      </w:tr>
      <w:tr>
        <w:tc>
          <w:tcPr>
            <w:tcW w:type="dxa" w:w="2351"/>
            <w:shd w:val="clear" w:color="auto" w:fill="DDEBF7"/>
          </w:tcPr>
          <w:p>
            <w:r>
              <w:rPr>
                <w:rFonts w:ascii="Meiryo UI" w:hAnsi="Meiryo UI"/>
                <w:sz w:val="18"/>
              </w:rPr>
              <w:t>自社株買い発表</w:t>
            </w:r>
          </w:p>
        </w:tc>
        <w:tc>
          <w:tcPr>
            <w:tcW w:type="dxa" w:w="2351"/>
            <w:shd w:val="clear" w:color="auto" w:fill="DDEBF7"/>
          </w:tcPr>
          <w:p>
            <w:r>
              <w:rPr>
                <w:rFonts w:ascii="Meiryo UI" w:hAnsi="Meiryo UI"/>
                <w:sz w:val="18"/>
              </w:rPr>
              <w:t>📈 一時的買い戻し</w:t>
            </w:r>
          </w:p>
        </w:tc>
        <w:tc>
          <w:tcPr>
            <w:tcW w:type="dxa" w:w="2351"/>
            <w:shd w:val="clear" w:color="auto" w:fill="DDEBF7"/>
          </w:tcPr>
          <w:p>
            <w:r>
              <w:rPr>
                <w:rFonts w:ascii="Meiryo UI" w:hAnsi="Meiryo UI"/>
                <w:sz w:val="18"/>
              </w:rPr>
              <w:t>決算発表時</w:t>
            </w:r>
          </w:p>
        </w:tc>
        <w:tc>
          <w:tcPr>
            <w:tcW w:type="dxa" w:w="2351"/>
            <w:shd w:val="clear" w:color="auto" w:fill="DDEBF7"/>
          </w:tcPr>
          <w:p>
            <w:r>
              <w:rPr>
                <w:rFonts w:ascii="Meiryo UI" w:hAnsi="Meiryo UI"/>
                <w:sz w:val="18"/>
              </w:rPr>
              <w:t>適時開示</w:t>
            </w:r>
          </w:p>
        </w:tc>
      </w:tr>
      <w:tr>
        <w:tc>
          <w:tcPr>
            <w:tcW w:type="dxa" w:w="2351"/>
          </w:tcPr>
          <w:p>
            <w:r>
              <w:rPr>
                <w:rFonts w:ascii="Meiryo UI" w:hAnsi="Meiryo UI"/>
                <w:sz w:val="18"/>
              </w:rPr>
              <w:t>JGB10Y急騰（2%超）</w:t>
            </w:r>
          </w:p>
        </w:tc>
        <w:tc>
          <w:tcPr>
            <w:tcW w:type="dxa" w:w="2351"/>
          </w:tcPr>
          <w:p>
            <w:r>
              <w:rPr>
                <w:rFonts w:ascii="Meiryo UI" w:hAnsi="Meiryo UI"/>
                <w:sz w:val="18"/>
              </w:rPr>
              <w:t>📉 強い売りシグナル</w:t>
            </w:r>
          </w:p>
        </w:tc>
        <w:tc>
          <w:tcPr>
            <w:tcW w:type="dxa" w:w="2351"/>
          </w:tcPr>
          <w:p>
            <w:r>
              <w:rPr>
                <w:rFonts w:ascii="Meiryo UI" w:hAnsi="Meiryo UI"/>
                <w:sz w:val="18"/>
              </w:rPr>
              <w:t>随時</w:t>
            </w:r>
          </w:p>
        </w:tc>
        <w:tc>
          <w:tcPr>
            <w:tcW w:type="dxa" w:w="2351"/>
          </w:tcPr>
          <w:p>
            <w:r>
              <w:rPr>
                <w:rFonts w:ascii="Meiryo UI" w:hAnsi="Meiryo UI"/>
                <w:sz w:val="18"/>
              </w:rPr>
              <w:t>JGB市場</w:t>
            </w:r>
          </w:p>
        </w:tc>
      </w:tr>
      <w:tr>
        <w:tc>
          <w:tcPr>
            <w:tcW w:type="dxa" w:w="2351"/>
            <w:shd w:val="clear" w:color="auto" w:fill="DDEBF7"/>
          </w:tcPr>
          <w:p>
            <w:r>
              <w:rPr>
                <w:rFonts w:ascii="Meiryo UI" w:hAnsi="Meiryo UI"/>
                <w:sz w:val="18"/>
              </w:rPr>
              <w:t>ソニーグループの政策変更</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不定</w:t>
            </w:r>
          </w:p>
        </w:tc>
        <w:tc>
          <w:tcPr>
            <w:tcW w:type="dxa" w:w="2351"/>
            <w:shd w:val="clear" w:color="auto" w:fill="DDEBF7"/>
          </w:tcPr>
          <w:p>
            <w:r>
              <w:rPr>
                <w:rFonts w:ascii="Meiryo UI" w:hAnsi="Meiryo UI"/>
                <w:sz w:val="18"/>
              </w:rPr>
              <w:t>6758.T IR</w:t>
            </w:r>
          </w:p>
        </w:tc>
      </w:tr>
      <w:tr>
        <w:tc>
          <w:tcPr>
            <w:tcW w:type="dxa" w:w="2351"/>
          </w:tcPr>
          <w:p>
            <w:r>
              <w:rPr>
                <w:rFonts w:ascii="Meiryo UI" w:hAnsi="Meiryo UI"/>
                <w:sz w:val="18"/>
              </w:rPr>
              <w:t>SMR開示（悪化）</w:t>
            </w:r>
          </w:p>
        </w:tc>
        <w:tc>
          <w:tcPr>
            <w:tcW w:type="dxa" w:w="2351"/>
          </w:tcPr>
          <w:p>
            <w:r>
              <w:rPr>
                <w:rFonts w:ascii="Meiryo UI" w:hAnsi="Meiryo UI"/>
                <w:sz w:val="18"/>
              </w:rPr>
              <w:t>📉</w:t>
            </w:r>
          </w:p>
        </w:tc>
        <w:tc>
          <w:tcPr>
            <w:tcW w:type="dxa" w:w="2351"/>
          </w:tcPr>
          <w:p>
            <w:r>
              <w:rPr>
                <w:rFonts w:ascii="Meiryo UI" w:hAnsi="Meiryo UI"/>
                <w:sz w:val="18"/>
              </w:rPr>
              <w:t>年次</w:t>
            </w:r>
          </w:p>
        </w:tc>
        <w:tc>
          <w:tcPr>
            <w:tcW w:type="dxa" w:w="2351"/>
          </w:tcPr>
          <w:p>
            <w:r>
              <w:rPr>
                <w:rFonts w:ascii="Meiryo UI" w:hAnsi="Meiryo UI"/>
                <w:sz w:val="18"/>
              </w:rPr>
              <w:t>監督官庁開示</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浅井速報スコア</w:t>
            </w:r>
          </w:p>
        </w:tc>
        <w:tc>
          <w:tcPr>
            <w:tcW w:type="dxa" w:w="4703"/>
          </w:tcPr>
          <w:p>
            <w:r>
              <w:rPr>
                <w:rFonts w:ascii="Meiryo UI" w:hAnsi="Meiryo UI"/>
                <w:sz w:val="18"/>
              </w:rPr>
              <w:t>+0（SELL）</w:t>
            </w:r>
          </w:p>
        </w:tc>
      </w:tr>
      <w:tr>
        <w:tc>
          <w:tcPr>
            <w:tcW w:type="dxa" w:w="4703"/>
            <w:shd w:val="clear" w:color="auto" w:fill="DDEBF7"/>
          </w:tcPr>
          <w:p>
            <w:r>
              <w:rPr>
                <w:rFonts w:ascii="Meiryo UI" w:hAnsi="Meiryo UI"/>
                <w:sz w:val="18"/>
              </w:rPr>
              <w:t>浅井コメント</w:t>
            </w:r>
          </w:p>
        </w:tc>
        <w:tc>
          <w:tcPr>
            <w:tcW w:type="dxa" w:w="4703"/>
            <w:shd w:val="clear" w:color="auto" w:fill="DDEBF7"/>
          </w:tcPr>
          <w:p>
            <w:r>
              <w:rPr>
                <w:rFonts w:ascii="Meiryo UI" w:hAnsi="Meiryo UI"/>
                <w:sz w:val="18"/>
              </w:rPr>
              <w:t>国内スキャン対象外</w:t>
            </w:r>
          </w:p>
        </w:tc>
      </w:tr>
    </w:tbl>
    <w:p/>
    <w:p>
      <w:pPr>
        <w:pStyle w:val="Heading3"/>
      </w:pPr>
      <w:r>
        <w:rPr>
          <w:rFonts w:ascii="Meiryo UI" w:hAnsi="Meiryo UI"/>
          <w:color w:val="2E74B5"/>
        </w:rPr>
        <w:t>7-2. センチメントと本源的価値のギャップ</w:t>
      </w:r>
    </w:p>
    <w:p/>
    <w:p>
      <w:pPr>
        <w:shd w:val="clear" w:color="auto" w:fill="F2F2F2"/>
      </w:pPr>
      <w:r>
        <w:rPr>
          <w:rFonts w:ascii="Courier New" w:hAnsi="Courier New"/>
          <w:sz w:val="16"/>
        </w:rPr>
        <w:t>センチメント（市場）：</w:t>
        <w:br/>
        <w:t xml:space="preserve">  自社株買い期待→ポジティブセンチメント</w:t>
        <w:br/>
        <w:t xml:space="preserve">  PER 0.8倍→「割安」と誤認するファンダメンタルズ派</w:t>
        <w:br/>
        <w:t xml:space="preserve">  現在株価¥144は「一見割安」の罠</w:t>
        <w:br/>
        <w:br/>
        <w:t>本源的価値（ファンダメンタルズ）：</w:t>
        <w:br/>
        <w:t xml:space="preserve">  DCF理論株価：¥85〜¥125</w:t>
        <w:br/>
        <w:t xml:space="preserve">  NAVベース：¥64〜¥90</w:t>
        <w:br/>
        <w:t xml:space="preserve">  確率加重期待値：¥106</w:t>
        <w:br/>
        <w:t xml:space="preserve">  </w:t>
        <w:br/>
        <w:t>ギャップ：市場価格が本源的価値の13〜40%プレミアム</w:t>
      </w:r>
    </w:p>
    <w:p/>
    <w:p>
      <w:pPr>
        <w:pStyle w:val="Heading3"/>
      </w:pPr>
      <w:r>
        <w:rPr>
          <w:rFonts w:ascii="Meiryo UI" w:hAnsi="Meiryo UI"/>
          <w:color w:val="2E74B5"/>
        </w:rPr>
        <w:t>7-3. 市場の誤認メカニズム</w:t>
      </w:r>
    </w:p>
    <w:p/>
    <w:p>
      <w:pPr>
        <w:shd w:val="clear" w:color="auto" w:fill="F2F2F2"/>
      </w:pPr>
      <w:r>
        <w:rPr>
          <w:rFonts w:ascii="Courier New" w:hAnsi="Courier New"/>
          <w:sz w:val="16"/>
        </w:rPr>
        <w:t>[誤認の構造]</w:t>
        <w:br/>
        <w:t>EPS¥176 → PER 0.8倍 → 「割安」と判断</w:t>
        <w:br/>
        <w:t xml:space="preserve">    ↓</w:t>
        <w:br/>
        <w:t>しかし：</w:t>
        <w:br/>
        <w:t>1. EPS¥176 = 変額保険運用益・一時的利益含む「非正常値」可能性大</w:t>
        <w:br/>
        <w:t>2. 金利上昇によるEPS悪化が正常化後EPSに反映されていない</w:t>
        <w:br/>
        <w:t>3. 債券評価損はOCI計上（P/L直撃しない）→利益面では見えにくい</w:t>
        <w:br/>
        <w:t>4. SMR悪化が将来の配当・自社株買い制限につながる構造的リスク</w:t>
        <w:br/>
        <w:br/>
        <w:t>→ 表面的PER 0.8倍は「バリュートラップ」の典型例</w:t>
      </w:r>
    </w:p>
    <w:p/>
    <w:p>
      <w:r>
        <w:rPr>
          <w:rFonts w:ascii="Meiryo UI" w:hAnsi="Meiryo UI"/>
          <w:sz w:val="20"/>
        </w:rPr>
        <w:t>浅井速報スコア+0（SELL）は本分析と完全整合。空売り戦略に支持的。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空売り戦略の詳細</w:t>
      </w:r>
    </w:p>
    <w:p/>
    <w:p>
      <w:pPr>
        <w:pStyle w:val="Heading4"/>
      </w:pPr>
      <w:r>
        <w:rPr>
          <w:rFonts w:ascii="Meiryo UI" w:hAnsi="Meiryo UI"/>
          <w:color w:val="2E74B5"/>
        </w:rPr>
        <w:t>エントリー戦略</w:t>
      </w:r>
    </w:p>
    <w:p/>
    <w:p>
      <w:pPr>
        <w:shd w:val="clear" w:color="auto" w:fill="F2F2F2"/>
      </w:pPr>
      <w:r>
        <w:rPr>
          <w:rFonts w:ascii="Courier New" w:hAnsi="Courier New"/>
          <w:sz w:val="16"/>
        </w:rPr>
        <w:t>【空売りエントリー】</w:t>
        <w:br/>
        <w:t>推奨エントリー価格：¥140〜¥150（現在¥144はレンジ内）</w:t>
        <w:br/>
        <w:t>エントリー根拠：</w:t>
        <w:br/>
        <w:t xml:space="preserve">  ① 現在株価が理論株価上限¥125〜130を15〜20%上回る</w:t>
        <w:br/>
        <w:t xml:space="preserve">  ② 金利上昇トレンド継続（WTI 112.54ドル→インフレ→金利上昇圧力）</w:t>
        <w:br/>
        <w:t xml:space="preserve">  ③ JGB10Y現在2.386%→さらなる上昇余地</w:t>
        <w:br/>
        <w:t xml:space="preserve">  ④ 自社株買いが確認されても¥150超えは「天井ライン」と判断</w:t>
        <w:br/>
        <w:br/>
        <w:t>推奨エントリーサイズ：</w:t>
        <w:br/>
        <w:t xml:space="preserve">  第1弾：目標ポジションの50%（¥142〜145水準）</w:t>
        <w:br/>
        <w:t xml:space="preserve">  第2弾：自社株買い発表による一時的株価上昇後に追加（¥150〜155）</w:t>
      </w:r>
    </w:p>
    <w:p/>
    <w:p>
      <w:pPr>
        <w:pStyle w:val="Heading4"/>
      </w:pPr>
      <w:r>
        <w:rPr>
          <w:rFonts w:ascii="Meiryo UI" w:hAnsi="Meiryo UI"/>
          <w:color w:val="2E74B5"/>
        </w:rPr>
        <w:t>ターゲット（利益確定ライン）</w:t>
      </w:r>
    </w:p>
    <w:p/>
    <w:p>
      <w:pPr>
        <w:shd w:val="clear" w:color="auto" w:fill="F2F2F2"/>
      </w:pPr>
      <w:r>
        <w:rPr>
          <w:rFonts w:ascii="Courier New" w:hAnsi="Courier New"/>
          <w:sz w:val="16"/>
        </w:rPr>
        <w:t>第1目標：¥120（▲17%）→ 通常の金利上昇シナリオ</w:t>
        <w:br/>
        <w:t>第2目標：¥95（▲34%）→ JGB10Y +50bp以上のシナリオ</w:t>
        <w:br/>
        <w:t>第3目標：¥70（▲51%）→ JGB10Y +100bp以上のシナリオ</w:t>
      </w:r>
    </w:p>
    <w:p/>
    <w:p>
      <w:pPr>
        <w:pStyle w:val="Heading4"/>
      </w:pPr>
      <w:r>
        <w:rPr>
          <w:rFonts w:ascii="Meiryo UI" w:hAnsi="Meiryo UI"/>
          <w:color w:val="2E74B5"/>
        </w:rPr>
        <w:t>損切りライン</w:t>
      </w:r>
    </w:p>
    <w:p/>
    <w:p>
      <w:pPr>
        <w:shd w:val="clear" w:color="auto" w:fill="F2F2F2"/>
      </w:pPr>
      <w:r>
        <w:rPr>
          <w:rFonts w:ascii="Courier New" w:hAnsi="Courier New"/>
          <w:sz w:val="16"/>
        </w:rPr>
        <w:t>損切りライン：¥162（+12.5%）</w:t>
        <w:br/>
        <w:t>根拠：</w:t>
        <w:br/>
        <w:t xml:space="preserve">  ① 自社株買い発表+業績上振れのダブルポジティブサプライズでの踏み上げ上限</w:t>
        <w:br/>
        <w:t xml:space="preserve">  ② ¥162を超えると「モデル前提が崩れた」と判断</w:t>
        <w:br/>
        <w:t xml:space="preserve">  ③ リスク/リワード比：</w:t>
        <w:br/>
        <w:t xml:space="preserve">     期待リワード（▲¥34：¥144→¥110）vs リスク（+¥18：¥144→¥162）= 1.9:1</w:t>
      </w:r>
    </w:p>
    <w:p/>
    <w:p>
      <w:pPr>
        <w:pStyle w:val="Heading3"/>
      </w:pPr>
      <w:r>
        <w:rPr>
          <w:rFonts w:ascii="Meiryo UI" w:hAnsi="Meiryo UI"/>
          <w:color w:val="2E74B5"/>
        </w:rPr>
        <w:t>8-2. 推奨アクションまとめ</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タイミング</w:t>
            </w:r>
          </w:p>
        </w:tc>
      </w:tr>
      <w:tr>
        <w:tc>
          <w:tcPr>
            <w:tcW w:type="dxa" w:w="3135"/>
          </w:tcPr>
          <w:p>
            <w:r>
              <w:rPr>
                <w:rFonts w:ascii="Meiryo UI" w:hAnsi="Meiryo UI"/>
                <w:sz w:val="18"/>
              </w:rPr>
              <w:t>空売り開始</w:t>
            </w:r>
          </w:p>
        </w:tc>
        <w:tc>
          <w:tcPr>
            <w:tcW w:type="dxa" w:w="3135"/>
          </w:tcPr>
          <w:p>
            <w:r>
              <w:rPr>
                <w:rFonts w:ascii="Meiryo UI" w:hAnsi="Meiryo UI"/>
                <w:sz w:val="18"/>
              </w:rPr>
              <w:t>¥140〜145でエントリー（50%）</w:t>
            </w:r>
          </w:p>
        </w:tc>
        <w:tc>
          <w:tcPr>
            <w:tcW w:type="dxa" w:w="3135"/>
          </w:tcPr>
          <w:p>
            <w:r>
              <w:rPr>
                <w:rFonts w:ascii="Meiryo UI" w:hAnsi="Meiryo UI"/>
                <w:sz w:val="18"/>
              </w:rPr>
              <w:t>即時（本日〜今週中）</w:t>
            </w:r>
          </w:p>
        </w:tc>
      </w:tr>
      <w:tr>
        <w:tc>
          <w:tcPr>
            <w:tcW w:type="dxa" w:w="3135"/>
            <w:shd w:val="clear" w:color="auto" w:fill="DDEBF7"/>
          </w:tcPr>
          <w:p>
            <w:r>
              <w:rPr>
                <w:rFonts w:ascii="Meiryo UI" w:hAnsi="Meiryo UI"/>
                <w:sz w:val="18"/>
              </w:rPr>
              <w:t>追加エントリー</w:t>
            </w:r>
          </w:p>
        </w:tc>
        <w:tc>
          <w:tcPr>
            <w:tcW w:type="dxa" w:w="3135"/>
            <w:shd w:val="clear" w:color="auto" w:fill="DDEBF7"/>
          </w:tcPr>
          <w:p>
            <w:r>
              <w:rPr>
                <w:rFonts w:ascii="Meiryo UI" w:hAnsi="Meiryo UI"/>
                <w:sz w:val="18"/>
              </w:rPr>
              <w:t>自社株買い発表による反発時（¥150〜155）で残り50%追加</w:t>
            </w:r>
          </w:p>
        </w:tc>
        <w:tc>
          <w:tcPr>
            <w:tcW w:type="dxa" w:w="3135"/>
            <w:shd w:val="clear" w:color="auto" w:fill="DDEBF7"/>
          </w:tcPr>
          <w:p>
            <w:r>
              <w:rPr>
                <w:rFonts w:ascii="Meiryo UI" w:hAnsi="Meiryo UI"/>
                <w:sz w:val="18"/>
              </w:rPr>
              <w:t>決算発表後</w:t>
            </w:r>
          </w:p>
        </w:tc>
      </w:tr>
      <w:tr>
        <w:tc>
          <w:tcPr>
            <w:tcW w:type="dxa" w:w="3135"/>
          </w:tcPr>
          <w:p>
            <w:r>
              <w:rPr>
                <w:rFonts w:ascii="Meiryo UI" w:hAnsi="Meiryo UI"/>
                <w:sz w:val="18"/>
              </w:rPr>
              <w:t>第1利確</w:t>
            </w:r>
          </w:p>
        </w:tc>
        <w:tc>
          <w:tcPr>
            <w:tcW w:type="dxa" w:w="3135"/>
          </w:tcPr>
          <w:p>
            <w:r>
              <w:rPr>
                <w:rFonts w:ascii="Meiryo UI" w:hAnsi="Meiryo UI"/>
                <w:sz w:val="18"/>
              </w:rPr>
              <w:t>¥120で25%利確</w:t>
            </w:r>
          </w:p>
        </w:tc>
        <w:tc>
          <w:tcPr>
            <w:tcW w:type="dxa" w:w="3135"/>
          </w:tcPr>
          <w:p>
            <w:r>
              <w:rPr>
                <w:rFonts w:ascii="Meiryo UI" w:hAnsi="Meiryo UI"/>
                <w:sz w:val="18"/>
              </w:rPr>
              <w:t>JGB10Y上昇確認後</w:t>
            </w:r>
          </w:p>
        </w:tc>
      </w:tr>
      <w:tr>
        <w:tc>
          <w:tcPr>
            <w:tcW w:type="dxa" w:w="3135"/>
            <w:shd w:val="clear" w:color="auto" w:fill="DDEBF7"/>
          </w:tcPr>
          <w:p>
            <w:r>
              <w:rPr>
                <w:rFonts w:ascii="Meiryo UI" w:hAnsi="Meiryo UI"/>
                <w:sz w:val="18"/>
              </w:rPr>
              <w:t>第2利確</w:t>
            </w:r>
          </w:p>
        </w:tc>
        <w:tc>
          <w:tcPr>
            <w:tcW w:type="dxa" w:w="3135"/>
            <w:shd w:val="clear" w:color="auto" w:fill="DDEBF7"/>
          </w:tcPr>
          <w:p>
            <w:r>
              <w:rPr>
                <w:rFonts w:ascii="Meiryo UI" w:hAnsi="Meiryo UI"/>
                <w:sz w:val="18"/>
              </w:rPr>
              <w:t>¥95で50%利確</w:t>
            </w:r>
          </w:p>
        </w:tc>
        <w:tc>
          <w:tcPr>
            <w:tcW w:type="dxa" w:w="3135"/>
            <w:shd w:val="clear" w:color="auto" w:fill="DDEBF7"/>
          </w:tcPr>
          <w:p>
            <w:r>
              <w:rPr>
                <w:rFonts w:ascii="Meiryo UI" w:hAnsi="Meiryo UI"/>
                <w:sz w:val="18"/>
              </w:rPr>
              <w:t>JGB10Y 2.5%超え</w:t>
            </w:r>
          </w:p>
        </w:tc>
      </w:tr>
      <w:tr>
        <w:tc>
          <w:tcPr>
            <w:tcW w:type="dxa" w:w="3135"/>
          </w:tcPr>
          <w:p>
            <w:r>
              <w:rPr>
                <w:rFonts w:ascii="Meiryo UI" w:hAnsi="Meiryo UI"/>
                <w:sz w:val="18"/>
              </w:rPr>
              <w:t>全撤退</w:t>
            </w:r>
          </w:p>
        </w:tc>
        <w:tc>
          <w:tcPr>
            <w:tcW w:type="dxa" w:w="3135"/>
          </w:tcPr>
          <w:p>
            <w:r>
              <w:rPr>
                <w:rFonts w:ascii="Meiryo UI" w:hAnsi="Meiryo UI"/>
                <w:sz w:val="18"/>
              </w:rPr>
              <w:t>¥70〜75で残り全量</w:t>
            </w:r>
          </w:p>
        </w:tc>
        <w:tc>
          <w:tcPr>
            <w:tcW w:type="dxa" w:w="3135"/>
          </w:tcPr>
          <w:p>
            <w:r>
              <w:rPr>
                <w:rFonts w:ascii="Meiryo UI" w:hAnsi="Meiryo UI"/>
                <w:sz w:val="18"/>
              </w:rPr>
              <w:t>JGB10Y 3%超え</w:t>
            </w:r>
          </w:p>
        </w:tc>
      </w:tr>
      <w:tr>
        <w:tc>
          <w:tcPr>
            <w:tcW w:type="dxa" w:w="3135"/>
            <w:shd w:val="clear" w:color="auto" w:fill="DDEBF7"/>
          </w:tcPr>
          <w:p>
            <w:r>
              <w:rPr>
                <w:rFonts w:ascii="Meiryo UI" w:hAnsi="Meiryo UI"/>
                <w:sz w:val="18"/>
              </w:rPr>
              <w:t>損切り</w:t>
            </w:r>
          </w:p>
        </w:tc>
        <w:tc>
          <w:tcPr>
            <w:tcW w:type="dxa" w:w="3135"/>
            <w:shd w:val="clear" w:color="auto" w:fill="DDEBF7"/>
          </w:tcPr>
          <w:p>
            <w:r>
              <w:rPr>
                <w:rFonts w:ascii="Meiryo UI" w:hAnsi="Meiryo UI"/>
                <w:sz w:val="18"/>
              </w:rPr>
              <w:t>¥162で全量ストップロス</w:t>
            </w:r>
          </w:p>
        </w:tc>
        <w:tc>
          <w:tcPr>
            <w:tcW w:type="dxa" w:w="3135"/>
            <w:shd w:val="clear" w:color="auto" w:fill="DDEBF7"/>
          </w:tcPr>
          <w:p>
            <w:r>
              <w:rPr>
                <w:rFonts w:ascii="Meiryo UI" w:hAnsi="Meiryo UI"/>
                <w:sz w:val="18"/>
              </w:rPr>
              <w:t>条件成立次第即時</w:t>
            </w:r>
          </w:p>
        </w:tc>
      </w:tr>
      <w:tr>
        <w:tc>
          <w:tcPr>
            <w:tcW w:type="dxa" w:w="3135"/>
          </w:tcPr>
          <w:p>
            <w:r>
              <w:rPr>
                <w:rFonts w:ascii="Meiryo UI" w:hAnsi="Meiryo UI"/>
                <w:sz w:val="18"/>
              </w:rPr>
              <w:t>モニタリング</w:t>
            </w:r>
          </w:p>
        </w:tc>
        <w:tc>
          <w:tcPr>
            <w:tcW w:type="dxa" w:w="3135"/>
          </w:tcPr>
          <w:p>
            <w:r>
              <w:rPr>
                <w:rFonts w:ascii="Meiryo UI" w:hAnsi="Meiryo UI"/>
                <w:sz w:val="18"/>
              </w:rPr>
              <w:t>日銀MPM声明・JGB10Y・SFG有報・SMR開示</w:t>
            </w:r>
          </w:p>
        </w:tc>
        <w:tc>
          <w:tcPr>
            <w:tcW w:type="dxa" w:w="3135"/>
          </w:tcPr>
          <w:p>
            <w:r>
              <w:rPr>
                <w:rFonts w:ascii="Meiryo UI" w:hAnsi="Meiryo UI"/>
                <w:sz w:val="18"/>
              </w:rPr>
              <w:t>随時</w:t>
            </w:r>
          </w:p>
        </w:tc>
      </w:tr>
    </w:tbl>
    <w:p/>
    <w:p>
      <w:pPr>
        <w:pStyle w:val="Heading3"/>
      </w:pPr>
      <w:r>
        <w:rPr>
          <w:rFonts w:ascii="Meiryo UI" w:hAnsi="Meiryo UI"/>
          <w:color w:val="2E74B5"/>
        </w:rPr>
        <w:t>8-3. 時間軸</w:t>
      </w:r>
    </w:p>
    <w:p/>
    <w:p>
      <w:pPr>
        <w:shd w:val="clear" w:color="auto" w:fill="F2F2F2"/>
      </w:pPr>
      <w:r>
        <w:rPr>
          <w:rFonts w:ascii="Courier New" w:hAnsi="Courier New"/>
          <w:sz w:val="16"/>
        </w:rPr>
        <w:t>Short Term（0〜3ヶ月）：</w:t>
        <w:br/>
        <w:t xml:space="preserve">  自社株買い期待→一時的株価支援。ポジション構築の「好機」</w:t>
        <w:br/>
        <w:t xml:space="preserve">  エントリーフェーズ</w:t>
        <w:br/>
        <w:br/>
        <w:t>Medium Term（3〜12ヶ月）：</w:t>
        <w:br/>
        <w:t xml:space="preserve">  金利上昇→債券評価損拡大→SMR開示→市場評価悪化</w:t>
        <w:br/>
        <w:t xml:space="preserve">  メインターゲット達成フェーズ</w:t>
        <w:br/>
        <w:br/>
        <w:t>Long Term（12ヶ月超）：</w:t>
        <w:br/>
        <w:t xml:space="preserve">  構造的な金利環境変化による生保ビジネスモデル再評価</w:t>
        <w:br/>
        <w:t xml:space="preserve">  完全撤退またはポジション縮小</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前提：β=0.90、ERP=5.5%、g=1.0%、正常化FCF=¥100、金利調整ディスカウント適用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現在値¥144比乖離率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6.336%</w:t>
            </w:r>
          </w:p>
        </w:tc>
        <w:tc>
          <w:tcPr>
            <w:tcW w:type="dxa" w:w="1568"/>
          </w:tcPr>
          <w:p>
            <w:r>
              <w:rPr>
                <w:rFonts w:ascii="Meiryo UI" w:hAnsi="Meiryo UI"/>
                <w:sz w:val="18"/>
              </w:rPr>
              <w:t>5.74%</w:t>
            </w:r>
          </w:p>
        </w:tc>
        <w:tc>
          <w:tcPr>
            <w:tcW w:type="dxa" w:w="1568"/>
          </w:tcPr>
          <w:p>
            <w:r>
              <w:rPr>
                <w:rFonts w:ascii="Meiryo UI" w:hAnsi="Meiryo UI"/>
                <w:sz w:val="18"/>
              </w:rPr>
              <w:t>¥153</w:t>
            </w:r>
          </w:p>
        </w:tc>
        <w:tc>
          <w:tcPr>
            <w:tcW w:type="dxa" w:w="1568"/>
          </w:tcPr>
          <w:p>
            <w:r>
              <w:rPr>
                <w:rFonts w:ascii="Meiryo UI" w:hAnsi="Meiryo UI"/>
                <w:sz w:val="18"/>
              </w:rPr>
              <w:t>+6.3%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6.836%</w:t>
            </w:r>
          </w:p>
        </w:tc>
        <w:tc>
          <w:tcPr>
            <w:tcW w:type="dxa" w:w="1568"/>
            <w:shd w:val="clear" w:color="auto" w:fill="DDEBF7"/>
          </w:tcPr>
          <w:p>
            <w:r>
              <w:rPr>
                <w:rFonts w:ascii="Meiryo UI" w:hAnsi="Meiryo UI"/>
                <w:sz w:val="18"/>
              </w:rPr>
              <w:t>6.19%</w:t>
            </w:r>
          </w:p>
        </w:tc>
        <w:tc>
          <w:tcPr>
            <w:tcW w:type="dxa" w:w="1568"/>
            <w:shd w:val="clear" w:color="auto" w:fill="DDEBF7"/>
          </w:tcPr>
          <w:p>
            <w:r>
              <w:rPr>
                <w:rFonts w:ascii="Meiryo UI" w:hAnsi="Meiryo UI"/>
                <w:sz w:val="18"/>
              </w:rPr>
              <w:t>¥136</w:t>
            </w:r>
          </w:p>
        </w:tc>
        <w:tc>
          <w:tcPr>
            <w:tcW w:type="dxa" w:w="1568"/>
            <w:shd w:val="clear" w:color="auto" w:fill="DDEBF7"/>
          </w:tcPr>
          <w:p>
            <w:r>
              <w:rPr>
                <w:rFonts w:ascii="Meiryo UI" w:hAnsi="Meiryo UI"/>
                <w:sz w:val="18"/>
              </w:rPr>
              <w:t>▲5.6%</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7.086%</w:t>
            </w:r>
          </w:p>
        </w:tc>
        <w:tc>
          <w:tcPr>
            <w:tcW w:type="dxa" w:w="1568"/>
          </w:tcPr>
          <w:p>
            <w:r>
              <w:rPr>
                <w:rFonts w:ascii="Meiryo UI" w:hAnsi="Meiryo UI"/>
                <w:sz w:val="18"/>
              </w:rPr>
              <w:t>6.44%</w:t>
            </w:r>
          </w:p>
        </w:tc>
        <w:tc>
          <w:tcPr>
            <w:tcW w:type="dxa" w:w="1568"/>
          </w:tcPr>
          <w:p>
            <w:r>
              <w:rPr>
                <w:rFonts w:ascii="Meiryo UI" w:hAnsi="Meiryo UI"/>
                <w:sz w:val="18"/>
              </w:rPr>
              <w:t>¥127</w:t>
            </w:r>
          </w:p>
        </w:tc>
        <w:tc>
          <w:tcPr>
            <w:tcW w:type="dxa" w:w="1568"/>
          </w:tcPr>
          <w:p>
            <w:r>
              <w:rPr>
                <w:rFonts w:ascii="Meiryo UI" w:hAnsi="Meiryo UI"/>
                <w:sz w:val="18"/>
              </w:rPr>
              <w:t>▲11.8%</w:t>
            </w:r>
          </w:p>
        </w:tc>
      </w:tr>
      <w:tr>
        <w:tc>
          <w:tcPr>
            <w:tcW w:type="dxa" w:w="1568"/>
            <w:shd w:val="clear" w:color="auto" w:fill="DDEBF7"/>
          </w:tcPr>
          <w:p>
            <w:r>
              <w:rPr>
                <w:rFonts w:ascii="Meiryo UI" w:hAnsi="Meiryo UI"/>
                <w:sz w:val="18"/>
              </w:rPr>
              <w:t>現状（ベース）</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7.336%</w:t>
            </w:r>
          </w:p>
        </w:tc>
        <w:tc>
          <w:tcPr>
            <w:tcW w:type="dxa" w:w="1568"/>
            <w:shd w:val="clear" w:color="auto" w:fill="DDEBF7"/>
          </w:tcPr>
          <w:p>
            <w:r>
              <w:rPr>
                <w:rFonts w:ascii="Meiryo UI" w:hAnsi="Meiryo UI"/>
                <w:sz w:val="18"/>
              </w:rPr>
              <w:t>6.70%</w:t>
            </w:r>
          </w:p>
        </w:tc>
        <w:tc>
          <w:tcPr>
            <w:tcW w:type="dxa" w:w="1568"/>
            <w:shd w:val="clear" w:color="auto" w:fill="DDEBF7"/>
          </w:tcPr>
          <w:p>
            <w:r>
              <w:rPr>
                <w:rFonts w:ascii="Meiryo UI" w:hAnsi="Meiryo UI"/>
                <w:sz w:val="18"/>
              </w:rPr>
              <w:t>¥110</w:t>
            </w:r>
          </w:p>
        </w:tc>
        <w:tc>
          <w:tcPr>
            <w:tcW w:type="dxa" w:w="1568"/>
            <w:shd w:val="clear" w:color="auto" w:fill="DDEBF7"/>
          </w:tcPr>
          <w:p>
            <w:r>
              <w:rPr>
                <w:rFonts w:ascii="Meiryo UI" w:hAnsi="Meiryo UI"/>
                <w:sz w:val="18"/>
              </w:rPr>
              <w:t>▲23.6%</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7.586%</w:t>
            </w:r>
          </w:p>
        </w:tc>
        <w:tc>
          <w:tcPr>
            <w:tcW w:type="dxa" w:w="1568"/>
          </w:tcPr>
          <w:p>
            <w:r>
              <w:rPr>
                <w:rFonts w:ascii="Meiryo UI" w:hAnsi="Meiryo UI"/>
                <w:sz w:val="18"/>
              </w:rPr>
              <w:t>6.95%</w:t>
            </w:r>
          </w:p>
        </w:tc>
        <w:tc>
          <w:tcPr>
            <w:tcW w:type="dxa" w:w="1568"/>
          </w:tcPr>
          <w:p>
            <w:r>
              <w:rPr>
                <w:rFonts w:ascii="Meiryo UI" w:hAnsi="Meiryo UI"/>
                <w:sz w:val="18"/>
              </w:rPr>
              <w:t>¥102</w:t>
            </w:r>
          </w:p>
        </w:tc>
        <w:tc>
          <w:tcPr>
            <w:tcW w:type="dxa" w:w="1568"/>
          </w:tcPr>
          <w:p>
            <w:r>
              <w:rPr>
                <w:rFonts w:ascii="Meiryo UI" w:hAnsi="Meiryo UI"/>
                <w:sz w:val="18"/>
              </w:rPr>
              <w:t>▲29.2%</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7.836%</w:t>
            </w:r>
          </w:p>
        </w:tc>
        <w:tc>
          <w:tcPr>
            <w:tcW w:type="dxa" w:w="1568"/>
            <w:shd w:val="clear" w:color="auto" w:fill="DDEBF7"/>
          </w:tcPr>
          <w:p>
            <w:r>
              <w:rPr>
                <w:rFonts w:ascii="Meiryo UI" w:hAnsi="Meiryo UI"/>
                <w:sz w:val="18"/>
              </w:rPr>
              <w:t>7.19%</w:t>
            </w:r>
          </w:p>
        </w:tc>
        <w:tc>
          <w:tcPr>
            <w:tcW w:type="dxa" w:w="1568"/>
            <w:shd w:val="clear" w:color="auto" w:fill="DDEBF7"/>
          </w:tcPr>
          <w:p>
            <w:r>
              <w:rPr>
                <w:rFonts w:ascii="Meiryo UI" w:hAnsi="Meiryo UI"/>
                <w:sz w:val="18"/>
              </w:rPr>
              <w:t>¥94</w:t>
            </w:r>
          </w:p>
        </w:tc>
        <w:tc>
          <w:tcPr>
            <w:tcW w:type="dxa" w:w="1568"/>
            <w:shd w:val="clear" w:color="auto" w:fill="DDEBF7"/>
          </w:tcPr>
          <w:p>
            <w:r>
              <w:rPr>
                <w:rFonts w:ascii="Meiryo UI" w:hAnsi="Meiryo UI"/>
                <w:sz w:val="18"/>
              </w:rPr>
              <w:t>▲34.7%</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8.336%</w:t>
            </w:r>
          </w:p>
        </w:tc>
        <w:tc>
          <w:tcPr>
            <w:tcW w:type="dxa" w:w="1568"/>
          </w:tcPr>
          <w:p>
            <w:r>
              <w:rPr>
                <w:rFonts w:ascii="Meiryo UI" w:hAnsi="Meiryo UI"/>
                <w:sz w:val="18"/>
              </w:rPr>
              <w:t>7.69%</w:t>
            </w:r>
          </w:p>
        </w:tc>
        <w:tc>
          <w:tcPr>
            <w:tcW w:type="dxa" w:w="1568"/>
          </w:tcPr>
          <w:p>
            <w:r>
              <w:rPr>
                <w:rFonts w:ascii="Meiryo UI" w:hAnsi="Meiryo UI"/>
                <w:sz w:val="18"/>
              </w:rPr>
              <w:t>¥81</w:t>
            </w:r>
          </w:p>
        </w:tc>
        <w:tc>
          <w:tcPr>
            <w:tcW w:type="dxa" w:w="1568"/>
          </w:tcPr>
          <w:p>
            <w:r>
              <w:rPr>
                <w:rFonts w:ascii="Meiryo UI" w:hAnsi="Meiryo UI"/>
                <w:sz w:val="18"/>
              </w:rPr>
              <w:t>▲43.8%</w:t>
            </w:r>
          </w:p>
        </w:tc>
      </w:tr>
    </w:tbl>
    <w:p/>
    <w:p>
      <w:r>
        <w:rPr>
          <w:rFonts w:ascii="Meiryo UI" w:hAnsi="Meiryo UI"/>
          <w:sz w:val="20"/>
        </w:rPr>
        <w:t>&gt; 計算式（簡略）：理論株価 = 正常化FCF × (1+g) / (WACC - g) × 金利調整係数</w:t>
      </w:r>
    </w:p>
    <w:p>
      <w:r>
        <w:rPr>
          <w:rFonts w:ascii="Meiryo UI" w:hAnsi="Meiryo UI"/>
          <w:sz w:val="20"/>
        </w:rPr>
        <w:t>&gt; 金利調整係数 = 債券評価損の確率加重（金利上昇幅に連動して低下）</w:t>
      </w:r>
    </w:p>
    <w:p/>
    <w:p>
      <w:pPr>
        <w:pStyle w:val="Heading3"/>
      </w:pPr>
      <w:r>
        <w:rPr>
          <w:rFonts w:ascii="Meiryo UI" w:hAnsi="Meiryo UI"/>
          <w:color w:val="2E74B5"/>
        </w:rPr>
        <w:t>9-2. JGB金利上昇シナリオ別株価インパクト（複合感応度）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JGB10Y上昇幅</w:t>
            </w:r>
          </w:p>
        </w:tc>
        <w:tc>
          <w:tcPr>
            <w:tcW w:type="dxa" w:w="1881"/>
            <w:shd w:val="clear" w:color="auto" w:fill="2E74B5"/>
          </w:tcPr>
          <w:p>
            <w:r>
              <w:rPr>
                <w:rFonts w:ascii="Meiryo UI" w:hAnsi="Meiryo UI"/>
                <w:b/>
                <w:color w:val="FFFFFF"/>
                <w:sz w:val="18"/>
              </w:rPr>
              <w:t>WACC変化</w:t>
            </w:r>
          </w:p>
        </w:tc>
        <w:tc>
          <w:tcPr>
            <w:tcW w:type="dxa" w:w="1881"/>
            <w:shd w:val="clear" w:color="auto" w:fill="2E74B5"/>
          </w:tcPr>
          <w:p>
            <w:r>
              <w:rPr>
                <w:rFonts w:ascii="Meiryo UI" w:hAnsi="Meiryo UI"/>
                <w:b/>
                <w:color w:val="FFFFFF"/>
                <w:sz w:val="18"/>
              </w:rPr>
              <w:t>債券評価損インパクト</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現在値¥144比</w:t>
            </w:r>
          </w:p>
        </w:tc>
      </w:tr>
      <w:tr>
        <w:tc>
          <w:tcPr>
            <w:tcW w:type="dxa" w:w="1881"/>
          </w:tcPr>
          <w:p>
            <w:r>
              <w:rPr>
                <w:rFonts w:ascii="Meiryo UI" w:hAnsi="Meiryo UI"/>
                <w:sz w:val="18"/>
              </w:rPr>
              <w:t>+0bp（現状）</w:t>
            </w:r>
          </w:p>
        </w:tc>
        <w:tc>
          <w:tcPr>
            <w:tcW w:type="dxa" w:w="1881"/>
          </w:tcPr>
          <w:p>
            <w:r>
              <w:rPr>
                <w:rFonts w:ascii="Meiryo UI" w:hAnsi="Meiryo UI"/>
                <w:sz w:val="18"/>
              </w:rPr>
              <w:t>6.70%</w:t>
            </w:r>
          </w:p>
        </w:tc>
        <w:tc>
          <w:tcPr>
            <w:tcW w:type="dxa" w:w="1881"/>
          </w:tcPr>
          <w:p>
            <w:r>
              <w:rPr>
                <w:rFonts w:ascii="Meiryo UI" w:hAnsi="Meiryo UI"/>
                <w:sz w:val="18"/>
              </w:rPr>
              <w:t>現状維持</w:t>
            </w:r>
          </w:p>
        </w:tc>
        <w:tc>
          <w:tcPr>
            <w:tcW w:type="dxa" w:w="1881"/>
          </w:tcPr>
          <w:p>
            <w:r>
              <w:rPr>
                <w:rFonts w:ascii="Meiryo UI" w:hAnsi="Meiryo UI"/>
                <w:sz w:val="18"/>
              </w:rPr>
              <w:t>¥110</w:t>
            </w:r>
          </w:p>
        </w:tc>
        <w:tc>
          <w:tcPr>
            <w:tcW w:type="dxa" w:w="1881"/>
          </w:tcPr>
          <w:p>
            <w:r>
              <w:rPr>
                <w:rFonts w:ascii="Meiryo UI" w:hAnsi="Meiryo UI"/>
                <w:sz w:val="18"/>
              </w:rPr>
              <w:t>▲23.6%</w:t>
            </w:r>
          </w:p>
        </w:tc>
      </w:tr>
      <w:tr>
        <w:tc>
          <w:tcPr>
            <w:tcW w:type="dxa" w:w="1881"/>
            <w:shd w:val="clear" w:color="auto" w:fill="DDEBF7"/>
          </w:tcPr>
          <w:p>
            <w:r>
              <w:rPr>
                <w:rFonts w:ascii="Meiryo UI" w:hAnsi="Meiryo UI"/>
                <w:sz w:val="18"/>
              </w:rPr>
              <w:t>+25bp</w:t>
            </w:r>
          </w:p>
        </w:tc>
        <w:tc>
          <w:tcPr>
            <w:tcW w:type="dxa" w:w="1881"/>
            <w:shd w:val="clear" w:color="auto" w:fill="DDEBF7"/>
          </w:tcPr>
          <w:p>
            <w:r>
              <w:rPr>
                <w:rFonts w:ascii="Meiryo UI" w:hAnsi="Meiryo UI"/>
                <w:sz w:val="18"/>
              </w:rPr>
              <w:t>6.93%</w:t>
            </w:r>
          </w:p>
        </w:tc>
        <w:tc>
          <w:tcPr>
            <w:tcW w:type="dxa" w:w="1881"/>
            <w:shd w:val="clear" w:color="auto" w:fill="DDEBF7"/>
          </w:tcPr>
          <w:p>
            <w:r>
              <w:rPr>
                <w:rFonts w:ascii="Meiryo UI" w:hAnsi="Meiryo UI"/>
                <w:sz w:val="18"/>
              </w:rPr>
              <w:t>▲¥2,940億</w:t>
            </w:r>
          </w:p>
        </w:tc>
        <w:tc>
          <w:tcPr>
            <w:tcW w:type="dxa" w:w="1881"/>
            <w:shd w:val="clear" w:color="auto" w:fill="DDEBF7"/>
          </w:tcPr>
          <w:p>
            <w:r>
              <w:rPr>
                <w:rFonts w:ascii="Meiryo UI" w:hAnsi="Meiryo UI"/>
                <w:sz w:val="18"/>
              </w:rPr>
              <w:t>¥96</w:t>
            </w:r>
          </w:p>
        </w:tc>
        <w:tc>
          <w:tcPr>
            <w:tcW w:type="dxa" w:w="1881"/>
            <w:shd w:val="clear" w:color="auto" w:fill="DDEBF7"/>
          </w:tcPr>
          <w:p>
            <w:r>
              <w:rPr>
                <w:rFonts w:ascii="Meiryo UI" w:hAnsi="Meiryo UI"/>
                <w:sz w:val="18"/>
              </w:rPr>
              <w:t>▲33.3%</w:t>
            </w:r>
          </w:p>
        </w:tc>
      </w:tr>
      <w:tr>
        <w:tc>
          <w:tcPr>
            <w:tcW w:type="dxa" w:w="1881"/>
          </w:tcPr>
          <w:p>
            <w:r>
              <w:rPr>
                <w:rFonts w:ascii="Meiryo UI" w:hAnsi="Meiryo UI"/>
                <w:sz w:val="18"/>
              </w:rPr>
              <w:t>+50bp</w:t>
            </w:r>
          </w:p>
        </w:tc>
        <w:tc>
          <w:tcPr>
            <w:tcW w:type="dxa" w:w="1881"/>
          </w:tcPr>
          <w:p>
            <w:r>
              <w:rPr>
                <w:rFonts w:ascii="Meiryo UI" w:hAnsi="Meiryo UI"/>
                <w:sz w:val="18"/>
              </w:rPr>
              <w:t>7.19%</w:t>
            </w:r>
          </w:p>
        </w:tc>
        <w:tc>
          <w:tcPr>
            <w:tcW w:type="dxa" w:w="1881"/>
          </w:tcPr>
          <w:p>
            <w:r>
              <w:rPr>
                <w:rFonts w:ascii="Meiryo UI" w:hAnsi="Meiryo UI"/>
                <w:sz w:val="18"/>
              </w:rPr>
              <w:t>▲¥5,880億</w:t>
            </w:r>
          </w:p>
        </w:tc>
        <w:tc>
          <w:tcPr>
            <w:tcW w:type="dxa" w:w="1881"/>
          </w:tcPr>
          <w:p>
            <w:r>
              <w:rPr>
                <w:rFonts w:ascii="Meiryo UI" w:hAnsi="Meiryo UI"/>
                <w:sz w:val="18"/>
              </w:rPr>
              <w:t>¥82</w:t>
            </w:r>
          </w:p>
        </w:tc>
        <w:tc>
          <w:tcPr>
            <w:tcW w:type="dxa" w:w="1881"/>
          </w:tcPr>
          <w:p>
            <w:r>
              <w:rPr>
                <w:rFonts w:ascii="Meiryo UI" w:hAnsi="Meiryo UI"/>
                <w:sz w:val="18"/>
              </w:rPr>
              <w:t>▲43.1%</w:t>
            </w:r>
          </w:p>
        </w:tc>
      </w:tr>
      <w:tr>
        <w:tc>
          <w:tcPr>
            <w:tcW w:type="dxa" w:w="1881"/>
            <w:shd w:val="clear" w:color="auto" w:fill="DDEBF7"/>
          </w:tcPr>
          <w:p>
            <w:r>
              <w:rPr>
                <w:rFonts w:ascii="Meiryo UI" w:hAnsi="Meiryo UI"/>
                <w:sz w:val="18"/>
              </w:rPr>
              <w:t>+100bp</w:t>
            </w:r>
          </w:p>
        </w:tc>
        <w:tc>
          <w:tcPr>
            <w:tcW w:type="dxa" w:w="1881"/>
            <w:shd w:val="clear" w:color="auto" w:fill="DDEBF7"/>
          </w:tcPr>
          <w:p>
            <w:r>
              <w:rPr>
                <w:rFonts w:ascii="Meiryo UI" w:hAnsi="Meiryo UI"/>
                <w:sz w:val="18"/>
              </w:rPr>
              <w:t>7.69%</w:t>
            </w:r>
          </w:p>
        </w:tc>
        <w:tc>
          <w:tcPr>
            <w:tcW w:type="dxa" w:w="1881"/>
            <w:shd w:val="clear" w:color="auto" w:fill="DDEBF7"/>
          </w:tcPr>
          <w:p>
            <w:r>
              <w:rPr>
                <w:rFonts w:ascii="Meiryo UI" w:hAnsi="Meiryo UI"/>
                <w:sz w:val="18"/>
              </w:rPr>
              <w:t>▲¥1兆1,760億</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▲61.8%</w:t>
            </w:r>
          </w:p>
        </w:tc>
      </w:tr>
      <w:tr>
        <w:tc>
          <w:tcPr>
            <w:tcW w:type="dxa" w:w="1881"/>
          </w:tcPr>
          <w:p>
            <w:r>
              <w:rPr>
                <w:rFonts w:ascii="Meiryo UI" w:hAnsi="Meiryo UI"/>
                <w:sz w:val="18"/>
              </w:rPr>
              <w:t>+150bp</w:t>
            </w:r>
          </w:p>
        </w:tc>
        <w:tc>
          <w:tcPr>
            <w:tcW w:type="dxa" w:w="1881"/>
          </w:tcPr>
          <w:p>
            <w:r>
              <w:rPr>
                <w:rFonts w:ascii="Meiryo UI" w:hAnsi="Meiryo UI"/>
                <w:sz w:val="18"/>
              </w:rPr>
              <w:t>8.19%</w:t>
            </w:r>
          </w:p>
        </w:tc>
        <w:tc>
          <w:tcPr>
            <w:tcW w:type="dxa" w:w="1881"/>
          </w:tcPr>
          <w:p>
            <w:r>
              <w:rPr>
                <w:rFonts w:ascii="Meiryo UI" w:hAnsi="Meiryo UI"/>
                <w:sz w:val="18"/>
              </w:rPr>
              <w:t>▲¥1兆7,640億</w:t>
            </w:r>
          </w:p>
        </w:tc>
        <w:tc>
          <w:tcPr>
            <w:tcW w:type="dxa" w:w="1881"/>
          </w:tcPr>
          <w:p>
            <w:r>
              <w:rPr>
                <w:rFonts w:ascii="Meiryo UI" w:hAnsi="Meiryo UI"/>
                <w:sz w:val="18"/>
              </w:rPr>
              <w:t>¥31</w:t>
            </w:r>
          </w:p>
        </w:tc>
        <w:tc>
          <w:tcPr>
            <w:tcW w:type="dxa" w:w="1881"/>
          </w:tcPr>
          <w:p>
            <w:r>
              <w:rPr>
                <w:rFonts w:ascii="Meiryo UI" w:hAnsi="Meiryo UI"/>
                <w:sz w:val="18"/>
              </w:rPr>
              <w:t>▲78.5%</w:t>
            </w:r>
          </w:p>
        </w:tc>
      </w:tr>
    </w:tbl>
    <w:p/>
    <w:p>
      <w:pPr>
        <w:pStyle w:val="Heading3"/>
      </w:pPr>
      <w:r>
        <w:rPr>
          <w:rFonts w:ascii="Meiryo UI" w:hAnsi="Meiryo UI"/>
          <w:color w:val="2E74B5"/>
        </w:rPr>
        <w:t>9-3. 感応度分析 総括</w:t>
      </w:r>
    </w:p>
    <w:p/>
    <w:p>
      <w:pPr>
        <w:shd w:val="clear" w:color="auto" w:fill="F2F2F2"/>
      </w:pPr>
      <w:r>
        <w:rPr>
          <w:rFonts w:ascii="Courier New" w:hAnsi="Courier New"/>
          <w:sz w:val="16"/>
        </w:rPr>
        <w:t>📌 キーインサイト：</w:t>
        <w:br/>
        <w:br/>
        <w:t>1. 現在のRf=2.386%ベースですら理論株価は¥110→現在値¥144は▲23.6%割高</w:t>
        <w:br/>
        <w:t>2. Rf+25bp（=2.636%）でも理論株価は¥102→▲29.2%ダウンサイド</w:t>
        <w:br/>
        <w:t>3. 「金利横ばい」シナリオでも割高圏。金利上昇は更なる下振れを意味する</w:t>
        <w:br/>
        <w:t>4. Rf−1.00%（=1.386%）の極端な金利低下でようやく現在株価¥144と均衡（¥153）</w:t>
        <w:br/>
        <w:t>5. 金利上昇サイドのリスクは非線形的に拡大（評価損の複利効果）</w:t>
        <w:br/>
        <w:br/>
        <w:t>→ リスク/リワードは明確に下方向。空売りポジションの有効性確認。</w:t>
      </w:r>
    </w:p>
    <w:p/>
    <w:p>
      <w:r>
        <w:t>──────────────────────────────────────────────────</w:t>
      </w:r>
    </w:p>
    <w:p/>
    <w:p>
      <w:pPr>
        <w:pStyle w:val="Heading2"/>
      </w:pPr>
      <w:r>
        <w:rPr>
          <w:rFonts w:ascii="Meiryo UI" w:hAnsi="Meiryo UI"/>
          <w:color w:val="2E74B5"/>
        </w:rPr>
        <w:t>総括・エグゼクティブサマリー</w:t>
      </w:r>
    </w:p>
    <w:p/>
    <w:p>
      <w:pPr>
        <w:shd w:val="clear" w:color="auto" w:fill="F2F2F2"/>
      </w:pPr>
      <w:r>
        <w:rPr>
          <w:rFonts w:ascii="Courier New" w:hAnsi="Courier New"/>
          <w:sz w:val="16"/>
        </w:rPr>
        <w:t>━━━━━━━━━━━━━━━━━━━━━━━━━━━━━━━━━━━</w:t>
        <w:br/>
        <w:t xml:space="preserve">  銘柄：ソニーフィナンシャルグループ（8729.T）</w:t>
        <w:br/>
        <w:t xml:space="preserve">  現在株価：¥144</w:t>
        <w:br/>
        <w:t xml:space="preserve">  投資判断：🔴 SELL（強い売り）</w:t>
        <w:br/>
        <w:t xml:space="preserve">  理論株価：¥85〜¥125（統合レンジ）</w:t>
        <w:br/>
        <w:t xml:space="preserve">  確率加重期待値：¥106</w:t>
        <w:br/>
        <w:t xml:space="preserve">  ダウンサイド：▲13〜▲41%（ベースケース）</w:t>
        <w:br/>
        <w:t xml:space="preserve">  弱気シナリオ：¥50〜75（▲48〜▲65%）</w:t>
        <w:br/>
        <w:br/>
        <w:t xml:space="preserve">  【空売り戦略】</w:t>
        <w:br/>
        <w:t xml:space="preserve">  エントリー：¥140〜155（段階的）</w:t>
        <w:br/>
        <w:t xml:space="preserve">  損切り：¥162</w:t>
        <w:br/>
        <w:t xml:space="preserve">  第1目標：¥120</w:t>
        <w:br/>
        <w:t xml:space="preserve">  第2目標：¥95</w:t>
        <w:br/>
        <w:t xml:space="preserve">  最終目標：¥70</w:t>
        <w:br/>
        <w:t>━━━━━━━━━━━━━━━━━━━━━━━━━━━━━━━━━━━</w:t>
      </w:r>
    </w:p>
    <w:p/>
    <w:p>
      <w:pPr>
        <w:pStyle w:val="Heading3"/>
      </w:pPr>
      <w:r>
        <w:rPr>
          <w:rFonts w:ascii="Meiryo UI" w:hAnsi="Meiryo UI"/>
          <w:color w:val="2E74B5"/>
        </w:rPr>
        <w:t>社長指示への直接回答</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社長質問</w:t>
            </w:r>
          </w:p>
        </w:tc>
        <w:tc>
          <w:tcPr>
            <w:tcW w:type="dxa" w:w="4703"/>
            <w:shd w:val="clear" w:color="auto" w:fill="2E74B5"/>
          </w:tcPr>
          <w:p>
            <w:r>
              <w:rPr>
                <w:rFonts w:ascii="Meiryo UI" w:hAnsi="Meiryo UI"/>
                <w:b/>
                <w:color w:val="FFFFFF"/>
                <w:sz w:val="18"/>
              </w:rPr>
              <w:t>深井の回答</w:t>
            </w:r>
          </w:p>
        </w:tc>
      </w:tr>
      <w:tr>
        <w:tc>
          <w:tcPr>
            <w:tcW w:type="dxa" w:w="4703"/>
          </w:tcPr>
          <w:p>
            <w:r>
              <w:rPr>
                <w:rFonts w:ascii="Meiryo UI" w:hAnsi="Meiryo UI"/>
                <w:sz w:val="18"/>
              </w:rPr>
              <w:t>自社株買いは来るか</w:t>
            </w:r>
          </w:p>
        </w:tc>
        <w:tc>
          <w:tcPr>
            <w:tcW w:type="dxa" w:w="4703"/>
          </w:tcPr>
          <w:p>
            <w:r>
              <w:rPr>
                <w:rFonts w:ascii="Meiryo UI" w:hAnsi="Meiryo UI"/>
                <w:sz w:val="18"/>
              </w:rPr>
              <w:t>来る可能性高い（60〜70%）。しかし¥30〜50億規模で株価支援効果+3〜5%に過ぎない</w:t>
            </w:r>
          </w:p>
        </w:tc>
      </w:tr>
      <w:tr>
        <w:tc>
          <w:tcPr>
            <w:tcW w:type="dxa" w:w="4703"/>
            <w:shd w:val="clear" w:color="auto" w:fill="DDEBF7"/>
          </w:tcPr>
          <w:p>
            <w:r>
              <w:rPr>
                <w:rFonts w:ascii="Meiryo UI" w:hAnsi="Meiryo UI"/>
                <w:sz w:val="18"/>
              </w:rPr>
              <w:t>債券ネットロングのリスク</w:t>
            </w:r>
          </w:p>
        </w:tc>
        <w:tc>
          <w:tcPr>
            <w:tcW w:type="dxa" w:w="4703"/>
            <w:shd w:val="clear" w:color="auto" w:fill="DDEBF7"/>
          </w:tcPr>
          <w:p>
            <w:r>
              <w:rPr>
                <w:rFonts w:ascii="Meiryo UI" w:hAnsi="Meiryo UI"/>
                <w:sz w:val="18"/>
              </w:rPr>
              <w:t>+100bpで評価損¥1兆1,760億→税後¥8,232億。資本比で▲55%の甚大リスク</w:t>
            </w:r>
          </w:p>
        </w:tc>
      </w:tr>
      <w:tr>
        <w:tc>
          <w:tcPr>
            <w:tcW w:type="dxa" w:w="4703"/>
          </w:tcPr>
          <w:p>
            <w:r>
              <w:rPr>
                <w:rFonts w:ascii="Meiryo UI" w:hAnsi="Meiryo UI"/>
                <w:sz w:val="18"/>
              </w:rPr>
              <w:t>どちらが優勢か</w:t>
            </w:r>
          </w:p>
        </w:tc>
        <w:tc>
          <w:tcPr>
            <w:tcW w:type="dxa" w:w="4703"/>
          </w:tcPr>
          <w:p>
            <w:r>
              <w:rPr>
                <w:rFonts w:ascii="Meiryo UI" w:hAnsi="Meiryo UI"/>
                <w:sz w:val="18"/>
              </w:rPr>
              <w:t>金利上昇リスクが圧倒的に優勢。確率加重で▲¥38の下方期待 vs +¥7の上方期待</w:t>
            </w:r>
          </w:p>
        </w:tc>
      </w:tr>
      <w:tr>
        <w:tc>
          <w:tcPr>
            <w:tcW w:type="dxa" w:w="4703"/>
            <w:shd w:val="clear" w:color="auto" w:fill="DDEBF7"/>
          </w:tcPr>
          <w:p>
            <w:r>
              <w:rPr>
                <w:rFonts w:ascii="Meiryo UI" w:hAnsi="Meiryo UI"/>
                <w:sz w:val="18"/>
              </w:rPr>
              <w:t>空売り可否</w:t>
            </w:r>
          </w:p>
        </w:tc>
        <w:tc>
          <w:tcPr>
            <w:tcW w:type="dxa" w:w="4703"/>
            <w:shd w:val="clear" w:color="auto" w:fill="DDEBF7"/>
          </w:tcPr>
          <w:p>
            <w:r>
              <w:rPr>
                <w:rFonts w:ascii="Meiryo UI" w:hAnsi="Meiryo UI"/>
                <w:sz w:val="18"/>
              </w:rPr>
              <w:t>可。ただし浮動株比率低め→スクイーズリスクあり。損切り¥162を厳守</w:t>
            </w:r>
          </w:p>
        </w:tc>
      </w:tr>
      <w:tr>
        <w:tc>
          <w:tcPr>
            <w:tcW w:type="dxa" w:w="4703"/>
          </w:tcPr>
          <w:p>
            <w:r>
              <w:rPr>
                <w:rFonts w:ascii="Meiryo UI" w:hAnsi="Meiryo UI"/>
                <w:sz w:val="18"/>
              </w:rPr>
              <w:t>DCF FairValue</w:t>
            </w:r>
          </w:p>
        </w:tc>
        <w:tc>
          <w:tcPr>
            <w:tcW w:type="dxa" w:w="4703"/>
          </w:tcPr>
          <w:p>
            <w:r>
              <w:rPr>
                <w:rFonts w:ascii="Meiryo UI" w:hAnsi="Meiryo UI"/>
                <w:sz w:val="18"/>
              </w:rPr>
              <w:t>¥85〜¥125（金利シナリオ別）。金利+100bpなら¥55〜75</w:t>
            </w:r>
          </w:p>
        </w:tc>
      </w:tr>
      <w:tr>
        <w:tc>
          <w:tcPr>
            <w:tcW w:type="dxa" w:w="4703"/>
            <w:shd w:val="clear" w:color="auto" w:fill="DDEBF7"/>
          </w:tcPr>
          <w:p>
            <w:r>
              <w:rPr>
                <w:rFonts w:ascii="Meiryo UI" w:hAnsi="Meiryo UI"/>
                <w:sz w:val="18"/>
              </w:rPr>
              <w:t>不動産含み益NAV</w:t>
            </w:r>
          </w:p>
        </w:tc>
        <w:tc>
          <w:tcPr>
            <w:tcW w:type="dxa" w:w="4703"/>
            <w:shd w:val="clear" w:color="auto" w:fill="DDEBF7"/>
          </w:tcPr>
          <w:p>
            <w:r>
              <w:rPr>
                <w:rFonts w:ascii="Meiryo UI" w:hAnsi="Meiryo UI"/>
                <w:sz w:val="18"/>
              </w:rPr>
              <w:t>現状NAV¥71〜82/株。現在株価¥144は対NAV1.76〜2.03倍のプレミアムで割高</w:t>
            </w:r>
          </w:p>
        </w:tc>
      </w:tr>
    </w:tbl>
    <w:p/>
    <w:p>
      <w:r>
        <w:t>──────────────────────────────────────────────────</w:t>
      </w:r>
    </w:p>
    <w:p/>
    <w:p>
      <w:r>
        <w:rPr>
          <w:rFonts w:ascii="Meiryo UI" w:hAnsi="Meiryo UI"/>
          <w:sz w:val="20"/>
        </w:rPr>
        <w:t>深井（竹村トレードカンパニー）</w:t>
      </w:r>
    </w:p>
    <w:p>
      <w:r>
        <w:rPr>
          <w:rFonts w:ascii="Meiryo UI" w:hAnsi="Meiryo UI"/>
          <w:sz w:val="20"/>
        </w:rPr>
        <w:t>2026年4月7日 分析完了</w:t>
      </w:r>
    </w:p>
    <w:p/>
    <w:p>
      <w:r>
        <w:t>──────────────────────────────────────────────────</w:t>
      </w:r>
    </w:p>
    <w:p/>
    <w:p>
      <w:r>
        <w:rPr>
          <w:rFonts w:ascii="Meiryo UI" w:hAnsi="Meiryo UI"/>
          <w:sz w:val="20"/>
        </w:rPr>
        <w:t>&gt; 免責事項：本レポートは竹村トレードカンパニー社内分析用途のみ。財務指標はリアルタイム取得値（2026-04-07 05:36 JST）を使用。債券ポートフォリオ・不動産評価等の推計値は公開情報ベースの推定値であり、正確な数値はFY2025有価証券報告書・ソルベンシーマージン比率開示書の確認が必須。本レポートを投資判断の唯一の根拠としないこと。</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05:36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8729_ソニーフィナンシ_SELL_DeepResearch_20260407.md を出力しました。</w:t>
      </w:r>
    </w:p>
    <w:p>
      <w:r>
        <w:rPr>
          <w:rFonts w:ascii="Meiryo UI" w:hAnsi="Meiryo UI"/>
          <w:sz w:val="20"/>
        </w:rPr>
        <w:t>浅井スコア +0 の銘柄 [8729]ソニーフィナンシャルグループ についてDeepResearch完了。</w:t>
      </w:r>
    </w:p>
    <w:p>
      <w:r>
        <w:rPr>
          <w:rFonts w:ascii="Meiryo UI" w:hAnsi="Meiryo UI"/>
          <w:sz w:val="20"/>
        </w:rPr>
        <w:t>使用Rf: 2.386%（取得: 2026-04-07 05:36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