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[8766] 東京海上ホールディングス</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[8766] 東京海上ホールディングス</w:t>
      </w:r>
    </w:p>
    <w:p>
      <w:r>
        <w:rPr>
          <w:rFonts w:ascii="Meiryo UI" w:hAnsi="Meiryo UI"/>
          <w:sz w:val="20"/>
        </w:rPr>
        <w:t>作成日: 2026-04-07  |  アナリスト: 深井  |  分類: SELL</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東京海上ホールディングス（8766.T）深井レポート</w:t>
      </w:r>
    </w:p>
    <w:p>
      <w:pPr>
        <w:pStyle w:val="Heading2"/>
      </w:pPr>
      <w:r>
        <w:rPr>
          <w:rFonts w:ascii="Meiryo UI" w:hAnsi="Meiryo UI"/>
          <w:color w:val="2E74B5"/>
        </w:rPr>
        <w:t>DeepResearch — ショートポジション検証 × バフェットプレミアム × 金利感応度</w:t>
      </w:r>
    </w:p>
    <w:p/>
    <w:p>
      <w:r>
        <w:rPr>
          <w:rFonts w:ascii="Meiryo UI" w:hAnsi="Meiryo UI"/>
          <w:sz w:val="20"/>
        </w:rPr>
        <w:t>作成者: 深井（竹村トレードカンパニー アナリスト）</w:t>
      </w:r>
    </w:p>
    <w:p>
      <w:r>
        <w:rPr>
          <w:rFonts w:ascii="Meiryo UI" w:hAnsi="Meiryo UI"/>
          <w:sz w:val="20"/>
        </w:rPr>
        <w:t>分析日: 2026年4月7日</w:t>
      </w:r>
    </w:p>
    <w:p>
      <w:r>
        <w:rPr>
          <w:rFonts w:ascii="Meiryo UI" w:hAnsi="Meiryo UI"/>
          <w:sz w:val="20"/>
        </w:rPr>
        <w:t>現在株価: ¥7,308（2026-04-07 05:33 JST / Yahoo Finance）</w:t>
      </w:r>
    </w:p>
    <w:p>
      <w:r>
        <w:rPr>
          <w:rFonts w:ascii="Meiryo UI" w:hAnsi="Meiryo UI"/>
          <w:sz w:val="20"/>
        </w:rPr>
        <w:t>優先度: 社長指示優先度14 ／ ショートポジション保有中</w:t>
      </w:r>
    </w:p>
    <w:p>
      <w:r>
        <w:rPr>
          <w:rFonts w:ascii="Meiryo UI" w:hAnsi="Meiryo UI"/>
          <w:sz w:val="20"/>
        </w:rPr>
        <w:t>結論サマリー: ⚠️ 売り（SELL）/ 理論株価レンジ ¥5,400〜¥6,200 — バフェットプレミアム込みでも現在株価は20〜35%割高と判定</w:t>
      </w:r>
    </w:p>
    <w:p/>
    <w:p>
      <w:r>
        <w:t>──────────────────────────────────────────────────</w:t>
      </w:r>
    </w:p>
    <w:p/>
    <w:p>
      <w:pPr>
        <w:pStyle w:val="Heading2"/>
      </w:pPr>
      <w:r>
        <w:rPr>
          <w:rFonts w:ascii="Meiryo UI" w:hAnsi="Meiryo UI"/>
          <w:color w:val="2E74B5"/>
        </w:rPr>
        <w:t>⚡ エグゼクティブサマリー（社長向け1分版）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現在株価</w:t>
            </w:r>
          </w:p>
        </w:tc>
        <w:tc>
          <w:tcPr>
            <w:tcW w:type="dxa" w:w="4703"/>
          </w:tcPr>
          <w:p>
            <w:r>
              <w:rPr>
                <w:rFonts w:ascii="Meiryo UI" w:hAnsi="Meiryo UI"/>
                <w:sz w:val="18"/>
              </w:rPr>
              <w:t>¥7,308</w:t>
            </w:r>
          </w:p>
        </w:tc>
      </w:tr>
      <w:tr>
        <w:tc>
          <w:tcPr>
            <w:tcW w:type="dxa" w:w="4703"/>
            <w:shd w:val="clear" w:color="auto" w:fill="DDEBF7"/>
          </w:tcPr>
          <w:p>
            <w:r>
              <w:rPr>
                <w:rFonts w:ascii="Meiryo UI" w:hAnsi="Meiryo UI"/>
                <w:sz w:val="18"/>
              </w:rPr>
              <w:t>DCF理論株価（基本シナリオ）</w:t>
            </w:r>
          </w:p>
        </w:tc>
        <w:tc>
          <w:tcPr>
            <w:tcW w:type="dxa" w:w="4703"/>
            <w:shd w:val="clear" w:color="auto" w:fill="DDEBF7"/>
          </w:tcPr>
          <w:p>
            <w:r>
              <w:rPr>
                <w:rFonts w:ascii="Meiryo UI" w:hAnsi="Meiryo UI"/>
                <w:sz w:val="18"/>
              </w:rPr>
              <w:t>¥5,800</w:t>
            </w:r>
          </w:p>
        </w:tc>
      </w:tr>
      <w:tr>
        <w:tc>
          <w:tcPr>
            <w:tcW w:type="dxa" w:w="4703"/>
          </w:tcPr>
          <w:p>
            <w:r>
              <w:rPr>
                <w:rFonts w:ascii="Meiryo UI" w:hAnsi="Meiryo UI"/>
                <w:sz w:val="18"/>
              </w:rPr>
              <w:t>乖離率</w:t>
            </w:r>
          </w:p>
        </w:tc>
        <w:tc>
          <w:tcPr>
            <w:tcW w:type="dxa" w:w="4703"/>
          </w:tcPr>
          <w:p>
            <w:r>
              <w:rPr>
                <w:rFonts w:ascii="Meiryo UI" w:hAnsi="Meiryo UI"/>
                <w:sz w:val="18"/>
              </w:rPr>
              <w:t>▲20.6%（割高）</w:t>
            </w:r>
          </w:p>
        </w:tc>
      </w:tr>
      <w:tr>
        <w:tc>
          <w:tcPr>
            <w:tcW w:type="dxa" w:w="4703"/>
            <w:shd w:val="clear" w:color="auto" w:fill="DDEBF7"/>
          </w:tcPr>
          <w:p>
            <w:r>
              <w:rPr>
                <w:rFonts w:ascii="Meiryo UI" w:hAnsi="Meiryo UI"/>
                <w:sz w:val="18"/>
              </w:rPr>
              <w:t>バフェットプレミアム込み上限</w:t>
            </w:r>
          </w:p>
        </w:tc>
        <w:tc>
          <w:tcPr>
            <w:tcW w:type="dxa" w:w="4703"/>
            <w:shd w:val="clear" w:color="auto" w:fill="DDEBF7"/>
          </w:tcPr>
          <w:p>
            <w:r>
              <w:rPr>
                <w:rFonts w:ascii="Meiryo UI" w:hAnsi="Meiryo UI"/>
                <w:sz w:val="18"/>
              </w:rPr>
              <w:t>¥6,400</w:t>
            </w:r>
          </w:p>
        </w:tc>
      </w:tr>
      <w:tr>
        <w:tc>
          <w:tcPr>
            <w:tcW w:type="dxa" w:w="4703"/>
          </w:tcPr>
          <w:p>
            <w:r>
              <w:rPr>
                <w:rFonts w:ascii="Meiryo UI" w:hAnsi="Meiryo UI"/>
                <w:sz w:val="18"/>
              </w:rPr>
              <w:t>ショートカバー目標（第1）</w:t>
            </w:r>
          </w:p>
        </w:tc>
        <w:tc>
          <w:tcPr>
            <w:tcW w:type="dxa" w:w="4703"/>
          </w:tcPr>
          <w:p>
            <w:r>
              <w:rPr>
                <w:rFonts w:ascii="Meiryo UI" w:hAnsi="Meiryo UI"/>
                <w:sz w:val="18"/>
              </w:rPr>
              <w:t>¥6,200</w:t>
            </w:r>
          </w:p>
        </w:tc>
      </w:tr>
      <w:tr>
        <w:tc>
          <w:tcPr>
            <w:tcW w:type="dxa" w:w="4703"/>
            <w:shd w:val="clear" w:color="auto" w:fill="DDEBF7"/>
          </w:tcPr>
          <w:p>
            <w:r>
              <w:rPr>
                <w:rFonts w:ascii="Meiryo UI" w:hAnsi="Meiryo UI"/>
                <w:sz w:val="18"/>
              </w:rPr>
              <w:t>ショートカバー目標（第2）</w:t>
            </w:r>
          </w:p>
        </w:tc>
        <w:tc>
          <w:tcPr>
            <w:tcW w:type="dxa" w:w="4703"/>
            <w:shd w:val="clear" w:color="auto" w:fill="DDEBF7"/>
          </w:tcPr>
          <w:p>
            <w:r>
              <w:rPr>
                <w:rFonts w:ascii="Meiryo UI" w:hAnsi="Meiryo UI"/>
                <w:sz w:val="18"/>
              </w:rPr>
              <w:t>¥5,800</w:t>
            </w:r>
          </w:p>
        </w:tc>
      </w:tr>
      <w:tr>
        <w:tc>
          <w:tcPr>
            <w:tcW w:type="dxa" w:w="4703"/>
          </w:tcPr>
          <w:p>
            <w:r>
              <w:rPr>
                <w:rFonts w:ascii="Meiryo UI" w:hAnsi="Meiryo UI"/>
                <w:sz w:val="18"/>
              </w:rPr>
              <w:t>損切りライン</w:t>
            </w:r>
          </w:p>
        </w:tc>
        <w:tc>
          <w:tcPr>
            <w:tcW w:type="dxa" w:w="4703"/>
          </w:tcPr>
          <w:p>
            <w:r>
              <w:rPr>
                <w:rFonts w:ascii="Meiryo UI" w:hAnsi="Meiryo UI"/>
                <w:sz w:val="18"/>
              </w:rPr>
              <w:t>¥7,750（+6.0%）</w:t>
            </w:r>
          </w:p>
        </w:tc>
      </w:tr>
      <w:tr>
        <w:tc>
          <w:tcPr>
            <w:tcW w:type="dxa" w:w="4703"/>
            <w:shd w:val="clear" w:color="auto" w:fill="DDEBF7"/>
          </w:tcPr>
          <w:p>
            <w:r>
              <w:rPr>
                <w:rFonts w:ascii="Meiryo UI" w:hAnsi="Meiryo UI"/>
                <w:sz w:val="18"/>
              </w:rPr>
              <w:t>最終判定</w:t>
            </w:r>
          </w:p>
        </w:tc>
        <w:tc>
          <w:tcPr>
            <w:tcW w:type="dxa" w:w="4703"/>
            <w:shd w:val="clear" w:color="auto" w:fill="DDEBF7"/>
          </w:tcPr>
          <w:p>
            <w:r>
              <w:rPr>
                <w:rFonts w:ascii="Meiryo UI" w:hAnsi="Meiryo UI"/>
                <w:sz w:val="18"/>
              </w:rPr>
              <w:t>ショート継続：正当化される</w:t>
            </w:r>
          </w:p>
        </w:tc>
      </w:tr>
    </w:tbl>
    <w:p/>
    <w:p>
      <w:r>
        <w:rPr>
          <w:rFonts w:ascii="Meiryo UI" w:hAnsi="Meiryo UI"/>
          <w:sz w:val="20"/>
        </w:rPr>
        <w:t>&gt; 社長指示への直答：「さすがに高い」という直感は定量的に正しい。バフェットプレミアムと金利上昇期待を最大限織り込んでも¥6,400が上限。現在株価¥7,308は14〜26%の割高圏に位置する。ショートは正当化され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東京海上ホールディングスの全体像</w:t>
      </w:r>
    </w:p>
    <w:p/>
    <w:p>
      <w:r>
        <w:rPr>
          <w:rFonts w:ascii="Meiryo UI" w:hAnsi="Meiryo UI"/>
          <w:sz w:val="20"/>
        </w:rPr>
        <w:t>東京海上ホールディングス（以下「東京海上HD」）は日本最大の損害保険グループであり、時価総額約10.5兆円（2026年4月時点）を誇る。三菱グループ系の保険持株会社として国内外で展開する。</w:t>
      </w:r>
    </w:p>
    <w:p/>
    <w:p>
      <w:pPr>
        <w:pStyle w:val="Heading3"/>
      </w:pPr>
      <w:r>
        <w:rPr>
          <w:rFonts w:ascii="Meiryo UI" w:hAnsi="Meiryo UI"/>
          <w:color w:val="2E74B5"/>
        </w:rPr>
        <w:t>1.2 セグメント構成（直近FY概算）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正味収入保険料（概算）</w:t>
            </w:r>
          </w:p>
        </w:tc>
        <w:tc>
          <w:tcPr>
            <w:tcW w:type="dxa" w:w="2351"/>
            <w:shd w:val="clear" w:color="auto" w:fill="2E74B5"/>
          </w:tcPr>
          <w:p>
            <w:r>
              <w:rPr>
                <w:rFonts w:ascii="Meiryo UI" w:hAnsi="Meiryo UI"/>
                <w:b/>
                <w:color w:val="FFFFFF"/>
                <w:sz w:val="18"/>
              </w:rPr>
              <w:t>利益貢献</w:t>
            </w:r>
          </w:p>
        </w:tc>
        <w:tc>
          <w:tcPr>
            <w:tcW w:type="dxa" w:w="2351"/>
            <w:shd w:val="clear" w:color="auto" w:fill="2E74B5"/>
          </w:tcPr>
          <w:p>
            <w:r>
              <w:rPr>
                <w:rFonts w:ascii="Meiryo UI" w:hAnsi="Meiryo UI"/>
                <w:b/>
                <w:color w:val="FFFFFF"/>
                <w:sz w:val="18"/>
              </w:rPr>
              <w:t>特記事項</w:t>
            </w:r>
          </w:p>
        </w:tc>
      </w:tr>
      <w:tr>
        <w:tc>
          <w:tcPr>
            <w:tcW w:type="dxa" w:w="2351"/>
          </w:tcPr>
          <w:p>
            <w:r>
              <w:rPr>
                <w:rFonts w:ascii="Meiryo UI" w:hAnsi="Meiryo UI"/>
                <w:sz w:val="18"/>
              </w:rPr>
              <w:t>国内損保（東京海上日動）</w:t>
            </w:r>
          </w:p>
        </w:tc>
        <w:tc>
          <w:tcPr>
            <w:tcW w:type="dxa" w:w="2351"/>
          </w:tcPr>
          <w:p>
            <w:r>
              <w:rPr>
                <w:rFonts w:ascii="Meiryo UI" w:hAnsi="Meiryo UI"/>
                <w:sz w:val="18"/>
              </w:rPr>
              <w:t>¥2.3兆</w:t>
            </w:r>
          </w:p>
        </w:tc>
        <w:tc>
          <w:tcPr>
            <w:tcW w:type="dxa" w:w="2351"/>
          </w:tcPr>
          <w:p>
            <w:r>
              <w:rPr>
                <w:rFonts w:ascii="Meiryo UI" w:hAnsi="Meiryo UI"/>
                <w:sz w:val="18"/>
              </w:rPr>
              <w:t>約40%</w:t>
            </w:r>
          </w:p>
        </w:tc>
        <w:tc>
          <w:tcPr>
            <w:tcW w:type="dxa" w:w="2351"/>
          </w:tcPr>
          <w:p>
            <w:r>
              <w:rPr>
                <w:rFonts w:ascii="Meiryo UI" w:hAnsi="Meiryo UI"/>
                <w:sz w:val="18"/>
              </w:rPr>
              <w:t>自動車・火災・海上</w:t>
            </w:r>
          </w:p>
        </w:tc>
      </w:tr>
      <w:tr>
        <w:tc>
          <w:tcPr>
            <w:tcW w:type="dxa" w:w="2351"/>
            <w:shd w:val="clear" w:color="auto" w:fill="DDEBF7"/>
          </w:tcPr>
          <w:p>
            <w:r>
              <w:rPr>
                <w:rFonts w:ascii="Meiryo UI" w:hAnsi="Meiryo UI"/>
                <w:sz w:val="18"/>
              </w:rPr>
              <w:t>海外保険（Philadelphia/Kiln等）</w:t>
            </w:r>
          </w:p>
        </w:tc>
        <w:tc>
          <w:tcPr>
            <w:tcW w:type="dxa" w:w="2351"/>
            <w:shd w:val="clear" w:color="auto" w:fill="DDEBF7"/>
          </w:tcPr>
          <w:p>
            <w:r>
              <w:rPr>
                <w:rFonts w:ascii="Meiryo UI" w:hAnsi="Meiryo UI"/>
                <w:sz w:val="18"/>
              </w:rPr>
              <w:t>¥2.1兆</w:t>
            </w:r>
          </w:p>
        </w:tc>
        <w:tc>
          <w:tcPr>
            <w:tcW w:type="dxa" w:w="2351"/>
            <w:shd w:val="clear" w:color="auto" w:fill="DDEBF7"/>
          </w:tcPr>
          <w:p>
            <w:r>
              <w:rPr>
                <w:rFonts w:ascii="Meiryo UI" w:hAnsi="Meiryo UI"/>
                <w:sz w:val="18"/>
              </w:rPr>
              <w:t>約45%</w:t>
            </w:r>
          </w:p>
        </w:tc>
        <w:tc>
          <w:tcPr>
            <w:tcW w:type="dxa" w:w="2351"/>
            <w:shd w:val="clear" w:color="auto" w:fill="DDEBF7"/>
          </w:tcPr>
          <w:p>
            <w:r>
              <w:rPr>
                <w:rFonts w:ascii="Meiryo UI" w:hAnsi="Meiryo UI"/>
                <w:sz w:val="18"/>
              </w:rPr>
              <w:t>USD建て・高収益</w:t>
            </w:r>
          </w:p>
        </w:tc>
      </w:tr>
      <w:tr>
        <w:tc>
          <w:tcPr>
            <w:tcW w:type="dxa" w:w="2351"/>
          </w:tcPr>
          <w:p>
            <w:r>
              <w:rPr>
                <w:rFonts w:ascii="Meiryo UI" w:hAnsi="Meiryo UI"/>
                <w:sz w:val="18"/>
              </w:rPr>
              <w:t>国内生保（東京海上日動あんしん生命）</w:t>
            </w:r>
          </w:p>
        </w:tc>
        <w:tc>
          <w:tcPr>
            <w:tcW w:type="dxa" w:w="2351"/>
          </w:tcPr>
          <w:p>
            <w:r>
              <w:rPr>
                <w:rFonts w:ascii="Meiryo UI" w:hAnsi="Meiryo UI"/>
                <w:sz w:val="18"/>
              </w:rPr>
              <w:t>¥0.4兆</w:t>
            </w:r>
          </w:p>
        </w:tc>
        <w:tc>
          <w:tcPr>
            <w:tcW w:type="dxa" w:w="2351"/>
          </w:tcPr>
          <w:p>
            <w:r>
              <w:rPr>
                <w:rFonts w:ascii="Meiryo UI" w:hAnsi="Meiryo UI"/>
                <w:sz w:val="18"/>
              </w:rPr>
              <w:t>約8%</w:t>
            </w:r>
          </w:p>
        </w:tc>
        <w:tc>
          <w:tcPr>
            <w:tcW w:type="dxa" w:w="2351"/>
          </w:tcPr>
          <w:p>
            <w:r>
              <w:rPr>
                <w:rFonts w:ascii="Meiryo UI" w:hAnsi="Meiryo UI"/>
                <w:sz w:val="18"/>
              </w:rPr>
              <w:t>金利感応度大</w:t>
            </w:r>
          </w:p>
        </w:tc>
      </w:tr>
      <w:tr>
        <w:tc>
          <w:tcPr>
            <w:tcW w:type="dxa" w:w="2351"/>
            <w:shd w:val="clear" w:color="auto" w:fill="DDEBF7"/>
          </w:tcPr>
          <w:p>
            <w:r>
              <w:rPr>
                <w:rFonts w:ascii="Meiryo UI" w:hAnsi="Meiryo UI"/>
                <w:sz w:val="18"/>
              </w:rPr>
              <w:t>金融・その他</w:t>
            </w:r>
          </w:p>
        </w:tc>
        <w:tc>
          <w:tcPr>
            <w:tcW w:type="dxa" w:w="2351"/>
            <w:shd w:val="clear" w:color="auto" w:fill="DDEBF7"/>
          </w:tcPr>
          <w:p>
            <w:r>
              <w:rPr>
                <w:rFonts w:ascii="Meiryo UI" w:hAnsi="Meiryo UI"/>
                <w:sz w:val="18"/>
              </w:rPr>
              <w:t>¥0.2兆</w:t>
            </w:r>
          </w:p>
        </w:tc>
        <w:tc>
          <w:tcPr>
            <w:tcW w:type="dxa" w:w="2351"/>
            <w:shd w:val="clear" w:color="auto" w:fill="DDEBF7"/>
          </w:tcPr>
          <w:p>
            <w:r>
              <w:rPr>
                <w:rFonts w:ascii="Meiryo UI" w:hAnsi="Meiryo UI"/>
                <w:sz w:val="18"/>
              </w:rPr>
              <w:t>約7%</w:t>
            </w:r>
          </w:p>
        </w:tc>
        <w:tc>
          <w:tcPr>
            <w:tcW w:type="dxa" w:w="2351"/>
            <w:shd w:val="clear" w:color="auto" w:fill="DDEBF7"/>
          </w:tcPr>
          <w:p>
            <w:r>
              <w:rPr>
                <w:rFonts w:ascii="Meiryo UI" w:hAnsi="Meiryo UI"/>
                <w:sz w:val="18"/>
              </w:rPr>
              <w:t>運用収益中心</w:t>
            </w:r>
          </w:p>
        </w:tc>
      </w:tr>
    </w:tbl>
    <w:p/>
    <w:p>
      <w:r>
        <w:rPr>
          <w:rFonts w:ascii="Meiryo UI" w:hAnsi="Meiryo UI"/>
          <w:sz w:val="20"/>
        </w:rPr>
        <w:t>競合優位性：</w:t>
      </w:r>
    </w:p>
    <w:p>
      <w:pPr>
        <w:pStyle w:val="ListBullet"/>
      </w:pPr>
      <w:r>
        <w:rPr>
          <w:rFonts w:ascii="Meiryo UI" w:hAnsi="Meiryo UI"/>
          <w:sz w:val="20"/>
        </w:rPr>
        <w:t>海外保険比率が業界最高水準（MSA&amp;D・SOMPOより海外偏重）→ USD高・グローバル保険市況上昇の恩恵</w:t>
      </w:r>
    </w:p>
    <w:p>
      <w:pPr>
        <w:pStyle w:val="ListBullet"/>
      </w:pPr>
      <w:r>
        <w:rPr>
          <w:rFonts w:ascii="Meiryo UI" w:hAnsi="Meiryo UI"/>
          <w:sz w:val="20"/>
        </w:rPr>
        <w:t>コンバインドレシオ（損害率＋経費率）：国内損保約97%、海外約93%（業界最高水準）</w:t>
      </w:r>
    </w:p>
    <w:p>
      <w:pPr>
        <w:pStyle w:val="ListBullet"/>
      </w:pPr>
      <w:r>
        <w:rPr>
          <w:rFonts w:ascii="Meiryo UI" w:hAnsi="Meiryo UI"/>
          <w:sz w:val="20"/>
        </w:rPr>
        <w:t>Philadelphia Consolidatedほか米国専門保険で高い参入障壁</w:t>
      </w:r>
    </w:p>
    <w:p/>
    <w:p>
      <w:pPr>
        <w:pStyle w:val="Heading3"/>
      </w:pPr>
      <w:r>
        <w:rPr>
          <w:rFonts w:ascii="Meiryo UI" w:hAnsi="Meiryo UI"/>
          <w:color w:val="2E74B5"/>
        </w:rPr>
        <w:t>1.3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インパクト</w:t>
            </w:r>
          </w:p>
        </w:tc>
      </w:tr>
      <w:tr>
        <w:tc>
          <w:tcPr>
            <w:tcW w:type="dxa" w:w="3135"/>
          </w:tcPr>
          <w:p>
            <w:r>
              <w:rPr>
                <w:rFonts w:ascii="Meiryo UI" w:hAnsi="Meiryo UI"/>
                <w:sz w:val="18"/>
              </w:rPr>
              <w:t>自動車保険料率改定（2025〜2026）</w:t>
            </w:r>
          </w:p>
        </w:tc>
        <w:tc>
          <w:tcPr>
            <w:tcW w:type="dxa" w:w="3135"/>
          </w:tcPr>
          <w:p>
            <w:r>
              <w:rPr>
                <w:rFonts w:ascii="Meiryo UI" w:hAnsi="Meiryo UI"/>
                <w:sz w:val="18"/>
              </w:rPr>
              <w:t>ポジティブ</w:t>
            </w:r>
          </w:p>
        </w:tc>
        <w:tc>
          <w:tcPr>
            <w:tcW w:type="dxa" w:w="3135"/>
          </w:tcPr>
          <w:p>
            <w:r>
              <w:rPr>
                <w:rFonts w:ascii="Meiryo UI" w:hAnsi="Meiryo UI"/>
                <w:sz w:val="18"/>
              </w:rPr>
              <w:t>国内損害率改善 +2〜3pp</w:t>
            </w:r>
          </w:p>
        </w:tc>
      </w:tr>
      <w:tr>
        <w:tc>
          <w:tcPr>
            <w:tcW w:type="dxa" w:w="3135"/>
            <w:shd w:val="clear" w:color="auto" w:fill="DDEBF7"/>
          </w:tcPr>
          <w:p>
            <w:r>
              <w:rPr>
                <w:rFonts w:ascii="Meiryo UI" w:hAnsi="Meiryo UI"/>
                <w:sz w:val="18"/>
              </w:rPr>
              <w:t>米国ハードマーケット継続</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海外保険料単価上昇</w:t>
            </w:r>
          </w:p>
        </w:tc>
      </w:tr>
      <w:tr>
        <w:tc>
          <w:tcPr>
            <w:tcW w:type="dxa" w:w="3135"/>
          </w:tcPr>
          <w:p>
            <w:r>
              <w:rPr>
                <w:rFonts w:ascii="Meiryo UI" w:hAnsi="Meiryo UI"/>
                <w:sz w:val="18"/>
              </w:rPr>
              <w:t>日銀利上げ継続（2026年追加利上げ観測）</w:t>
            </w:r>
          </w:p>
        </w:tc>
        <w:tc>
          <w:tcPr>
            <w:tcW w:type="dxa" w:w="3135"/>
          </w:tcPr>
          <w:p>
            <w:r>
              <w:rPr>
                <w:rFonts w:ascii="Meiryo UI" w:hAnsi="Meiryo UI"/>
                <w:sz w:val="18"/>
              </w:rPr>
              <w:t>中立〜ポジティブ</w:t>
            </w:r>
          </w:p>
        </w:tc>
        <w:tc>
          <w:tcPr>
            <w:tcW w:type="dxa" w:w="3135"/>
          </w:tcPr>
          <w:p>
            <w:r>
              <w:rPr>
                <w:rFonts w:ascii="Meiryo UI" w:hAnsi="Meiryo UI"/>
                <w:sz w:val="18"/>
              </w:rPr>
              <w:t>運用収益↑ vs 債券評価損</w:t>
            </w:r>
          </w:p>
        </w:tc>
      </w:tr>
      <w:tr>
        <w:tc>
          <w:tcPr>
            <w:tcW w:type="dxa" w:w="3135"/>
            <w:shd w:val="clear" w:color="auto" w:fill="DDEBF7"/>
          </w:tcPr>
          <w:p>
            <w:r>
              <w:rPr>
                <w:rFonts w:ascii="Meiryo UI" w:hAnsi="Meiryo UI"/>
                <w:sz w:val="18"/>
              </w:rPr>
              <w:t>バークシャー・ハサウェイとの関係強化</w:t>
            </w:r>
          </w:p>
        </w:tc>
        <w:tc>
          <w:tcPr>
            <w:tcW w:type="dxa" w:w="3135"/>
            <w:shd w:val="clear" w:color="auto" w:fill="DDEBF7"/>
          </w:tcPr>
          <w:p>
            <w:r>
              <w:rPr>
                <w:rFonts w:ascii="Meiryo UI" w:hAnsi="Meiryo UI"/>
                <w:sz w:val="18"/>
              </w:rPr>
              <w:t>プレミアム付与</w:t>
            </w:r>
          </w:p>
        </w:tc>
        <w:tc>
          <w:tcPr>
            <w:tcW w:type="dxa" w:w="3135"/>
            <w:shd w:val="clear" w:color="auto" w:fill="DDEBF7"/>
          </w:tcPr>
          <w:p>
            <w:r>
              <w:rPr>
                <w:rFonts w:ascii="Meiryo UI" w:hAnsi="Meiryo UI"/>
                <w:sz w:val="18"/>
              </w:rPr>
              <w:t>定量化困難（後述）</w:t>
            </w:r>
          </w:p>
        </w:tc>
      </w:tr>
      <w:tr>
        <w:tc>
          <w:tcPr>
            <w:tcW w:type="dxa" w:w="3135"/>
          </w:tcPr>
          <w:p>
            <w:r>
              <w:rPr>
                <w:rFonts w:ascii="Meiryo UI" w:hAnsi="Meiryo UI"/>
                <w:sz w:val="18"/>
              </w:rPr>
              <w:t>株価高騰による割高感蓄積</w:t>
            </w:r>
          </w:p>
        </w:tc>
        <w:tc>
          <w:tcPr>
            <w:tcW w:type="dxa" w:w="3135"/>
          </w:tcPr>
          <w:p>
            <w:r>
              <w:rPr>
                <w:rFonts w:ascii="Meiryo UI" w:hAnsi="Meiryo UI"/>
                <w:sz w:val="18"/>
              </w:rPr>
              <w:t>ネガティブ</w:t>
            </w:r>
          </w:p>
        </w:tc>
        <w:tc>
          <w:tcPr>
            <w:tcW w:type="dxa" w:w="3135"/>
          </w:tcPr>
          <w:p>
            <w:r>
              <w:rPr>
                <w:rFonts w:ascii="Meiryo UI" w:hAnsi="Meiryo UI"/>
                <w:sz w:val="18"/>
              </w:rPr>
              <w:t>本レポートの核心</w:t>
            </w:r>
          </w:p>
        </w:tc>
      </w:tr>
    </w:tbl>
    <w:p/>
    <w:p>
      <w:r>
        <w:t>──────────────────────────────────────────────────</w:t>
      </w:r>
    </w:p>
    <w:p/>
    <w:p>
      <w:pPr>
        <w:pStyle w:val="Heading2"/>
      </w:pPr>
      <w:r>
        <w:rPr>
          <w:rFonts w:ascii="Meiryo UI" w:hAnsi="Meiryo UI"/>
          <w:color w:val="2E74B5"/>
        </w:rPr>
        <w:t>2. 社長指示の重点分析（最優先）</w:t>
      </w:r>
    </w:p>
    <w:p/>
    <w:p>
      <w:pPr>
        <w:pStyle w:val="Heading3"/>
      </w:pPr>
      <w:r>
        <w:rPr>
          <w:rFonts w:ascii="Meiryo UI" w:hAnsi="Meiryo UI"/>
          <w:color w:val="2E74B5"/>
        </w:rPr>
        <w:t>2.1 割高水準の定量化 — 同業比較バリュエーション</w:t>
      </w:r>
    </w:p>
    <w:p/>
    <w:p>
      <w:pPr>
        <w:pStyle w:val="Heading4"/>
      </w:pPr>
      <w:r>
        <w:rPr>
          <w:rFonts w:ascii="Meiryo UI" w:hAnsi="Meiryo UI"/>
          <w:color w:val="2E74B5"/>
        </w:rPr>
        <w:t>PER比較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銘柄</w:t>
            </w:r>
          </w:p>
        </w:tc>
        <w:tc>
          <w:tcPr>
            <w:tcW w:type="dxa" w:w="1881"/>
            <w:shd w:val="clear" w:color="auto" w:fill="2E74B5"/>
          </w:tcPr>
          <w:p>
            <w:r>
              <w:rPr>
                <w:rFonts w:ascii="Meiryo UI" w:hAnsi="Meiryo UI"/>
                <w:b/>
                <w:color w:val="FFFFFF"/>
                <w:sz w:val="18"/>
              </w:rPr>
              <w:t>現在株価</w:t>
            </w:r>
          </w:p>
        </w:tc>
        <w:tc>
          <w:tcPr>
            <w:tcW w:type="dxa" w:w="1881"/>
            <w:shd w:val="clear" w:color="auto" w:fill="2E74B5"/>
          </w:tcPr>
          <w:p>
            <w:r>
              <w:rPr>
                <w:rFonts w:ascii="Meiryo UI" w:hAnsi="Meiryo UI"/>
                <w:b/>
                <w:color w:val="FFFFFF"/>
                <w:sz w:val="18"/>
              </w:rPr>
              <w:t>PER</w:t>
            </w:r>
          </w:p>
        </w:tc>
        <w:tc>
          <w:tcPr>
            <w:tcW w:type="dxa" w:w="1881"/>
            <w:shd w:val="clear" w:color="auto" w:fill="2E74B5"/>
          </w:tcPr>
          <w:p>
            <w:r>
              <w:rPr>
                <w:rFonts w:ascii="Meiryo UI" w:hAnsi="Meiryo UI"/>
                <w:b/>
                <w:color w:val="FFFFFF"/>
                <w:sz w:val="18"/>
              </w:rPr>
              <w:t>EPS</w:t>
            </w:r>
          </w:p>
        </w:tc>
        <w:tc>
          <w:tcPr>
            <w:tcW w:type="dxa" w:w="1881"/>
            <w:shd w:val="clear" w:color="auto" w:fill="2E74B5"/>
          </w:tcPr>
          <w:p>
            <w:r>
              <w:rPr>
                <w:rFonts w:ascii="Meiryo UI" w:hAnsi="Meiryo UI"/>
                <w:b/>
                <w:color w:val="FFFFFF"/>
                <w:sz w:val="18"/>
              </w:rPr>
              <w:t>コメント</w:t>
            </w:r>
          </w:p>
        </w:tc>
      </w:tr>
      <w:tr>
        <w:tc>
          <w:tcPr>
            <w:tcW w:type="dxa" w:w="1881"/>
          </w:tcPr>
          <w:p>
            <w:r>
              <w:rPr>
                <w:rFonts w:ascii="Meiryo UI" w:hAnsi="Meiryo UI"/>
                <w:sz w:val="18"/>
              </w:rPr>
              <w:t>東京海上HD（8766）</w:t>
            </w:r>
          </w:p>
        </w:tc>
        <w:tc>
          <w:tcPr>
            <w:tcW w:type="dxa" w:w="1881"/>
          </w:tcPr>
          <w:p>
            <w:r>
              <w:rPr>
                <w:rFonts w:ascii="Meiryo UI" w:hAnsi="Meiryo UI"/>
                <w:sz w:val="18"/>
              </w:rPr>
              <w:t>¥7,308</w:t>
            </w:r>
          </w:p>
        </w:tc>
        <w:tc>
          <w:tcPr>
            <w:tcW w:type="dxa" w:w="1881"/>
          </w:tcPr>
          <w:p>
            <w:r>
              <w:rPr>
                <w:rFonts w:ascii="Meiryo UI" w:hAnsi="Meiryo UI"/>
                <w:sz w:val="18"/>
              </w:rPr>
              <w:t>13.3倍</w:t>
            </w:r>
          </w:p>
        </w:tc>
        <w:tc>
          <w:tcPr>
            <w:tcW w:type="dxa" w:w="1881"/>
          </w:tcPr>
          <w:p>
            <w:r>
              <w:rPr>
                <w:rFonts w:ascii="Meiryo UI" w:hAnsi="Meiryo UI"/>
                <w:sz w:val="18"/>
              </w:rPr>
              <w:t>¥550</w:t>
            </w:r>
          </w:p>
        </w:tc>
        <w:tc>
          <w:tcPr>
            <w:tcW w:type="dxa" w:w="1881"/>
          </w:tcPr>
          <w:p>
            <w:r>
              <w:rPr>
                <w:rFonts w:ascii="Meiryo UI" w:hAnsi="Meiryo UI"/>
                <w:sz w:val="18"/>
              </w:rPr>
              <w:t>対象銘柄</w:t>
            </w:r>
          </w:p>
        </w:tc>
      </w:tr>
      <w:tr>
        <w:tc>
          <w:tcPr>
            <w:tcW w:type="dxa" w:w="1881"/>
            <w:shd w:val="clear" w:color="auto" w:fill="DDEBF7"/>
          </w:tcPr>
          <w:p>
            <w:r>
              <w:rPr>
                <w:rFonts w:ascii="Meiryo UI" w:hAnsi="Meiryo UI"/>
                <w:sz w:val="18"/>
              </w:rPr>
              <w:t>MS&amp;AD（8725）</w:t>
            </w:r>
          </w:p>
        </w:tc>
        <w:tc>
          <w:tcPr>
            <w:tcW w:type="dxa" w:w="1881"/>
            <w:shd w:val="clear" w:color="auto" w:fill="DDEBF7"/>
          </w:tcPr>
          <w:p>
            <w:r>
              <w:rPr>
                <w:rFonts w:ascii="Meiryo UI" w:hAnsi="Meiryo UI"/>
                <w:sz w:val="18"/>
              </w:rPr>
              <w:t>¥3,450（推定）</w:t>
            </w:r>
          </w:p>
        </w:tc>
        <w:tc>
          <w:tcPr>
            <w:tcW w:type="dxa" w:w="1881"/>
            <w:shd w:val="clear" w:color="auto" w:fill="DDEBF7"/>
          </w:tcPr>
          <w:p>
            <w:r>
              <w:rPr>
                <w:rFonts w:ascii="Meiryo UI" w:hAnsi="Meiryo UI"/>
                <w:sz w:val="18"/>
              </w:rPr>
              <w:t>10.1倍</w:t>
            </w:r>
          </w:p>
        </w:tc>
        <w:tc>
          <w:tcPr>
            <w:tcW w:type="dxa" w:w="1881"/>
            <w:shd w:val="clear" w:color="auto" w:fill="DDEBF7"/>
          </w:tcPr>
          <w:p>
            <w:r>
              <w:rPr>
                <w:rFonts w:ascii="Meiryo UI" w:hAnsi="Meiryo UI"/>
                <w:sz w:val="18"/>
              </w:rPr>
              <w:t>¥342</w:t>
            </w:r>
          </w:p>
        </w:tc>
        <w:tc>
          <w:tcPr>
            <w:tcW w:type="dxa" w:w="1881"/>
            <w:shd w:val="clear" w:color="auto" w:fill="DDEBF7"/>
          </w:tcPr>
          <w:p>
            <w:r>
              <w:rPr>
                <w:rFonts w:ascii="Meiryo UI" w:hAnsi="Meiryo UI"/>
                <w:sz w:val="18"/>
              </w:rPr>
              <w:t>国内偏重・割安</w:t>
            </w:r>
          </w:p>
        </w:tc>
      </w:tr>
      <w:tr>
        <w:tc>
          <w:tcPr>
            <w:tcW w:type="dxa" w:w="1881"/>
          </w:tcPr>
          <w:p>
            <w:r>
              <w:rPr>
                <w:rFonts w:ascii="Meiryo UI" w:hAnsi="Meiryo UI"/>
                <w:sz w:val="18"/>
              </w:rPr>
              <w:t>SOMPO（8630）</w:t>
            </w:r>
          </w:p>
        </w:tc>
        <w:tc>
          <w:tcPr>
            <w:tcW w:type="dxa" w:w="1881"/>
          </w:tcPr>
          <w:p>
            <w:r>
              <w:rPr>
                <w:rFonts w:ascii="Meiryo UI" w:hAnsi="Meiryo UI"/>
                <w:sz w:val="18"/>
              </w:rPr>
              <w:t>¥3,820（推定）</w:t>
            </w:r>
          </w:p>
        </w:tc>
        <w:tc>
          <w:tcPr>
            <w:tcW w:type="dxa" w:w="1881"/>
          </w:tcPr>
          <w:p>
            <w:r>
              <w:rPr>
                <w:rFonts w:ascii="Meiryo UI" w:hAnsi="Meiryo UI"/>
                <w:sz w:val="18"/>
              </w:rPr>
              <w:t>11.2倍</w:t>
            </w:r>
          </w:p>
        </w:tc>
        <w:tc>
          <w:tcPr>
            <w:tcW w:type="dxa" w:w="1881"/>
          </w:tcPr>
          <w:p>
            <w:r>
              <w:rPr>
                <w:rFonts w:ascii="Meiryo UI" w:hAnsi="Meiryo UI"/>
                <w:sz w:val="18"/>
              </w:rPr>
              <w:t>¥341</w:t>
            </w:r>
          </w:p>
        </w:tc>
        <w:tc>
          <w:tcPr>
            <w:tcW w:type="dxa" w:w="1881"/>
          </w:tcPr>
          <w:p>
            <w:r>
              <w:rPr>
                <w:rFonts w:ascii="Meiryo UI" w:hAnsi="Meiryo UI"/>
                <w:sz w:val="18"/>
              </w:rPr>
              <w:t>国内偏重・中間</w:t>
            </w:r>
          </w:p>
        </w:tc>
      </w:tr>
      <w:tr>
        <w:tc>
          <w:tcPr>
            <w:tcW w:type="dxa" w:w="1881"/>
            <w:shd w:val="clear" w:color="auto" w:fill="DDEBF7"/>
          </w:tcPr>
          <w:p>
            <w:r>
              <w:rPr>
                <w:rFonts w:ascii="Meiryo UI" w:hAnsi="Meiryo UI"/>
                <w:sz w:val="18"/>
              </w:rPr>
              <w:t>第一生命（8750）</w:t>
            </w:r>
          </w:p>
        </w:tc>
        <w:tc>
          <w:tcPr>
            <w:tcW w:type="dxa" w:w="1881"/>
            <w:shd w:val="clear" w:color="auto" w:fill="DDEBF7"/>
          </w:tcPr>
          <w:p>
            <w:r>
              <w:rPr>
                <w:rFonts w:ascii="Meiryo UI" w:hAnsi="Meiryo UI"/>
                <w:sz w:val="18"/>
              </w:rPr>
              <w:t>¥3,180（推定）</w:t>
            </w:r>
          </w:p>
        </w:tc>
        <w:tc>
          <w:tcPr>
            <w:tcW w:type="dxa" w:w="1881"/>
            <w:shd w:val="clear" w:color="auto" w:fill="DDEBF7"/>
          </w:tcPr>
          <w:p>
            <w:r>
              <w:rPr>
                <w:rFonts w:ascii="Meiryo UI" w:hAnsi="Meiryo UI"/>
                <w:sz w:val="18"/>
              </w:rPr>
              <w:t>12.8倍</w:t>
            </w:r>
          </w:p>
        </w:tc>
        <w:tc>
          <w:tcPr>
            <w:tcW w:type="dxa" w:w="1881"/>
            <w:shd w:val="clear" w:color="auto" w:fill="DDEBF7"/>
          </w:tcPr>
          <w:p>
            <w:r>
              <w:rPr>
                <w:rFonts w:ascii="Meiryo UI" w:hAnsi="Meiryo UI"/>
                <w:sz w:val="18"/>
              </w:rPr>
              <w:t>¥248</w:t>
            </w:r>
          </w:p>
        </w:tc>
        <w:tc>
          <w:tcPr>
            <w:tcW w:type="dxa" w:w="1881"/>
            <w:shd w:val="clear" w:color="auto" w:fill="DDEBF7"/>
          </w:tcPr>
          <w:p>
            <w:r>
              <w:rPr>
                <w:rFonts w:ascii="Meiryo UI" w:hAnsi="Meiryo UI"/>
                <w:sz w:val="18"/>
              </w:rPr>
              <w:t>生保主体・金利感応大</w:t>
            </w:r>
          </w:p>
        </w:tc>
      </w:tr>
      <w:tr>
        <w:tc>
          <w:tcPr>
            <w:tcW w:type="dxa" w:w="1881"/>
          </w:tcPr>
          <w:p>
            <w:r>
              <w:rPr>
                <w:rFonts w:ascii="Meiryo UI" w:hAnsi="Meiryo UI"/>
                <w:sz w:val="18"/>
              </w:rPr>
              <w:t>業界平均</w:t>
            </w:r>
          </w:p>
        </w:tc>
        <w:tc>
          <w:tcPr>
            <w:tcW w:type="dxa" w:w="1881"/>
          </w:tcPr>
          <w:p>
            <w:r>
              <w:rPr>
                <w:rFonts w:ascii="Meiryo UI" w:hAnsi="Meiryo UI"/>
                <w:sz w:val="18"/>
              </w:rPr>
              <w:t>—</w:t>
            </w:r>
          </w:p>
        </w:tc>
        <w:tc>
          <w:tcPr>
            <w:tcW w:type="dxa" w:w="1881"/>
          </w:tcPr>
          <w:p>
            <w:r>
              <w:rPr>
                <w:rFonts w:ascii="Meiryo UI" w:hAnsi="Meiryo UI"/>
                <w:sz w:val="18"/>
              </w:rPr>
              <w:t>11.4倍</w:t>
            </w:r>
          </w:p>
        </w:tc>
        <w:tc>
          <w:tcPr>
            <w:tcW w:type="dxa" w:w="1881"/>
          </w:tcPr>
          <w:p>
            <w:r>
              <w:rPr>
                <w:rFonts w:ascii="Meiryo UI" w:hAnsi="Meiryo UI"/>
                <w:sz w:val="18"/>
              </w:rPr>
              <w:t>—</w:t>
            </w:r>
          </w:p>
        </w:tc>
        <w:tc>
          <w:tcPr>
            <w:tcW w:type="dxa" w:w="1881"/>
          </w:tcPr>
          <w:p>
            <w:r>
              <w:rPr>
                <w:rFonts w:ascii="Meiryo UI" w:hAnsi="Meiryo UI"/>
                <w:sz w:val="18"/>
              </w:rPr>
              <w:t>東京海上は+1.9倍プレミアム</w:t>
            </w:r>
          </w:p>
        </w:tc>
      </w:tr>
    </w:tbl>
    <w:p/>
    <w:p>
      <w:r>
        <w:rPr>
          <w:rFonts w:ascii="Meiryo UI" w:hAnsi="Meiryo UI"/>
          <w:sz w:val="20"/>
        </w:rPr>
        <w:t>&gt; PERプレミアム分析： 東京海上のPER13.3倍は業界平均11.4倍に対し+16.7%のプレミアム。このプレミアムは過去（2022年以前）の5〜8%から大幅拡大しており、「バフェットプレミアム」が主因と考えられる。</w:t>
      </w:r>
    </w:p>
    <w:p/>
    <w:p>
      <w:pPr>
        <w:pStyle w:val="Heading4"/>
      </w:pPr>
      <w:r>
        <w:rPr>
          <w:rFonts w:ascii="Meiryo UI" w:hAnsi="Meiryo UI"/>
          <w:color w:val="2E74B5"/>
        </w:rPr>
        <w:t>PBR比較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銘柄</w:t>
            </w:r>
          </w:p>
        </w:tc>
        <w:tc>
          <w:tcPr>
            <w:tcW w:type="dxa" w:w="2351"/>
            <w:shd w:val="clear" w:color="auto" w:fill="2E74B5"/>
          </w:tcPr>
          <w:p>
            <w:r>
              <w:rPr>
                <w:rFonts w:ascii="Meiryo UI" w:hAnsi="Meiryo UI"/>
                <w:b/>
                <w:color w:val="FFFFFF"/>
                <w:sz w:val="18"/>
              </w:rPr>
              <w:t>PBR</w:t>
            </w:r>
          </w:p>
        </w:tc>
        <w:tc>
          <w:tcPr>
            <w:tcW w:type="dxa" w:w="2351"/>
            <w:shd w:val="clear" w:color="auto" w:fill="2E74B5"/>
          </w:tcPr>
          <w:p>
            <w:r>
              <w:rPr>
                <w:rFonts w:ascii="Meiryo UI" w:hAnsi="Meiryo UI"/>
                <w:b/>
                <w:color w:val="FFFFFF"/>
                <w:sz w:val="18"/>
              </w:rPr>
              <w:t>BPS（推定）</w:t>
            </w:r>
          </w:p>
        </w:tc>
        <w:tc>
          <w:tcPr>
            <w:tcW w:type="dxa" w:w="2351"/>
            <w:shd w:val="clear" w:color="auto" w:fill="2E74B5"/>
          </w:tcPr>
          <w:p>
            <w:r>
              <w:rPr>
                <w:rFonts w:ascii="Meiryo UI" w:hAnsi="Meiryo UI"/>
                <w:b/>
                <w:color w:val="FFFFFF"/>
                <w:sz w:val="18"/>
              </w:rPr>
              <w:t>ROE</w:t>
            </w:r>
          </w:p>
        </w:tc>
      </w:tr>
      <w:tr>
        <w:tc>
          <w:tcPr>
            <w:tcW w:type="dxa" w:w="2351"/>
          </w:tcPr>
          <w:p>
            <w:r>
              <w:rPr>
                <w:rFonts w:ascii="Meiryo UI" w:hAnsi="Meiryo UI"/>
                <w:sz w:val="18"/>
              </w:rPr>
              <w:t>東京海上HD（8766）</w:t>
            </w:r>
          </w:p>
        </w:tc>
        <w:tc>
          <w:tcPr>
            <w:tcW w:type="dxa" w:w="2351"/>
          </w:tcPr>
          <w:p>
            <w:r>
              <w:rPr>
                <w:rFonts w:ascii="Meiryo UI" w:hAnsi="Meiryo UI"/>
                <w:sz w:val="18"/>
              </w:rPr>
              <w:t>2.61倍</w:t>
            </w:r>
          </w:p>
        </w:tc>
        <w:tc>
          <w:tcPr>
            <w:tcW w:type="dxa" w:w="2351"/>
          </w:tcPr>
          <w:p>
            <w:r>
              <w:rPr>
                <w:rFonts w:ascii="Meiryo UI" w:hAnsi="Meiryo UI"/>
                <w:sz w:val="18"/>
              </w:rPr>
              <w:t>¥2,800</w:t>
            </w:r>
          </w:p>
        </w:tc>
        <w:tc>
          <w:tcPr>
            <w:tcW w:type="dxa" w:w="2351"/>
          </w:tcPr>
          <w:p>
            <w:r>
              <w:rPr>
                <w:rFonts w:ascii="Meiryo UI" w:hAnsi="Meiryo UI"/>
                <w:sz w:val="18"/>
              </w:rPr>
              <w:t>20.7%</w:t>
            </w:r>
          </w:p>
        </w:tc>
      </w:tr>
      <w:tr>
        <w:tc>
          <w:tcPr>
            <w:tcW w:type="dxa" w:w="2351"/>
            <w:shd w:val="clear" w:color="auto" w:fill="DDEBF7"/>
          </w:tcPr>
          <w:p>
            <w:r>
              <w:rPr>
                <w:rFonts w:ascii="Meiryo UI" w:hAnsi="Meiryo UI"/>
                <w:sz w:val="18"/>
              </w:rPr>
              <w:t>MS&amp;AD（8725）</w:t>
            </w:r>
          </w:p>
        </w:tc>
        <w:tc>
          <w:tcPr>
            <w:tcW w:type="dxa" w:w="2351"/>
            <w:shd w:val="clear" w:color="auto" w:fill="DDEBF7"/>
          </w:tcPr>
          <w:p>
            <w:r>
              <w:rPr>
                <w:rFonts w:ascii="Meiryo UI" w:hAnsi="Meiryo UI"/>
                <w:sz w:val="18"/>
              </w:rPr>
              <w:t>1.35倍</w:t>
            </w:r>
          </w:p>
        </w:tc>
        <w:tc>
          <w:tcPr>
            <w:tcW w:type="dxa" w:w="2351"/>
            <w:shd w:val="clear" w:color="auto" w:fill="DDEBF7"/>
          </w:tcPr>
          <w:p>
            <w:r>
              <w:rPr>
                <w:rFonts w:ascii="Meiryo UI" w:hAnsi="Meiryo UI"/>
                <w:sz w:val="18"/>
              </w:rPr>
              <w:t>¥2,556</w:t>
            </w:r>
          </w:p>
        </w:tc>
        <w:tc>
          <w:tcPr>
            <w:tcW w:type="dxa" w:w="2351"/>
            <w:shd w:val="clear" w:color="auto" w:fill="DDEBF7"/>
          </w:tcPr>
          <w:p>
            <w:r>
              <w:rPr>
                <w:rFonts w:ascii="Meiryo UI" w:hAnsi="Meiryo UI"/>
                <w:sz w:val="18"/>
              </w:rPr>
              <w:t>10.2%</w:t>
            </w:r>
          </w:p>
        </w:tc>
      </w:tr>
      <w:tr>
        <w:tc>
          <w:tcPr>
            <w:tcW w:type="dxa" w:w="2351"/>
          </w:tcPr>
          <w:p>
            <w:r>
              <w:rPr>
                <w:rFonts w:ascii="Meiryo UI" w:hAnsi="Meiryo UI"/>
                <w:sz w:val="18"/>
              </w:rPr>
              <w:t>SOMPO（8630）</w:t>
            </w:r>
          </w:p>
        </w:tc>
        <w:tc>
          <w:tcPr>
            <w:tcW w:type="dxa" w:w="2351"/>
          </w:tcPr>
          <w:p>
            <w:r>
              <w:rPr>
                <w:rFonts w:ascii="Meiryo UI" w:hAnsi="Meiryo UI"/>
                <w:sz w:val="18"/>
              </w:rPr>
              <w:t>1.52倍</w:t>
            </w:r>
          </w:p>
        </w:tc>
        <w:tc>
          <w:tcPr>
            <w:tcW w:type="dxa" w:w="2351"/>
          </w:tcPr>
          <w:p>
            <w:r>
              <w:rPr>
                <w:rFonts w:ascii="Meiryo UI" w:hAnsi="Meiryo UI"/>
                <w:sz w:val="18"/>
              </w:rPr>
              <w:t>¥2,513</w:t>
            </w:r>
          </w:p>
        </w:tc>
        <w:tc>
          <w:tcPr>
            <w:tcW w:type="dxa" w:w="2351"/>
          </w:tcPr>
          <w:p>
            <w:r>
              <w:rPr>
                <w:rFonts w:ascii="Meiryo UI" w:hAnsi="Meiryo UI"/>
                <w:sz w:val="18"/>
              </w:rPr>
              <w:t>12.1%</w:t>
            </w:r>
          </w:p>
        </w:tc>
      </w:tr>
      <w:tr>
        <w:tc>
          <w:tcPr>
            <w:tcW w:type="dxa" w:w="2351"/>
            <w:shd w:val="clear" w:color="auto" w:fill="DDEBF7"/>
          </w:tcPr>
          <w:p>
            <w:r>
              <w:rPr>
                <w:rFonts w:ascii="Meiryo UI" w:hAnsi="Meiryo UI"/>
                <w:sz w:val="18"/>
              </w:rPr>
              <w:t>第一生命（8750）</w:t>
            </w:r>
          </w:p>
        </w:tc>
        <w:tc>
          <w:tcPr>
            <w:tcW w:type="dxa" w:w="2351"/>
            <w:shd w:val="clear" w:color="auto" w:fill="DDEBF7"/>
          </w:tcPr>
          <w:p>
            <w:r>
              <w:rPr>
                <w:rFonts w:ascii="Meiryo UI" w:hAnsi="Meiryo UI"/>
                <w:sz w:val="18"/>
              </w:rPr>
              <w:t>1.18倍</w:t>
            </w:r>
          </w:p>
        </w:tc>
        <w:tc>
          <w:tcPr>
            <w:tcW w:type="dxa" w:w="2351"/>
            <w:shd w:val="clear" w:color="auto" w:fill="DDEBF7"/>
          </w:tcPr>
          <w:p>
            <w:r>
              <w:rPr>
                <w:rFonts w:ascii="Meiryo UI" w:hAnsi="Meiryo UI"/>
                <w:sz w:val="18"/>
              </w:rPr>
              <w:t>¥2,695</w:t>
            </w:r>
          </w:p>
        </w:tc>
        <w:tc>
          <w:tcPr>
            <w:tcW w:type="dxa" w:w="2351"/>
            <w:shd w:val="clear" w:color="auto" w:fill="DDEBF7"/>
          </w:tcPr>
          <w:p>
            <w:r>
              <w:rPr>
                <w:rFonts w:ascii="Meiryo UI" w:hAnsi="Meiryo UI"/>
                <w:sz w:val="18"/>
              </w:rPr>
              <w:t>11.4%</w:t>
            </w:r>
          </w:p>
        </w:tc>
      </w:tr>
      <w:tr>
        <w:tc>
          <w:tcPr>
            <w:tcW w:type="dxa" w:w="2351"/>
          </w:tcPr>
          <w:p>
            <w:r>
              <w:rPr>
                <w:rFonts w:ascii="Meiryo UI" w:hAnsi="Meiryo UI"/>
                <w:sz w:val="18"/>
              </w:rPr>
              <w:t>業界平均</w:t>
            </w:r>
          </w:p>
        </w:tc>
        <w:tc>
          <w:tcPr>
            <w:tcW w:type="dxa" w:w="2351"/>
          </w:tcPr>
          <w:p>
            <w:r>
              <w:rPr>
                <w:rFonts w:ascii="Meiryo UI" w:hAnsi="Meiryo UI"/>
                <w:sz w:val="18"/>
              </w:rPr>
              <w:t>1.51倍</w:t>
            </w:r>
          </w:p>
        </w:tc>
        <w:tc>
          <w:tcPr>
            <w:tcW w:type="dxa" w:w="2351"/>
          </w:tcPr>
          <w:p>
            <w:r>
              <w:rPr>
                <w:rFonts w:ascii="Meiryo UI" w:hAnsi="Meiryo UI"/>
                <w:sz w:val="18"/>
              </w:rPr>
              <w:t>—</w:t>
            </w:r>
          </w:p>
        </w:tc>
        <w:tc>
          <w:tcPr>
            <w:tcW w:type="dxa" w:w="2351"/>
          </w:tcPr>
          <w:p>
            <w:r>
              <w:rPr>
                <w:rFonts w:ascii="Meiryo UI" w:hAnsi="Meiryo UI"/>
                <w:sz w:val="18"/>
              </w:rPr>
              <w:t>11.2%</w:t>
            </w:r>
          </w:p>
        </w:tc>
      </w:tr>
    </w:tbl>
    <w:p/>
    <w:p>
      <w:r>
        <w:rPr>
          <w:rFonts w:ascii="Meiryo UI" w:hAnsi="Meiryo UI"/>
          <w:sz w:val="20"/>
        </w:rPr>
        <w:t>&gt; PBR格差の核心： 東京海上のPBR2.61倍は業界平均の+1.73倍。ROEが業界平均（11.2%）の約1.85倍（20.7%）であることがPBRプレミアムを一部正当化するが、ROE格差（1.85倍）よりPBR格差（1.73倍）が小さく、純粋バリュエーションとしては一定の妥当性がある。ただし後述のGordon Growth Model分析では過剰プレミアムが確認される。</w:t>
      </w:r>
    </w:p>
    <w:p/>
    <w:p>
      <w:pPr>
        <w:pStyle w:val="Heading4"/>
      </w:pPr>
      <w:r>
        <w:rPr>
          <w:rFonts w:ascii="Meiryo UI" w:hAnsi="Meiryo UI"/>
          <w:color w:val="2E74B5"/>
        </w:rPr>
        <w:t>EV/EBITDA比較</w:t>
      </w:r>
    </w:p>
    <w:p/>
    <w:p>
      <w:r>
        <w:rPr>
          <w:rFonts w:ascii="Meiryo UI" w:hAnsi="Meiryo UI"/>
          <w:sz w:val="20"/>
        </w:rPr>
        <w:t>保険会社のEV/EBITDA算出には「修正EBITDA（営業利益＋減価償却＋保険技術的準備金繰入）」を使用。</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銘柄</w:t>
            </w:r>
          </w:p>
        </w:tc>
        <w:tc>
          <w:tcPr>
            <w:tcW w:type="dxa" w:w="4703"/>
            <w:shd w:val="clear" w:color="auto" w:fill="2E74B5"/>
          </w:tcPr>
          <w:p>
            <w:r>
              <w:rPr>
                <w:rFonts w:ascii="Meiryo UI" w:hAnsi="Meiryo UI"/>
                <w:b/>
                <w:color w:val="FFFFFF"/>
                <w:sz w:val="18"/>
              </w:rPr>
              <w:t>EV/修正EBITDA（推定）</w:t>
            </w:r>
          </w:p>
        </w:tc>
      </w:tr>
      <w:tr>
        <w:tc>
          <w:tcPr>
            <w:tcW w:type="dxa" w:w="4703"/>
          </w:tcPr>
          <w:p>
            <w:r>
              <w:rPr>
                <w:rFonts w:ascii="Meiryo UI" w:hAnsi="Meiryo UI"/>
                <w:sz w:val="18"/>
              </w:rPr>
              <w:t>東京海上HD</w:t>
            </w:r>
          </w:p>
        </w:tc>
        <w:tc>
          <w:tcPr>
            <w:tcW w:type="dxa" w:w="4703"/>
          </w:tcPr>
          <w:p>
            <w:r>
              <w:rPr>
                <w:rFonts w:ascii="Meiryo UI" w:hAnsi="Meiryo UI"/>
                <w:sz w:val="18"/>
              </w:rPr>
              <w:t>~12.5倍</w:t>
            </w:r>
          </w:p>
        </w:tc>
      </w:tr>
      <w:tr>
        <w:tc>
          <w:tcPr>
            <w:tcW w:type="dxa" w:w="4703"/>
            <w:shd w:val="clear" w:color="auto" w:fill="DDEBF7"/>
          </w:tcPr>
          <w:p>
            <w:r>
              <w:rPr>
                <w:rFonts w:ascii="Meiryo UI" w:hAnsi="Meiryo UI"/>
                <w:sz w:val="18"/>
              </w:rPr>
              <w:t>MS&amp;AD</w:t>
            </w:r>
          </w:p>
        </w:tc>
        <w:tc>
          <w:tcPr>
            <w:tcW w:type="dxa" w:w="4703"/>
            <w:shd w:val="clear" w:color="auto" w:fill="DDEBF7"/>
          </w:tcPr>
          <w:p>
            <w:r>
              <w:rPr>
                <w:rFonts w:ascii="Meiryo UI" w:hAnsi="Meiryo UI"/>
                <w:sz w:val="18"/>
              </w:rPr>
              <w:t>~7.8倍</w:t>
            </w:r>
          </w:p>
        </w:tc>
      </w:tr>
      <w:tr>
        <w:tc>
          <w:tcPr>
            <w:tcW w:type="dxa" w:w="4703"/>
          </w:tcPr>
          <w:p>
            <w:r>
              <w:rPr>
                <w:rFonts w:ascii="Meiryo UI" w:hAnsi="Meiryo UI"/>
                <w:sz w:val="18"/>
              </w:rPr>
              <w:t>SOMPO</w:t>
            </w:r>
          </w:p>
        </w:tc>
        <w:tc>
          <w:tcPr>
            <w:tcW w:type="dxa" w:w="4703"/>
          </w:tcPr>
          <w:p>
            <w:r>
              <w:rPr>
                <w:rFonts w:ascii="Meiryo UI" w:hAnsi="Meiryo UI"/>
                <w:sz w:val="18"/>
              </w:rPr>
              <w:t>~8.6倍</w:t>
            </w:r>
          </w:p>
        </w:tc>
      </w:tr>
      <w:tr>
        <w:tc>
          <w:tcPr>
            <w:tcW w:type="dxa" w:w="4703"/>
            <w:shd w:val="clear" w:color="auto" w:fill="DDEBF7"/>
          </w:tcPr>
          <w:p>
            <w:r>
              <w:rPr>
                <w:rFonts w:ascii="Meiryo UI" w:hAnsi="Meiryo UI"/>
                <w:sz w:val="18"/>
              </w:rPr>
              <w:t>第一生命</w:t>
            </w:r>
          </w:p>
        </w:tc>
        <w:tc>
          <w:tcPr>
            <w:tcW w:type="dxa" w:w="4703"/>
            <w:shd w:val="clear" w:color="auto" w:fill="DDEBF7"/>
          </w:tcPr>
          <w:p>
            <w:r>
              <w:rPr>
                <w:rFonts w:ascii="Meiryo UI" w:hAnsi="Meiryo UI"/>
                <w:sz w:val="18"/>
              </w:rPr>
              <w:t>~9.2倍</w:t>
            </w:r>
          </w:p>
        </w:tc>
      </w:tr>
      <w:tr>
        <w:tc>
          <w:tcPr>
            <w:tcW w:type="dxa" w:w="4703"/>
          </w:tcPr>
          <w:p>
            <w:r>
              <w:rPr>
                <w:rFonts w:ascii="Meiryo UI" w:hAnsi="Meiryo UI"/>
                <w:sz w:val="18"/>
              </w:rPr>
              <w:t>業界平均</w:t>
            </w:r>
          </w:p>
        </w:tc>
        <w:tc>
          <w:tcPr>
            <w:tcW w:type="dxa" w:w="4703"/>
          </w:tcPr>
          <w:p>
            <w:r>
              <w:rPr>
                <w:rFonts w:ascii="Meiryo UI" w:hAnsi="Meiryo UI"/>
                <w:sz w:val="18"/>
              </w:rPr>
              <w:t>~9.4倍</w:t>
            </w:r>
          </w:p>
        </w:tc>
      </w:tr>
    </w:tbl>
    <w:p/>
    <w:p>
      <w:r>
        <w:rPr>
          <w:rFonts w:ascii="Meiryo UI" w:hAnsi="Meiryo UI"/>
          <w:sz w:val="20"/>
        </w:rPr>
        <w:t>&gt; 結論：PER・PBR・EV/EBITDAの三指標全てで東京海上は業界最高水準のプレミアムを付与されており、現在の割高感は確認される。</w:t>
      </w:r>
    </w:p>
    <w:p/>
    <w:p>
      <w:r>
        <w:t>──────────────────────────────────────────────────</w:t>
      </w:r>
    </w:p>
    <w:p/>
    <w:p>
      <w:pPr>
        <w:pStyle w:val="Heading3"/>
      </w:pPr>
      <w:r>
        <w:rPr>
          <w:rFonts w:ascii="Meiryo UI" w:hAnsi="Meiryo UI"/>
          <w:color w:val="2E74B5"/>
        </w:rPr>
        <w:t>2.2 バフェット提携の実態検証</w:t>
      </w:r>
    </w:p>
    <w:p/>
    <w:p>
      <w:pPr>
        <w:pStyle w:val="Heading4"/>
      </w:pPr>
      <w:r>
        <w:rPr>
          <w:rFonts w:ascii="Meiryo UI" w:hAnsi="Meiryo UI"/>
          <w:color w:val="2E74B5"/>
        </w:rPr>
        <w:t>提携の構造（浅井第31弾言及の背景）</w:t>
      </w:r>
    </w:p>
    <w:p/>
    <w:p>
      <w:r>
        <w:rPr>
          <w:rFonts w:ascii="Meiryo UI" w:hAnsi="Meiryo UI"/>
          <w:sz w:val="20"/>
        </w:rPr>
        <w:t>バークシャー・ハサウェイ（以下BH）と東京海上HDの関係は、直接的な資本提携（相互持合い）ではなく、間接的・戦略的関係である点を明確にする必要がある。</w:t>
      </w:r>
    </w:p>
    <w:p/>
    <w:p>
      <w:r>
        <w:rPr>
          <w:rFonts w:ascii="Meiryo UI" w:hAnsi="Meiryo UI"/>
          <w:sz w:val="20"/>
        </w:rPr>
        <w:t>事実確認：</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実態</w:t>
            </w:r>
          </w:p>
        </w:tc>
      </w:tr>
      <w:tr>
        <w:tc>
          <w:tcPr>
            <w:tcW w:type="dxa" w:w="4703"/>
          </w:tcPr>
          <w:p>
            <w:r>
              <w:rPr>
                <w:rFonts w:ascii="Meiryo UI" w:hAnsi="Meiryo UI"/>
                <w:sz w:val="18"/>
              </w:rPr>
              <w:t>BHの東京海上株式保有</w:t>
            </w:r>
          </w:p>
        </w:tc>
        <w:tc>
          <w:tcPr>
            <w:tcW w:type="dxa" w:w="4703"/>
          </w:tcPr>
          <w:p>
            <w:r>
              <w:rPr>
                <w:rFonts w:ascii="Meiryo UI" w:hAnsi="Meiryo UI"/>
                <w:sz w:val="18"/>
              </w:rPr>
              <w:t>確認されていない（BHの13-F/年次報告に東京海上株記載なし）</w:t>
            </w:r>
          </w:p>
        </w:tc>
      </w:tr>
      <w:tr>
        <w:tc>
          <w:tcPr>
            <w:tcW w:type="dxa" w:w="4703"/>
            <w:shd w:val="clear" w:color="auto" w:fill="DDEBF7"/>
          </w:tcPr>
          <w:p>
            <w:r>
              <w:rPr>
                <w:rFonts w:ascii="Meiryo UI" w:hAnsi="Meiryo UI"/>
                <w:sz w:val="18"/>
              </w:rPr>
              <w:t>東京海上のBH株保有</w:t>
            </w:r>
          </w:p>
        </w:tc>
        <w:tc>
          <w:tcPr>
            <w:tcW w:type="dxa" w:w="4703"/>
            <w:shd w:val="clear" w:color="auto" w:fill="DDEBF7"/>
          </w:tcPr>
          <w:p>
            <w:r>
              <w:rPr>
                <w:rFonts w:ascii="Meiryo UI" w:hAnsi="Meiryo UI"/>
                <w:sz w:val="18"/>
              </w:rPr>
              <w:t>確認されていない</w:t>
            </w:r>
          </w:p>
        </w:tc>
      </w:tr>
      <w:tr>
        <w:tc>
          <w:tcPr>
            <w:tcW w:type="dxa" w:w="4703"/>
          </w:tcPr>
          <w:p>
            <w:r>
              <w:rPr>
                <w:rFonts w:ascii="Meiryo UI" w:hAnsi="Meiryo UI"/>
                <w:sz w:val="18"/>
              </w:rPr>
              <w:t>再保険取引</w:t>
            </w:r>
          </w:p>
        </w:tc>
        <w:tc>
          <w:tcPr>
            <w:tcW w:type="dxa" w:w="4703"/>
          </w:tcPr>
          <w:p>
            <w:r>
              <w:rPr>
                <w:rFonts w:ascii="Meiryo UI" w:hAnsi="Meiryo UI"/>
                <w:sz w:val="18"/>
              </w:rPr>
              <w:t>可能性あり（非開示）</w:t>
            </w:r>
          </w:p>
        </w:tc>
      </w:tr>
      <w:tr>
        <w:tc>
          <w:tcPr>
            <w:tcW w:type="dxa" w:w="4703"/>
            <w:shd w:val="clear" w:color="auto" w:fill="DDEBF7"/>
          </w:tcPr>
          <w:p>
            <w:r>
              <w:rPr>
                <w:rFonts w:ascii="Meiryo UI" w:hAnsi="Meiryo UI"/>
                <w:sz w:val="18"/>
              </w:rPr>
              <w:t>バフェット発言</w:t>
            </w:r>
          </w:p>
        </w:tc>
        <w:tc>
          <w:tcPr>
            <w:tcW w:type="dxa" w:w="4703"/>
            <w:shd w:val="clear" w:color="auto" w:fill="DDEBF7"/>
          </w:tcPr>
          <w:p>
            <w:r>
              <w:rPr>
                <w:rFonts w:ascii="Meiryo UI" w:hAnsi="Meiryo UI"/>
                <w:sz w:val="18"/>
              </w:rPr>
              <w:t>日本の損保・商社株全般への好意的言及（特定銘柄としての東京海上推奨発言なし）</w:t>
            </w:r>
          </w:p>
        </w:tc>
      </w:tr>
    </w:tbl>
    <w:p/>
    <w:p>
      <w:r>
        <w:rPr>
          <w:rFonts w:ascii="Meiryo UI" w:hAnsi="Meiryo UI"/>
          <w:sz w:val="20"/>
        </w:rPr>
        <w:t>「バフェットプレミアム」の実態：</w:t>
      </w:r>
    </w:p>
    <w:p/>
    <w:p>
      <w:r>
        <w:rPr>
          <w:rFonts w:ascii="Meiryo UI" w:hAnsi="Meiryo UI"/>
          <w:sz w:val="20"/>
        </w:rPr>
        <w:t>バフェットが日本株（特に商社5社）への大規模投資を行ったことで、「日本の優良企業＝バフェット好み」という連想が働き、東京海上HDにも間接的なハロー効果が生じていると解釈するのが適切。直接提携ではなくマーケットナラティブによるプレミアムである。</w:t>
      </w:r>
    </w:p>
    <w:p/>
    <w:p>
      <w:pPr>
        <w:pStyle w:val="Heading4"/>
      </w:pPr>
      <w:r>
        <w:rPr>
          <w:rFonts w:ascii="Meiryo UI" w:hAnsi="Meiryo UI"/>
          <w:color w:val="2E74B5"/>
        </w:rPr>
        <w:t>バフェットプレミアムの定量試算</w:t>
      </w:r>
    </w:p>
    <w:p/>
    <w:p>
      <w:r>
        <w:rPr>
          <w:rFonts w:ascii="Meiryo UI" w:hAnsi="Meiryo UI"/>
          <w:sz w:val="20"/>
        </w:rPr>
        <w:t>Gordon Growth Model（GGM）による適正PBR算出：</w:t>
      </w:r>
    </w:p>
    <w:p/>
    <w:p>
      <w:pPr>
        <w:shd w:val="clear" w:color="auto" w:fill="F2F2F2"/>
      </w:pPr>
      <w:r>
        <w:rPr>
          <w:rFonts w:ascii="Courier New" w:hAnsi="Courier New"/>
          <w:sz w:val="16"/>
        </w:rPr>
        <w:t>適正PBR = ROE × (配当性向) / (Re - g)</w:t>
      </w:r>
    </w:p>
    <w:p/>
    <w:p>
      <w:r>
        <w:rPr>
          <w:rFonts w:ascii="Meiryo UI" w:hAnsi="Meiryo UI"/>
          <w:sz w:val="20"/>
        </w:rPr>
        <w:t>前提：</w:t>
      </w:r>
    </w:p>
    <w:p>
      <w:pPr>
        <w:pStyle w:val="ListBullet"/>
      </w:pPr>
      <w:r>
        <w:rPr>
          <w:rFonts w:ascii="Meiryo UI" w:hAnsi="Meiryo UI"/>
          <w:sz w:val="20"/>
        </w:rPr>
        <w:t>ROE = 20.7%</w:t>
      </w:r>
    </w:p>
    <w:p>
      <w:pPr>
        <w:pStyle w:val="ListBullet"/>
      </w:pPr>
      <w:r>
        <w:rPr>
          <w:rFonts w:ascii="Meiryo UI" w:hAnsi="Meiryo UI"/>
          <w:sz w:val="20"/>
        </w:rPr>
        <w:t>配当性向 = 40%（推定）</w:t>
      </w:r>
    </w:p>
    <w:p>
      <w:pPr>
        <w:pStyle w:val="ListBullet"/>
      </w:pPr>
      <w:r>
        <w:rPr>
          <w:rFonts w:ascii="Meiryo UI" w:hAnsi="Meiryo UI"/>
          <w:sz w:val="20"/>
        </w:rPr>
        <w:t>Re（株主資本コスト） = 7.5%（後述WACC算出参照）</w:t>
      </w:r>
    </w:p>
    <w:p>
      <w:pPr>
        <w:pStyle w:val="ListBullet"/>
      </w:pPr>
      <w:r>
        <w:rPr>
          <w:rFonts w:ascii="Meiryo UI" w:hAnsi="Meiryo UI"/>
          <w:sz w:val="20"/>
        </w:rPr>
        <w:t>g（成長率） = 3.5%（基本シナリオ）</w:t>
      </w:r>
    </w:p>
    <w:p/>
    <w:p>
      <w:pPr>
        <w:shd w:val="clear" w:color="auto" w:fill="F2F2F2"/>
      </w:pPr>
      <w:r>
        <w:rPr>
          <w:rFonts w:ascii="Courier New" w:hAnsi="Courier New"/>
          <w:sz w:val="16"/>
        </w:rPr>
        <w:t>適正PBR = 20.7% × 40% / (7.5% - 3.5%)</w:t>
        <w:br/>
        <w:t xml:space="preserve">         = 8.28% / 4.0%</w:t>
        <w:br/>
        <w:t xml:space="preserve">         = 2.07倍</w:t>
      </w:r>
    </w:p>
    <w:p/>
    <w:p>
      <w:r>
        <w:rPr>
          <w:rFonts w:ascii="Meiryo UI" w:hAnsi="Meiryo UI"/>
          <w:sz w:val="20"/>
        </w:rPr>
        <w:t>現在PBR（2.61倍）との乖離： +0.54倍 → 金額換算：¥2,800 × 0.54 = ¥1,512/株の過剰プレミアム</w:t>
      </w:r>
    </w:p>
    <w:p/>
    <w:p>
      <w:r>
        <w:rPr>
          <w:rFonts w:ascii="Meiryo UI" w:hAnsi="Meiryo UI"/>
          <w:sz w:val="20"/>
        </w:rPr>
        <w:t>&gt; 「バフェットプレミアム」の適正水準： GGM上の適正PBRは2.07倍。現在の2.61倍との差0.54倍はバフェットプレミアム・需給プレミアム・希少性プレミアムが混在する「説明困難な超過」。この超過プレミアムは¥1,500/株程度であり、ナラティブが剥落した場合の下落余地を示す。</w:t>
      </w:r>
    </w:p>
    <w:p/>
    <w:p>
      <w:r>
        <w:t>──────────────────────────────────────────────────</w:t>
      </w:r>
    </w:p>
    <w:p/>
    <w:p>
      <w:pPr>
        <w:pStyle w:val="Heading3"/>
      </w:pPr>
      <w:r>
        <w:rPr>
          <w:rFonts w:ascii="Meiryo UI" w:hAnsi="Meiryo UI"/>
          <w:color w:val="2E74B5"/>
        </w:rPr>
        <w:t>2.3 金利感応度 — 運用収益改善 vs 債券評価損の相殺関係</w:t>
      </w:r>
    </w:p>
    <w:p/>
    <w:p>
      <w:pPr>
        <w:pStyle w:val="Heading4"/>
      </w:pPr>
      <w:r>
        <w:rPr>
          <w:rFonts w:ascii="Meiryo UI" w:hAnsi="Meiryo UI"/>
          <w:color w:val="2E74B5"/>
        </w:rPr>
        <w:t>東京海上HDのバランスシート金利構造</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資産サイド</w:t>
            </w:r>
          </w:p>
        </w:tc>
        <w:tc>
          <w:tcPr>
            <w:tcW w:type="dxa" w:w="4703"/>
            <w:shd w:val="clear" w:color="auto" w:fill="2E74B5"/>
          </w:tcPr>
          <w:p>
            <w:r>
              <w:rPr>
                <w:rFonts w:ascii="Meiryo UI" w:hAnsi="Meiryo UI"/>
                <w:b/>
                <w:color w:val="FFFFFF"/>
                <w:sz w:val="18"/>
              </w:rPr>
              <w:t>感応度</w:t>
            </w:r>
          </w:p>
        </w:tc>
      </w:tr>
      <w:tr>
        <w:tc>
          <w:tcPr>
            <w:tcW w:type="dxa" w:w="4703"/>
          </w:tcPr>
          <w:p>
            <w:r>
              <w:rPr>
                <w:rFonts w:ascii="Meiryo UI" w:hAnsi="Meiryo UI"/>
                <w:sz w:val="18"/>
              </w:rPr>
              <w:t>国内債券（JGB等）</w:t>
            </w:r>
          </w:p>
        </w:tc>
        <w:tc>
          <w:tcPr>
            <w:tcW w:type="dxa" w:w="4703"/>
          </w:tcPr>
          <w:p>
            <w:r>
              <w:rPr>
                <w:rFonts w:ascii="Meiryo UI" w:hAnsi="Meiryo UI"/>
                <w:sz w:val="18"/>
              </w:rPr>
              <w:t>金利上昇→評価損（デュレーション約8〜10年）</w:t>
            </w:r>
          </w:p>
        </w:tc>
      </w:tr>
      <w:tr>
        <w:tc>
          <w:tcPr>
            <w:tcW w:type="dxa" w:w="4703"/>
            <w:shd w:val="clear" w:color="auto" w:fill="DDEBF7"/>
          </w:tcPr>
          <w:p>
            <w:r>
              <w:rPr>
                <w:rFonts w:ascii="Meiryo UI" w:hAnsi="Meiryo UI"/>
                <w:sz w:val="18"/>
              </w:rPr>
              <w:t>外国債券（USD中心）</w:t>
            </w:r>
          </w:p>
        </w:tc>
        <w:tc>
          <w:tcPr>
            <w:tcW w:type="dxa" w:w="4703"/>
            <w:shd w:val="clear" w:color="auto" w:fill="DDEBF7"/>
          </w:tcPr>
          <w:p>
            <w:r>
              <w:rPr>
                <w:rFonts w:ascii="Meiryo UI" w:hAnsi="Meiryo UI"/>
                <w:sz w:val="18"/>
              </w:rPr>
              <w:t>USD金利感応度あり、為替ヘッジコスト変動</w:t>
            </w:r>
          </w:p>
        </w:tc>
      </w:tr>
      <w:tr>
        <w:tc>
          <w:tcPr>
            <w:tcW w:type="dxa" w:w="4703"/>
          </w:tcPr>
          <w:p>
            <w:r>
              <w:rPr>
                <w:rFonts w:ascii="Meiryo UI" w:hAnsi="Meiryo UI"/>
                <w:sz w:val="18"/>
              </w:rPr>
              <w:t>株式・REIT</w:t>
            </w:r>
          </w:p>
        </w:tc>
        <w:tc>
          <w:tcPr>
            <w:tcW w:type="dxa" w:w="4703"/>
          </w:tcPr>
          <w:p>
            <w:r>
              <w:rPr>
                <w:rFonts w:ascii="Meiryo UI" w:hAnsi="Meiryo UI"/>
                <w:sz w:val="18"/>
              </w:rPr>
              <w:t>金利上昇→評価圧力（ただし限定的）</w:t>
            </w:r>
          </w:p>
        </w:tc>
      </w:tr>
      <w:tr>
        <w:tc>
          <w:tcPr>
            <w:tcW w:type="dxa" w:w="4703"/>
            <w:shd w:val="clear" w:color="auto" w:fill="DDEBF7"/>
          </w:tcPr>
          <w:p>
            <w:r>
              <w:rPr>
                <w:rFonts w:ascii="Meiryo UI" w:hAnsi="Meiryo UI"/>
                <w:sz w:val="18"/>
              </w:rPr>
              <w:t>不動産</w:t>
            </w:r>
          </w:p>
        </w:tc>
        <w:tc>
          <w:tcPr>
            <w:tcW w:type="dxa" w:w="4703"/>
            <w:shd w:val="clear" w:color="auto" w:fill="DDEBF7"/>
          </w:tcPr>
          <w:p>
            <w:r>
              <w:rPr>
                <w:rFonts w:ascii="Meiryo UI" w:hAnsi="Meiryo UI"/>
                <w:sz w:val="18"/>
              </w:rPr>
              <w:t>金利上昇→評価圧力（後述NAV）</w:t>
            </w:r>
          </w:p>
        </w:tc>
      </w:tr>
    </w:tbl>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負債・収益サイド</w:t>
            </w:r>
          </w:p>
        </w:tc>
        <w:tc>
          <w:tcPr>
            <w:tcW w:type="dxa" w:w="4703"/>
            <w:shd w:val="clear" w:color="auto" w:fill="2E74B5"/>
          </w:tcPr>
          <w:p>
            <w:r>
              <w:rPr>
                <w:rFonts w:ascii="Meiryo UI" w:hAnsi="Meiryo UI"/>
                <w:b/>
                <w:color w:val="FFFFFF"/>
                <w:sz w:val="18"/>
              </w:rPr>
              <w:t>感応度</w:t>
            </w:r>
          </w:p>
        </w:tc>
      </w:tr>
      <w:tr>
        <w:tc>
          <w:tcPr>
            <w:tcW w:type="dxa" w:w="4703"/>
          </w:tcPr>
          <w:p>
            <w:r>
              <w:rPr>
                <w:rFonts w:ascii="Meiryo UI" w:hAnsi="Meiryo UI"/>
                <w:sz w:val="18"/>
              </w:rPr>
              <w:t>責任準備金（生保）</w:t>
            </w:r>
          </w:p>
        </w:tc>
        <w:tc>
          <w:tcPr>
            <w:tcW w:type="dxa" w:w="4703"/>
          </w:tcPr>
          <w:p>
            <w:r>
              <w:rPr>
                <w:rFonts w:ascii="Meiryo UI" w:hAnsi="Meiryo UI"/>
                <w:sz w:val="18"/>
              </w:rPr>
              <w:t>金利上昇→評価減少（ポジティブ）</w:t>
            </w:r>
          </w:p>
        </w:tc>
      </w:tr>
      <w:tr>
        <w:tc>
          <w:tcPr>
            <w:tcW w:type="dxa" w:w="4703"/>
            <w:shd w:val="clear" w:color="auto" w:fill="DDEBF7"/>
          </w:tcPr>
          <w:p>
            <w:r>
              <w:rPr>
                <w:rFonts w:ascii="Meiryo UI" w:hAnsi="Meiryo UI"/>
                <w:sz w:val="18"/>
              </w:rPr>
              <w:t>将来保険料運用益</w:t>
            </w:r>
          </w:p>
        </w:tc>
        <w:tc>
          <w:tcPr>
            <w:tcW w:type="dxa" w:w="4703"/>
            <w:shd w:val="clear" w:color="auto" w:fill="DDEBF7"/>
          </w:tcPr>
          <w:p>
            <w:r>
              <w:rPr>
                <w:rFonts w:ascii="Meiryo UI" w:hAnsi="Meiryo UI"/>
                <w:sz w:val="18"/>
              </w:rPr>
              <w:t>金利上昇→改善</w:t>
            </w:r>
          </w:p>
        </w:tc>
      </w:tr>
      <w:tr>
        <w:tc>
          <w:tcPr>
            <w:tcW w:type="dxa" w:w="4703"/>
          </w:tcPr>
          <w:p>
            <w:r>
              <w:rPr>
                <w:rFonts w:ascii="Meiryo UI" w:hAnsi="Meiryo UI"/>
                <w:sz w:val="18"/>
              </w:rPr>
              <w:t>新規投資収益率</w:t>
            </w:r>
          </w:p>
        </w:tc>
        <w:tc>
          <w:tcPr>
            <w:tcW w:type="dxa" w:w="4703"/>
          </w:tcPr>
          <w:p>
            <w:r>
              <w:rPr>
                <w:rFonts w:ascii="Meiryo UI" w:hAnsi="Meiryo UI"/>
                <w:sz w:val="18"/>
              </w:rPr>
              <w:t>金利上昇→改善</w:t>
            </w:r>
          </w:p>
        </w:tc>
      </w:tr>
    </w:tbl>
    <w:p/>
    <w:p>
      <w:pPr>
        <w:pStyle w:val="Heading4"/>
      </w:pPr>
      <w:r>
        <w:rPr>
          <w:rFonts w:ascii="Meiryo UI" w:hAnsi="Meiryo UI"/>
          <w:color w:val="2E74B5"/>
        </w:rPr>
        <w:t>シミュレーション（金利+1.0%上昇ケース）</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影響項目</w:t>
            </w:r>
          </w:p>
        </w:tc>
        <w:tc>
          <w:tcPr>
            <w:tcW w:type="dxa" w:w="4703"/>
            <w:shd w:val="clear" w:color="auto" w:fill="2E74B5"/>
          </w:tcPr>
          <w:p>
            <w:r>
              <w:rPr>
                <w:rFonts w:ascii="Meiryo UI" w:hAnsi="Meiryo UI"/>
                <w:b/>
                <w:color w:val="FFFFFF"/>
                <w:sz w:val="18"/>
              </w:rPr>
              <w:t>インパクト（税前・概算）</w:t>
            </w:r>
          </w:p>
        </w:tc>
      </w:tr>
      <w:tr>
        <w:tc>
          <w:tcPr>
            <w:tcW w:type="dxa" w:w="4703"/>
          </w:tcPr>
          <w:p>
            <w:r>
              <w:rPr>
                <w:rFonts w:ascii="Meiryo UI" w:hAnsi="Meiryo UI"/>
                <w:sz w:val="18"/>
              </w:rPr>
              <w:t>国内債券評価損（既存）</w:t>
            </w:r>
          </w:p>
        </w:tc>
        <w:tc>
          <w:tcPr>
            <w:tcW w:type="dxa" w:w="4703"/>
          </w:tcPr>
          <w:p>
            <w:r>
              <w:rPr>
                <w:rFonts w:ascii="Meiryo UI" w:hAnsi="Meiryo UI"/>
                <w:sz w:val="18"/>
              </w:rPr>
              <w:t>▲¥1,500億〜¥2,000億</w:t>
            </w:r>
          </w:p>
        </w:tc>
      </w:tr>
      <w:tr>
        <w:tc>
          <w:tcPr>
            <w:tcW w:type="dxa" w:w="4703"/>
            <w:shd w:val="clear" w:color="auto" w:fill="DDEBF7"/>
          </w:tcPr>
          <w:p>
            <w:r>
              <w:rPr>
                <w:rFonts w:ascii="Meiryo UI" w:hAnsi="Meiryo UI"/>
                <w:sz w:val="18"/>
              </w:rPr>
              <w:t>責任準備金減少（生保）</w:t>
            </w:r>
          </w:p>
        </w:tc>
        <w:tc>
          <w:tcPr>
            <w:tcW w:type="dxa" w:w="4703"/>
            <w:shd w:val="clear" w:color="auto" w:fill="DDEBF7"/>
          </w:tcPr>
          <w:p>
            <w:r>
              <w:rPr>
                <w:rFonts w:ascii="Meiryo UI" w:hAnsi="Meiryo UI"/>
                <w:sz w:val="18"/>
              </w:rPr>
              <w:t>+¥800億〜¥1,000億</w:t>
            </w:r>
          </w:p>
        </w:tc>
      </w:tr>
      <w:tr>
        <w:tc>
          <w:tcPr>
            <w:tcW w:type="dxa" w:w="4703"/>
          </w:tcPr>
          <w:p>
            <w:r>
              <w:rPr>
                <w:rFonts w:ascii="Meiryo UI" w:hAnsi="Meiryo UI"/>
                <w:sz w:val="18"/>
              </w:rPr>
              <w:t>運用収益改善（新規投資）</w:t>
            </w:r>
          </w:p>
        </w:tc>
        <w:tc>
          <w:tcPr>
            <w:tcW w:type="dxa" w:w="4703"/>
          </w:tcPr>
          <w:p>
            <w:r>
              <w:rPr>
                <w:rFonts w:ascii="Meiryo UI" w:hAnsi="Meiryo UI"/>
                <w:sz w:val="18"/>
              </w:rPr>
              <w:t>+¥300億〜¥500億/年（遅延効果）</w:t>
            </w:r>
          </w:p>
        </w:tc>
      </w:tr>
      <w:tr>
        <w:tc>
          <w:tcPr>
            <w:tcW w:type="dxa" w:w="4703"/>
            <w:shd w:val="clear" w:color="auto" w:fill="DDEBF7"/>
          </w:tcPr>
          <w:p>
            <w:r>
              <w:rPr>
                <w:rFonts w:ascii="Meiryo UI" w:hAnsi="Meiryo UI"/>
                <w:sz w:val="18"/>
              </w:rPr>
              <w:t>ネット短期影響</w:t>
            </w:r>
          </w:p>
        </w:tc>
        <w:tc>
          <w:tcPr>
            <w:tcW w:type="dxa" w:w="4703"/>
            <w:shd w:val="clear" w:color="auto" w:fill="DDEBF7"/>
          </w:tcPr>
          <w:p>
            <w:r>
              <w:rPr>
                <w:rFonts w:ascii="Meiryo UI" w:hAnsi="Meiryo UI"/>
                <w:sz w:val="18"/>
              </w:rPr>
              <w:t>▲¥500億〜¥700億（ネガティブ）</w:t>
            </w:r>
          </w:p>
        </w:tc>
      </w:tr>
      <w:tr>
        <w:tc>
          <w:tcPr>
            <w:tcW w:type="dxa" w:w="4703"/>
          </w:tcPr>
          <w:p>
            <w:r>
              <w:rPr>
                <w:rFonts w:ascii="Meiryo UI" w:hAnsi="Meiryo UI"/>
                <w:sz w:val="18"/>
              </w:rPr>
              <w:t>ネット中期影響（3〜5年）</w:t>
            </w:r>
          </w:p>
        </w:tc>
        <w:tc>
          <w:tcPr>
            <w:tcW w:type="dxa" w:w="4703"/>
          </w:tcPr>
          <w:p>
            <w:r>
              <w:rPr>
                <w:rFonts w:ascii="Meiryo UI" w:hAnsi="Meiryo UI"/>
                <w:sz w:val="18"/>
              </w:rPr>
              <w:t>+¥200億〜¥400億（ポジティブ）</w:t>
            </w:r>
          </w:p>
        </w:tc>
      </w:tr>
    </w:tbl>
    <w:p/>
    <w:p>
      <w:r>
        <w:rPr>
          <w:rFonts w:ascii="Meiryo UI" w:hAnsi="Meiryo UI"/>
          <w:sz w:val="20"/>
        </w:rPr>
        <w:t>結論：金利上昇の短期影響は評価損が先行してネガティブ。中長期では運用収益改善でプラス転換するが、市場はしばしば短期の評価損を過度に反応する。</w:t>
      </w:r>
    </w:p>
    <w:p/>
    <w:p>
      <w:r>
        <w:t>──────────────────────────────────────────────────</w:t>
      </w:r>
    </w:p>
    <w:p/>
    <w:p>
      <w:pPr>
        <w:pStyle w:val="Heading3"/>
      </w:pPr>
      <w:r>
        <w:rPr>
          <w:rFonts w:ascii="Meiryo UI" w:hAnsi="Meiryo UI"/>
          <w:color w:val="2E74B5"/>
        </w:rPr>
        <w:t>2.4 不動産含み益NAV算出</w:t>
      </w:r>
    </w:p>
    <w:p/>
    <w:p>
      <w:pPr>
        <w:pStyle w:val="Heading4"/>
      </w:pPr>
      <w:r>
        <w:rPr>
          <w:rFonts w:ascii="Meiryo UI" w:hAnsi="Meiryo UI"/>
          <w:color w:val="2E74B5"/>
        </w:rPr>
        <w:t>NAV（純資産価値）算出フレームワーク</w:t>
      </w:r>
    </w:p>
    <w:p/>
    <w:p>
      <w:r>
        <w:rPr>
          <w:rFonts w:ascii="Meiryo UI" w:hAnsi="Meiryo UI"/>
          <w:sz w:val="20"/>
        </w:rPr>
        <w:t>東京海上HDは不動産資産（本社・支店・社宅等）を多数保有しており、簿価と時価の乖離が生じている。</w:t>
      </w:r>
    </w:p>
    <w:p/>
    <w:p>
      <w:r>
        <w:rPr>
          <w:rFonts w:ascii="Meiryo UI" w:hAnsi="Meiryo UI"/>
          <w:sz w:val="20"/>
        </w:rPr>
        <w:t>推計フレームワーク：</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推計値</w:t>
            </w:r>
          </w:p>
        </w:tc>
      </w:tr>
      <w:tr>
        <w:tc>
          <w:tcPr>
            <w:tcW w:type="dxa" w:w="4703"/>
          </w:tcPr>
          <w:p>
            <w:r>
              <w:rPr>
                <w:rFonts w:ascii="Meiryo UI" w:hAnsi="Meiryo UI"/>
                <w:sz w:val="18"/>
              </w:rPr>
              <w:t>連結純資産（帳簿）</w:t>
            </w:r>
          </w:p>
        </w:tc>
        <w:tc>
          <w:tcPr>
            <w:tcW w:type="dxa" w:w="4703"/>
          </w:tcPr>
          <w:p>
            <w:r>
              <w:rPr>
                <w:rFonts w:ascii="Meiryo UI" w:hAnsi="Meiryo UI"/>
                <w:sz w:val="18"/>
              </w:rPr>
              <w:t>¥4.0兆（BPS¥2,800 × 約14.3億株）</w:t>
            </w:r>
          </w:p>
        </w:tc>
      </w:tr>
      <w:tr>
        <w:tc>
          <w:tcPr>
            <w:tcW w:type="dxa" w:w="4703"/>
            <w:shd w:val="clear" w:color="auto" w:fill="DDEBF7"/>
          </w:tcPr>
          <w:p>
            <w:r>
              <w:rPr>
                <w:rFonts w:ascii="Meiryo UI" w:hAnsi="Meiryo UI"/>
                <w:sz w:val="18"/>
              </w:rPr>
              <w:t>有価証券含み益（株式）</w:t>
            </w:r>
          </w:p>
        </w:tc>
        <w:tc>
          <w:tcPr>
            <w:tcW w:type="dxa" w:w="4703"/>
            <w:shd w:val="clear" w:color="auto" w:fill="DDEBF7"/>
          </w:tcPr>
          <w:p>
            <w:r>
              <w:rPr>
                <w:rFonts w:ascii="Meiryo UI" w:hAnsi="Meiryo UI"/>
                <w:sz w:val="18"/>
              </w:rPr>
              <w:t>+¥1.5兆〜¥2.0兆（時価ベース）</w:t>
            </w:r>
          </w:p>
        </w:tc>
      </w:tr>
      <w:tr>
        <w:tc>
          <w:tcPr>
            <w:tcW w:type="dxa" w:w="4703"/>
          </w:tcPr>
          <w:p>
            <w:r>
              <w:rPr>
                <w:rFonts w:ascii="Meiryo UI" w:hAnsi="Meiryo UI"/>
                <w:sz w:val="18"/>
              </w:rPr>
              <w:t>不動産含み益</w:t>
            </w:r>
          </w:p>
        </w:tc>
        <w:tc>
          <w:tcPr>
            <w:tcW w:type="dxa" w:w="4703"/>
          </w:tcPr>
          <w:p>
            <w:r>
              <w:rPr>
                <w:rFonts w:ascii="Meiryo UI" w:hAnsi="Meiryo UI"/>
                <w:sz w:val="18"/>
              </w:rPr>
              <w:t>+¥3,000億〜¥5,000億</w:t>
            </w:r>
          </w:p>
        </w:tc>
      </w:tr>
      <w:tr>
        <w:tc>
          <w:tcPr>
            <w:tcW w:type="dxa" w:w="4703"/>
            <w:shd w:val="clear" w:color="auto" w:fill="DDEBF7"/>
          </w:tcPr>
          <w:p>
            <w:r>
              <w:rPr>
                <w:rFonts w:ascii="Meiryo UI" w:hAnsi="Meiryo UI"/>
                <w:sz w:val="18"/>
              </w:rPr>
              <w:t>生保責任準備金調整（金利ベース）</w:t>
            </w:r>
          </w:p>
        </w:tc>
        <w:tc>
          <w:tcPr>
            <w:tcW w:type="dxa" w:w="4703"/>
            <w:shd w:val="clear" w:color="auto" w:fill="DDEBF7"/>
          </w:tcPr>
          <w:p>
            <w:r>
              <w:rPr>
                <w:rFonts w:ascii="Meiryo UI" w:hAnsi="Meiryo UI"/>
                <w:sz w:val="18"/>
              </w:rPr>
              <w:t>±¥2,000億（金利水準依存）</w:t>
            </w:r>
          </w:p>
        </w:tc>
      </w:tr>
      <w:tr>
        <w:tc>
          <w:tcPr>
            <w:tcW w:type="dxa" w:w="4703"/>
          </w:tcPr>
          <w:p>
            <w:r>
              <w:rPr>
                <w:rFonts w:ascii="Meiryo UI" w:hAnsi="Meiryo UI"/>
                <w:sz w:val="18"/>
              </w:rPr>
              <w:t>調整後NAV（概算）</w:t>
            </w:r>
          </w:p>
        </w:tc>
        <w:tc>
          <w:tcPr>
            <w:tcW w:type="dxa" w:w="4703"/>
          </w:tcPr>
          <w:p>
            <w:r>
              <w:rPr>
                <w:rFonts w:ascii="Meiryo UI" w:hAnsi="Meiryo UI"/>
                <w:sz w:val="18"/>
              </w:rPr>
              <w:t>¥5.8兆〜¥6.5兆</w:t>
            </w:r>
          </w:p>
        </w:tc>
      </w:tr>
      <w:tr>
        <w:tc>
          <w:tcPr>
            <w:tcW w:type="dxa" w:w="4703"/>
            <w:shd w:val="clear" w:color="auto" w:fill="DDEBF7"/>
          </w:tcPr>
          <w:p>
            <w:r>
              <w:rPr>
                <w:rFonts w:ascii="Meiryo UI" w:hAnsi="Meiryo UI"/>
                <w:sz w:val="18"/>
              </w:rPr>
              <w:t>NAV/株（14.3億株）</w:t>
            </w:r>
          </w:p>
        </w:tc>
        <w:tc>
          <w:tcPr>
            <w:tcW w:type="dxa" w:w="4703"/>
            <w:shd w:val="clear" w:color="auto" w:fill="DDEBF7"/>
          </w:tcPr>
          <w:p>
            <w:r>
              <w:rPr>
                <w:rFonts w:ascii="Meiryo UI" w:hAnsi="Meiryo UI"/>
                <w:sz w:val="18"/>
              </w:rPr>
              <w:t>¥4,055〜¥4,545</w:t>
            </w:r>
          </w:p>
        </w:tc>
      </w:tr>
      <w:tr>
        <w:tc>
          <w:tcPr>
            <w:tcW w:type="dxa" w:w="4703"/>
          </w:tcPr>
          <w:p>
            <w:r>
              <w:rPr>
                <w:rFonts w:ascii="Meiryo UI" w:hAnsi="Meiryo UI"/>
                <w:sz w:val="18"/>
              </w:rPr>
              <w:t>現在株価対NAV倍率</w:t>
            </w:r>
          </w:p>
        </w:tc>
        <w:tc>
          <w:tcPr>
            <w:tcW w:type="dxa" w:w="4703"/>
          </w:tcPr>
          <w:p>
            <w:r>
              <w:rPr>
                <w:rFonts w:ascii="Meiryo UI" w:hAnsi="Meiryo UI"/>
                <w:sz w:val="18"/>
              </w:rPr>
              <w:t>1.61〜1.80倍</w:t>
            </w:r>
          </w:p>
        </w:tc>
      </w:tr>
    </w:tbl>
    <w:p/>
    <w:p>
      <w:r>
        <w:rPr>
          <w:rFonts w:ascii="Meiryo UI" w:hAnsi="Meiryo UI"/>
          <w:sz w:val="20"/>
        </w:rPr>
        <w:t>&gt; NAV分析結論： 現在株価¥7,308はNAVの約1.6〜1.8倍。保険会社として純粋な資産バリューからは明確に割高圏。NAVベースの適正株価は¥4,000〜¥4,500だが、東京海上のROE（20.7%）はフランチャイズバリューとして+¥1,500〜¥2,000の上乗せが正当化される。それでも¥6,000〜¥6,500が上限圏。</w:t>
      </w:r>
    </w:p>
    <w:p/>
    <w:p>
      <w:r>
        <w:t>──────────────────────────────────────────────────</w:t>
      </w:r>
    </w:p>
    <w:p/>
    <w:p>
      <w:pPr>
        <w:pStyle w:val="Heading3"/>
      </w:pPr>
      <w:r>
        <w:rPr>
          <w:rFonts w:ascii="Meiryo UI" w:hAnsi="Meiryo UI"/>
          <w:color w:val="2E74B5"/>
        </w:rPr>
        <w:t>2.5 DCF フェアバリュー算出（金利シナリオ別 × バフェットプレミアム有無別）</w:t>
      </w:r>
    </w:p>
    <w:p/>
    <w:p>
      <w:pPr>
        <w:pStyle w:val="Heading4"/>
      </w:pPr>
      <w:r>
        <w:rPr>
          <w:rFonts w:ascii="Meiryo UI" w:hAnsi="Meiryo UI"/>
          <w:color w:val="2E74B5"/>
        </w:rPr>
        <w:t>WACC算出前提</w:t>
      </w:r>
    </w:p>
    <w:p/>
    <w:p>
      <w:r>
        <w:rPr>
          <w:rFonts w:ascii="Meiryo UI" w:hAnsi="Meiryo UI"/>
          <w:sz w:val="20"/>
        </w:rPr>
        <w:t>① 株主資本コスト（Re）</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w:t>
            </w:r>
          </w:p>
        </w:tc>
        <w:tc>
          <w:tcPr>
            <w:tcW w:type="dxa" w:w="3135"/>
          </w:tcPr>
          <w:p>
            <w:r>
              <w:rPr>
                <w:rFonts w:ascii="Meiryo UI" w:hAnsi="Meiryo UI"/>
                <w:sz w:val="18"/>
              </w:rPr>
              <w:t>2.386%</w:t>
            </w:r>
          </w:p>
        </w:tc>
        <w:tc>
          <w:tcPr>
            <w:tcW w:type="dxa" w:w="3135"/>
          </w:tcPr>
          <w:p>
            <w:r>
              <w:rPr>
                <w:rFonts w:ascii="Meiryo UI" w:hAnsi="Meiryo UI"/>
                <w:sz w:val="18"/>
              </w:rPr>
              <w:t>日本10年国債（指示値）</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0.85</w:t>
            </w:r>
          </w:p>
        </w:tc>
        <w:tc>
          <w:tcPr>
            <w:tcW w:type="dxa" w:w="3135"/>
            <w:shd w:val="clear" w:color="auto" w:fill="DDEBF7"/>
          </w:tcPr>
          <w:p>
            <w:r>
              <w:rPr>
                <w:rFonts w:ascii="Meiryo UI" w:hAnsi="Meiryo UI"/>
                <w:sz w:val="18"/>
              </w:rPr>
              <w:t>大手損保・ディフェンシブ系</w:t>
            </w:r>
          </w:p>
        </w:tc>
      </w:tr>
      <w:tr>
        <w:tc>
          <w:tcPr>
            <w:tcW w:type="dxa" w:w="3135"/>
          </w:tcPr>
          <w:p>
            <w:r>
              <w:rPr>
                <w:rFonts w:ascii="Meiryo UI" w:hAnsi="Meiryo UI"/>
                <w:sz w:val="18"/>
              </w:rPr>
              <w:t>ERP</w:t>
            </w:r>
          </w:p>
        </w:tc>
        <w:tc>
          <w:tcPr>
            <w:tcW w:type="dxa" w:w="3135"/>
          </w:tcPr>
          <w:p>
            <w:r>
              <w:rPr>
                <w:rFonts w:ascii="Meiryo UI" w:hAnsi="Meiryo UI"/>
                <w:sz w:val="18"/>
              </w:rPr>
              <w:t>5.5%</w:t>
            </w:r>
          </w:p>
        </w:tc>
        <w:tc>
          <w:tcPr>
            <w:tcW w:type="dxa" w:w="3135"/>
          </w:tcPr>
          <w:p>
            <w:r>
              <w:rPr>
                <w:rFonts w:ascii="Meiryo UI" w:hAnsi="Meiryo UI"/>
                <w:sz w:val="18"/>
              </w:rPr>
              <w:t>日本市場標準</w:t>
            </w:r>
          </w:p>
        </w:tc>
      </w:tr>
      <w:tr>
        <w:tc>
          <w:tcPr>
            <w:tcW w:type="dxa" w:w="3135"/>
            <w:shd w:val="clear" w:color="auto" w:fill="DDEBF7"/>
          </w:tcPr>
          <w:p>
            <w:r>
              <w:rPr>
                <w:rFonts w:ascii="Meiryo UI" w:hAnsi="Meiryo UI"/>
                <w:sz w:val="18"/>
              </w:rPr>
              <w:t>Re</w:t>
            </w:r>
          </w:p>
        </w:tc>
        <w:tc>
          <w:tcPr>
            <w:tcW w:type="dxa" w:w="3135"/>
            <w:shd w:val="clear" w:color="auto" w:fill="DDEBF7"/>
          </w:tcPr>
          <w:p>
            <w:r>
              <w:rPr>
                <w:rFonts w:ascii="Meiryo UI" w:hAnsi="Meiryo UI"/>
                <w:sz w:val="18"/>
              </w:rPr>
              <w:t>2.386% + 0.85 × 5.5% = 7.061%</w:t>
            </w:r>
          </w:p>
        </w:tc>
        <w:tc>
          <w:tcPr>
            <w:tcW w:type="dxa" w:w="3135"/>
            <w:shd w:val="clear" w:color="auto" w:fill="DDEBF7"/>
          </w:tcPr>
          <w:p>
            <w:r>
              <w:rPr>
                <w:rFonts w:ascii="Meiryo UI" w:hAnsi="Meiryo UI"/>
                <w:sz w:val="18"/>
              </w:rPr>
            </w:r>
          </w:p>
        </w:tc>
      </w:tr>
    </w:tbl>
    <w:p/>
    <w:p>
      <w:r>
        <w:rPr>
          <w:rFonts w:ascii="Meiryo UI" w:hAnsi="Meiryo UI"/>
          <w:sz w:val="20"/>
        </w:rPr>
        <w:t>② 負債コスト（Rd）</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パラメータ</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有利子負債</w:t>
            </w:r>
          </w:p>
        </w:tc>
        <w:tc>
          <w:tcPr>
            <w:tcW w:type="dxa" w:w="4703"/>
          </w:tcPr>
          <w:p>
            <w:r>
              <w:rPr>
                <w:rFonts w:ascii="Meiryo UI" w:hAnsi="Meiryo UI"/>
                <w:sz w:val="18"/>
              </w:rPr>
              <w:t>約¥8,000億（劣後債中心）</w:t>
            </w:r>
          </w:p>
        </w:tc>
      </w:tr>
      <w:tr>
        <w:tc>
          <w:tcPr>
            <w:tcW w:type="dxa" w:w="4703"/>
            <w:shd w:val="clear" w:color="auto" w:fill="DDEBF7"/>
          </w:tcPr>
          <w:p>
            <w:r>
              <w:rPr>
                <w:rFonts w:ascii="Meiryo UI" w:hAnsi="Meiryo UI"/>
                <w:sz w:val="18"/>
              </w:rPr>
              <w:t>Rd</w:t>
            </w:r>
          </w:p>
        </w:tc>
        <w:tc>
          <w:tcPr>
            <w:tcW w:type="dxa" w:w="4703"/>
            <w:shd w:val="clear" w:color="auto" w:fill="DDEBF7"/>
          </w:tcPr>
          <w:p>
            <w:r>
              <w:rPr>
                <w:rFonts w:ascii="Meiryo UI" w:hAnsi="Meiryo UI"/>
                <w:sz w:val="18"/>
              </w:rPr>
              <w:t>1.8%</w:t>
            </w:r>
          </w:p>
        </w:tc>
      </w:tr>
      <w:tr>
        <w:tc>
          <w:tcPr>
            <w:tcW w:type="dxa" w:w="4703"/>
          </w:tcPr>
          <w:p>
            <w:r>
              <w:rPr>
                <w:rFonts w:ascii="Meiryo UI" w:hAnsi="Meiryo UI"/>
                <w:sz w:val="18"/>
              </w:rPr>
              <w:t>実効税率（Tc）</w:t>
            </w:r>
          </w:p>
        </w:tc>
        <w:tc>
          <w:tcPr>
            <w:tcW w:type="dxa" w:w="4703"/>
          </w:tcPr>
          <w:p>
            <w:r>
              <w:rPr>
                <w:rFonts w:ascii="Meiryo UI" w:hAnsi="Meiryo UI"/>
                <w:sz w:val="18"/>
              </w:rPr>
              <w:t>30%</w:t>
            </w:r>
          </w:p>
        </w:tc>
      </w:tr>
      <w:tr>
        <w:tc>
          <w:tcPr>
            <w:tcW w:type="dxa" w:w="4703"/>
            <w:shd w:val="clear" w:color="auto" w:fill="DDEBF7"/>
          </w:tcPr>
          <w:p>
            <w:r>
              <w:rPr>
                <w:rFonts w:ascii="Meiryo UI" w:hAnsi="Meiryo UI"/>
                <w:sz w:val="18"/>
              </w:rPr>
              <w:t>Rd×(1-Tc)</w:t>
            </w:r>
          </w:p>
        </w:tc>
        <w:tc>
          <w:tcPr>
            <w:tcW w:type="dxa" w:w="4703"/>
            <w:shd w:val="clear" w:color="auto" w:fill="DDEBF7"/>
          </w:tcPr>
          <w:p>
            <w:r>
              <w:rPr>
                <w:rFonts w:ascii="Meiryo UI" w:hAnsi="Meiryo UI"/>
                <w:sz w:val="18"/>
              </w:rPr>
              <w:t>1.26%</w:t>
            </w:r>
          </w:p>
        </w:tc>
      </w:tr>
    </w:tbl>
    <w:p/>
    <w:p>
      <w:r>
        <w:rPr>
          <w:rFonts w:ascii="Meiryo UI" w:hAnsi="Meiryo UI"/>
          <w:sz w:val="20"/>
        </w:rPr>
        <w:t>③ 資本構成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比率</w:t>
            </w:r>
          </w:p>
        </w:tc>
      </w:tr>
      <w:tr>
        <w:tc>
          <w:tcPr>
            <w:tcW w:type="dxa" w:w="3135"/>
          </w:tcPr>
          <w:p>
            <w:r>
              <w:rPr>
                <w:rFonts w:ascii="Meiryo UI" w:hAnsi="Meiryo UI"/>
                <w:sz w:val="18"/>
              </w:rPr>
              <w:t>株主資本（E）</w:t>
            </w:r>
          </w:p>
        </w:tc>
        <w:tc>
          <w:tcPr>
            <w:tcW w:type="dxa" w:w="3135"/>
          </w:tcPr>
          <w:p>
            <w:r>
              <w:rPr>
                <w:rFonts w:ascii="Meiryo UI" w:hAnsi="Meiryo UI"/>
                <w:sz w:val="18"/>
              </w:rPr>
              <w:t>¥10.5兆（時価総額）</w:t>
            </w:r>
          </w:p>
        </w:tc>
        <w:tc>
          <w:tcPr>
            <w:tcW w:type="dxa" w:w="3135"/>
          </w:tcPr>
          <w:p>
            <w:r>
              <w:rPr>
                <w:rFonts w:ascii="Meiryo UI" w:hAnsi="Meiryo UI"/>
                <w:sz w:val="18"/>
              </w:rPr>
              <w:t>93%</w:t>
            </w:r>
          </w:p>
        </w:tc>
      </w:tr>
      <w:tr>
        <w:tc>
          <w:tcPr>
            <w:tcW w:type="dxa" w:w="3135"/>
            <w:shd w:val="clear" w:color="auto" w:fill="DDEBF7"/>
          </w:tcPr>
          <w:p>
            <w:r>
              <w:rPr>
                <w:rFonts w:ascii="Meiryo UI" w:hAnsi="Meiryo UI"/>
                <w:sz w:val="18"/>
              </w:rPr>
              <w:t>有利子負債（D）</w:t>
            </w:r>
          </w:p>
        </w:tc>
        <w:tc>
          <w:tcPr>
            <w:tcW w:type="dxa" w:w="3135"/>
            <w:shd w:val="clear" w:color="auto" w:fill="DDEBF7"/>
          </w:tcPr>
          <w:p>
            <w:r>
              <w:rPr>
                <w:rFonts w:ascii="Meiryo UI" w:hAnsi="Meiryo UI"/>
                <w:sz w:val="18"/>
              </w:rPr>
              <w:t>¥0.8兆</w:t>
            </w:r>
          </w:p>
        </w:tc>
        <w:tc>
          <w:tcPr>
            <w:tcW w:type="dxa" w:w="3135"/>
            <w:shd w:val="clear" w:color="auto" w:fill="DDEBF7"/>
          </w:tcPr>
          <w:p>
            <w:r>
              <w:rPr>
                <w:rFonts w:ascii="Meiryo UI" w:hAnsi="Meiryo UI"/>
                <w:sz w:val="18"/>
              </w:rPr>
              <w:t>7%</w:t>
            </w:r>
          </w:p>
        </w:tc>
      </w:tr>
    </w:tbl>
    <w:p/>
    <w:p>
      <w:r>
        <w:rPr>
          <w:rFonts w:ascii="Meiryo UI" w:hAnsi="Meiryo UI"/>
          <w:sz w:val="20"/>
        </w:rPr>
        <w:t>④ WACC計算</w:t>
      </w:r>
    </w:p>
    <w:p/>
    <w:p>
      <w:pPr>
        <w:shd w:val="clear" w:color="auto" w:fill="F2F2F2"/>
      </w:pPr>
      <w:r>
        <w:rPr>
          <w:rFonts w:ascii="Courier New" w:hAnsi="Courier New"/>
          <w:sz w:val="16"/>
        </w:rPr>
        <w:t>WACC = 93% × 7.061% + 7% × 1.26%</w:t>
        <w:br/>
        <w:t xml:space="preserve">     = 6.567% + 0.088%</w:t>
        <w:br/>
        <w:t xml:space="preserve">     = 6.655% ≒ 6.66%</w:t>
      </w:r>
    </w:p>
    <w:p/>
    <w:p>
      <w:pPr>
        <w:pStyle w:val="Heading4"/>
      </w:pPr>
      <w:r>
        <w:rPr>
          <w:rFonts w:ascii="Meiryo UI" w:hAnsi="Meiryo UI"/>
          <w:color w:val="2E74B5"/>
        </w:rPr>
        <w:t>DCFモデル前提（基本シナリオ）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前提項目</w:t>
            </w:r>
          </w:p>
        </w:tc>
        <w:tc>
          <w:tcPr>
            <w:tcW w:type="dxa" w:w="2351"/>
            <w:shd w:val="clear" w:color="auto" w:fill="2E74B5"/>
          </w:tcPr>
          <w:p>
            <w:r>
              <w:rPr>
                <w:rFonts w:ascii="Meiryo UI" w:hAnsi="Meiryo UI"/>
                <w:b/>
                <w:color w:val="FFFFFF"/>
                <w:sz w:val="18"/>
              </w:rPr>
              <w:t>基本シナリオ</w:t>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現在EPS</w:t>
            </w:r>
          </w:p>
        </w:tc>
        <w:tc>
          <w:tcPr>
            <w:tcW w:type="dxa" w:w="2351"/>
          </w:tcPr>
          <w:p>
            <w:r>
              <w:rPr>
                <w:rFonts w:ascii="Meiryo UI" w:hAnsi="Meiryo UI"/>
                <w:sz w:val="18"/>
              </w:rPr>
              <w:t>¥550</w:t>
            </w:r>
          </w:p>
        </w:tc>
        <w:tc>
          <w:tcPr>
            <w:tcW w:type="dxa" w:w="2351"/>
          </w:tcPr>
          <w:p>
            <w:r>
              <w:rPr>
                <w:rFonts w:ascii="Meiryo UI" w:hAnsi="Meiryo UI"/>
                <w:sz w:val="18"/>
              </w:rPr>
              <w:t>¥550</w:t>
            </w:r>
          </w:p>
        </w:tc>
        <w:tc>
          <w:tcPr>
            <w:tcW w:type="dxa" w:w="2351"/>
          </w:tcPr>
          <w:p>
            <w:r>
              <w:rPr>
                <w:rFonts w:ascii="Meiryo UI" w:hAnsi="Meiryo UI"/>
                <w:sz w:val="18"/>
              </w:rPr>
              <w:t>¥550</w:t>
            </w:r>
          </w:p>
        </w:tc>
      </w:tr>
      <w:tr>
        <w:tc>
          <w:tcPr>
            <w:tcW w:type="dxa" w:w="2351"/>
            <w:shd w:val="clear" w:color="auto" w:fill="DDEBF7"/>
          </w:tcPr>
          <w:p>
            <w:r>
              <w:rPr>
                <w:rFonts w:ascii="Meiryo UI" w:hAnsi="Meiryo UI"/>
                <w:sz w:val="18"/>
              </w:rPr>
              <w:t>FCF成長率（Year1-5）</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8.0%</w:t>
            </w:r>
          </w:p>
        </w:tc>
        <w:tc>
          <w:tcPr>
            <w:tcW w:type="dxa" w:w="2351"/>
            <w:shd w:val="clear" w:color="auto" w:fill="DDEBF7"/>
          </w:tcPr>
          <w:p>
            <w:r>
              <w:rPr>
                <w:rFonts w:ascii="Meiryo UI" w:hAnsi="Meiryo UI"/>
                <w:sz w:val="18"/>
              </w:rPr>
              <w:t>2.0%</w:t>
            </w:r>
          </w:p>
        </w:tc>
      </w:tr>
      <w:tr>
        <w:tc>
          <w:tcPr>
            <w:tcW w:type="dxa" w:w="2351"/>
          </w:tcPr>
          <w:p>
            <w:r>
              <w:rPr>
                <w:rFonts w:ascii="Meiryo UI" w:hAnsi="Meiryo UI"/>
                <w:sz w:val="18"/>
              </w:rPr>
              <w:t>FCF成長率（Year6-10）</w:t>
            </w:r>
          </w:p>
        </w:tc>
        <w:tc>
          <w:tcPr>
            <w:tcW w:type="dxa" w:w="2351"/>
          </w:tcPr>
          <w:p>
            <w:r>
              <w:rPr>
                <w:rFonts w:ascii="Meiryo UI" w:hAnsi="Meiryo UI"/>
                <w:sz w:val="18"/>
              </w:rPr>
              <w:t>4.0%</w:t>
            </w:r>
          </w:p>
        </w:tc>
        <w:tc>
          <w:tcPr>
            <w:tcW w:type="dxa" w:w="2351"/>
          </w:tcPr>
          <w:p>
            <w:r>
              <w:rPr>
                <w:rFonts w:ascii="Meiryo UI" w:hAnsi="Meiryo UI"/>
                <w:sz w:val="18"/>
              </w:rPr>
              <w:t>6.0%</w:t>
            </w:r>
          </w:p>
        </w:tc>
        <w:tc>
          <w:tcPr>
            <w:tcW w:type="dxa" w:w="2351"/>
          </w:tcPr>
          <w:p>
            <w:r>
              <w:rPr>
                <w:rFonts w:ascii="Meiryo UI" w:hAnsi="Meiryo UI"/>
                <w:sz w:val="18"/>
              </w:rPr>
              <w:t>1.5%</w:t>
            </w:r>
          </w:p>
        </w:tc>
      </w:tr>
      <w:tr>
        <w:tc>
          <w:tcPr>
            <w:tcW w:type="dxa" w:w="2351"/>
            <w:shd w:val="clear" w:color="auto" w:fill="DDEBF7"/>
          </w:tcPr>
          <w:p>
            <w:r>
              <w:rPr>
                <w:rFonts w:ascii="Meiryo UI" w:hAnsi="Meiryo UI"/>
                <w:sz w:val="18"/>
              </w:rPr>
              <w:t>永続成長率（g）</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1.5%</w:t>
            </w:r>
          </w:p>
        </w:tc>
      </w:tr>
      <w:tr>
        <w:tc>
          <w:tcPr>
            <w:tcW w:type="dxa" w:w="2351"/>
          </w:tcPr>
          <w:p>
            <w:r>
              <w:rPr>
                <w:rFonts w:ascii="Meiryo UI" w:hAnsi="Meiryo UI"/>
                <w:sz w:val="18"/>
              </w:rPr>
              <w:t>WACC</w:t>
            </w:r>
          </w:p>
        </w:tc>
        <w:tc>
          <w:tcPr>
            <w:tcW w:type="dxa" w:w="2351"/>
          </w:tcPr>
          <w:p>
            <w:r>
              <w:rPr>
                <w:rFonts w:ascii="Meiryo UI" w:hAnsi="Meiryo UI"/>
                <w:sz w:val="18"/>
              </w:rPr>
              <w:t>6.66%</w:t>
            </w:r>
          </w:p>
        </w:tc>
        <w:tc>
          <w:tcPr>
            <w:tcW w:type="dxa" w:w="2351"/>
          </w:tcPr>
          <w:p>
            <w:r>
              <w:rPr>
                <w:rFonts w:ascii="Meiryo UI" w:hAnsi="Meiryo UI"/>
                <w:sz w:val="18"/>
              </w:rPr>
              <w:t>6.40%</w:t>
            </w:r>
          </w:p>
        </w:tc>
        <w:tc>
          <w:tcPr>
            <w:tcW w:type="dxa" w:w="2351"/>
          </w:tcPr>
          <w:p>
            <w:r>
              <w:rPr>
                <w:rFonts w:ascii="Meiryo UI" w:hAnsi="Meiryo UI"/>
                <w:sz w:val="18"/>
              </w:rPr>
              <w:t>7.20%</w:t>
            </w:r>
          </w:p>
        </w:tc>
      </w:tr>
      <w:tr>
        <w:tc>
          <w:tcPr>
            <w:tcW w:type="dxa" w:w="2351"/>
            <w:shd w:val="clear" w:color="auto" w:fill="DDEBF7"/>
          </w:tcPr>
          <w:p>
            <w:r>
              <w:rPr>
                <w:rFonts w:ascii="Meiryo UI" w:hAnsi="Meiryo UI"/>
                <w:sz w:val="18"/>
              </w:rPr>
              <w:t>バフェットプレミアム</w:t>
            </w:r>
          </w:p>
        </w:tc>
        <w:tc>
          <w:tcPr>
            <w:tcW w:type="dxa" w:w="2351"/>
            <w:shd w:val="clear" w:color="auto" w:fill="DDEBF7"/>
          </w:tcPr>
          <w:p>
            <w:r>
              <w:rPr>
                <w:rFonts w:ascii="Meiryo UI" w:hAnsi="Meiryo UI"/>
                <w:sz w:val="18"/>
              </w:rPr>
              <w:t>なし(0%)</w:t>
            </w:r>
          </w:p>
        </w:tc>
        <w:tc>
          <w:tcPr>
            <w:tcW w:type="dxa" w:w="2351"/>
            <w:shd w:val="clear" w:color="auto" w:fill="DDEBF7"/>
          </w:tcPr>
          <w:p>
            <w:r>
              <w:rPr>
                <w:rFonts w:ascii="Meiryo UI" w:hAnsi="Meiryo UI"/>
                <w:sz w:val="18"/>
              </w:rPr>
              <w:t>あり(+10%)</w:t>
            </w:r>
          </w:p>
        </w:tc>
        <w:tc>
          <w:tcPr>
            <w:tcW w:type="dxa" w:w="2351"/>
            <w:shd w:val="clear" w:color="auto" w:fill="DDEBF7"/>
          </w:tcPr>
          <w:p>
            <w:r>
              <w:rPr>
                <w:rFonts w:ascii="Meiryo UI" w:hAnsi="Meiryo UI"/>
                <w:sz w:val="18"/>
              </w:rPr>
              <w:t>なし(0%)</w:t>
            </w:r>
          </w:p>
        </w:tc>
      </w:tr>
    </w:tbl>
    <w:p/>
    <w:p>
      <w:pPr>
        <w:pStyle w:val="Heading4"/>
      </w:pPr>
      <w:r>
        <w:rPr>
          <w:rFonts w:ascii="Meiryo UI" w:hAnsi="Meiryo UI"/>
          <w:color w:val="2E74B5"/>
        </w:rPr>
        <w:t>DCF計算結果</w:t>
      </w:r>
    </w:p>
    <w:p/>
    <w:p>
      <w:r>
        <w:rPr>
          <w:rFonts w:ascii="Meiryo UI" w:hAnsi="Meiryo UI"/>
          <w:sz w:val="20"/>
        </w:rPr>
        <w:t>【基本シナリオ】（バフェットプレミアムなし）</w:t>
      </w:r>
    </w:p>
    <w:p/>
    <w:p>
      <w:pPr>
        <w:shd w:val="clear" w:color="auto" w:fill="F2F2F2"/>
      </w:pPr>
      <w:r>
        <w:rPr>
          <w:rFonts w:ascii="Courier New" w:hAnsi="Courier New"/>
          <w:sz w:val="16"/>
        </w:rPr>
        <w:t>Phase 1（1〜5年）FCF成長5.5%：</w:t>
        <w:br/>
        <w:t>Year1: ¥550 × 1.055 = ¥580.3</w:t>
        <w:br/>
        <w:t>Year2: ¥611.9</w:t>
        <w:br/>
        <w:t>Year3: ¥645.6</w:t>
        <w:br/>
        <w:t>Year4: ¥681.1</w:t>
        <w:br/>
        <w:t>Year5: ¥718.6</w:t>
        <w:br/>
        <w:t>PV（WACC=6.66%）= ¥2,523</w:t>
        <w:br/>
        <w:br/>
        <w:t>Phase 2（6〜10年）FCF成長4.0%：</w:t>
        <w:br/>
        <w:t>PV合計 = ¥1,789</w:t>
        <w:br/>
        <w:br/>
        <w:t>Terminal Value（g=2.5%）:</w:t>
        <w:br/>
        <w:t>TV = ¥718.6 × (1+4.0%)^5 × (1+2.5%) / (6.66%-2.5%)</w:t>
        <w:br/>
        <w:t xml:space="preserve">   = ¥875.0 × 1.025 / 0.0416</w:t>
        <w:br/>
        <w:t xml:space="preserve">   = ¥21,555</w:t>
        <w:br/>
        <w:t>PV of TV = ¥21,555 / (1.0666)^10 = ¥11,432</w:t>
        <w:br/>
        <w:br/>
        <w:t>合計PV ≒ ¥2,523 + ¥1,789 + ¥11,432 = ¥15,744（純資産価値ベース）</w:t>
        <w:br/>
        <w:br/>
        <w:t>→ 一株換算DCF理論株価（基本） ≒ ¥5,800</w:t>
      </w:r>
    </w:p>
    <w:p/>
    <w:p>
      <w:r>
        <w:rPr>
          <w:rFonts w:ascii="Meiryo UI" w:hAnsi="Meiryo UI"/>
          <w:sz w:val="20"/>
        </w:rPr>
        <w:t>【強気シナリオ】（バフェットプレミアム+10%）</w:t>
      </w:r>
    </w:p>
    <w:p/>
    <w:p>
      <w:pPr>
        <w:shd w:val="clear" w:color="auto" w:fill="F2F2F2"/>
      </w:pPr>
      <w:r>
        <w:rPr>
          <w:rFonts w:ascii="Courier New" w:hAnsi="Courier New"/>
          <w:sz w:val="16"/>
        </w:rPr>
        <w:t>成長加速＋WACC低下＋永続成長3.5%：</w:t>
        <w:br/>
        <w:t>DCF理論株価 ≒ ¥6,900 × 1.10 = ¥7,590</w:t>
        <w:br/>
        <w:t>→ バフェットプレミアム込み上限 ≒ ¥6,900（プレミアムなし） / ¥7,590（プレミアム10%）</w:t>
      </w:r>
    </w:p>
    <w:p/>
    <w:p>
      <w:r>
        <w:rPr>
          <w:rFonts w:ascii="Meiryo UI" w:hAnsi="Meiryo UI"/>
          <w:sz w:val="20"/>
        </w:rPr>
        <w:t>&gt; ⚠️ 強気シナリオでバフェットプレミアム込みでもようやく現在値水準に達する。つまり現在株価は「強気×バフェットプレミアム最大」の組み合わせでのみ正当化される。</w:t>
      </w:r>
    </w:p>
    <w:p/>
    <w:p>
      <w:r>
        <w:rPr>
          <w:rFonts w:ascii="Meiryo UI" w:hAnsi="Meiryo UI"/>
          <w:sz w:val="20"/>
        </w:rPr>
        <w:t>【弱気シナリオ】</w:t>
      </w:r>
    </w:p>
    <w:p/>
    <w:p>
      <w:pPr>
        <w:shd w:val="clear" w:color="auto" w:fill="F2F2F2"/>
      </w:pPr>
      <w:r>
        <w:rPr>
          <w:rFonts w:ascii="Courier New" w:hAnsi="Courier New"/>
          <w:sz w:val="16"/>
        </w:rPr>
        <w:t>成長鈍化＋WACC上昇＋永続成長1.5%：</w:t>
        <w:br/>
        <w:t>DCF理論株価 ≒ ¥4,800</w:t>
      </w:r>
    </w:p>
    <w:p/>
    <w:p>
      <w:pPr>
        <w:pStyle w:val="Heading4"/>
      </w:pPr>
      <w:r>
        <w:rPr>
          <w:rFonts w:ascii="Meiryo UI" w:hAnsi="Meiryo UI"/>
          <w:color w:val="2E74B5"/>
        </w:rPr>
        <w:t>シナリオ別理論株価サマリー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バフェットプレミアム</w:t>
            </w:r>
          </w:p>
        </w:tc>
      </w:tr>
      <w:tr>
        <w:tc>
          <w:tcPr>
            <w:tcW w:type="dxa" w:w="2351"/>
          </w:tcPr>
          <w:p>
            <w:r>
              <w:rPr>
                <w:rFonts w:ascii="Meiryo UI" w:hAnsi="Meiryo UI"/>
                <w:sz w:val="18"/>
              </w:rPr>
              <w:t>強気（BP込み）</w:t>
            </w:r>
          </w:p>
        </w:tc>
        <w:tc>
          <w:tcPr>
            <w:tcW w:type="dxa" w:w="2351"/>
          </w:tcPr>
          <w:p>
            <w:r>
              <w:rPr>
                <w:rFonts w:ascii="Meiryo UI" w:hAnsi="Meiryo UI"/>
                <w:sz w:val="18"/>
              </w:rPr>
              <w:t>¥7,590</w:t>
            </w:r>
          </w:p>
        </w:tc>
        <w:tc>
          <w:tcPr>
            <w:tcW w:type="dxa" w:w="2351"/>
          </w:tcPr>
          <w:p>
            <w:r>
              <w:rPr>
                <w:rFonts w:ascii="Meiryo UI" w:hAnsi="Meiryo UI"/>
                <w:sz w:val="18"/>
              </w:rPr>
              <w:t>+3.9%</w:t>
            </w:r>
          </w:p>
        </w:tc>
        <w:tc>
          <w:tcPr>
            <w:tcW w:type="dxa" w:w="2351"/>
          </w:tcPr>
          <w:p>
            <w:r>
              <w:rPr>
                <w:rFonts w:ascii="Meiryo UI" w:hAnsi="Meiryo UI"/>
                <w:sz w:val="18"/>
              </w:rPr>
              <w:t>+10%</w:t>
            </w:r>
          </w:p>
        </w:tc>
      </w:tr>
      <w:tr>
        <w:tc>
          <w:tcPr>
            <w:tcW w:type="dxa" w:w="2351"/>
            <w:shd w:val="clear" w:color="auto" w:fill="DDEBF7"/>
          </w:tcPr>
          <w:p>
            <w:r>
              <w:rPr>
                <w:rFonts w:ascii="Meiryo UI" w:hAnsi="Meiryo UI"/>
                <w:sz w:val="18"/>
              </w:rPr>
              <w:t>強気（BP除外）</w:t>
            </w:r>
          </w:p>
        </w:tc>
        <w:tc>
          <w:tcPr>
            <w:tcW w:type="dxa" w:w="2351"/>
            <w:shd w:val="clear" w:color="auto" w:fill="DDEBF7"/>
          </w:tcPr>
          <w:p>
            <w:r>
              <w:rPr>
                <w:rFonts w:ascii="Meiryo UI" w:hAnsi="Meiryo UI"/>
                <w:sz w:val="18"/>
              </w:rPr>
              <w:t>¥6,900</w:t>
            </w:r>
          </w:p>
        </w:tc>
        <w:tc>
          <w:tcPr>
            <w:tcW w:type="dxa" w:w="2351"/>
            <w:shd w:val="clear" w:color="auto" w:fill="DDEBF7"/>
          </w:tcPr>
          <w:p>
            <w:r>
              <w:rPr>
                <w:rFonts w:ascii="Meiryo UI" w:hAnsi="Meiryo UI"/>
                <w:sz w:val="18"/>
              </w:rPr>
              <w:t>▲5.6%</w:t>
            </w:r>
          </w:p>
        </w:tc>
        <w:tc>
          <w:tcPr>
            <w:tcW w:type="dxa" w:w="2351"/>
            <w:shd w:val="clear" w:color="auto" w:fill="DDEBF7"/>
          </w:tcPr>
          <w:p>
            <w:r>
              <w:rPr>
                <w:rFonts w:ascii="Meiryo UI" w:hAnsi="Meiryo UI"/>
                <w:sz w:val="18"/>
              </w:rPr>
              <w:t>なし</w:t>
            </w:r>
          </w:p>
        </w:tc>
      </w:tr>
      <w:tr>
        <w:tc>
          <w:tcPr>
            <w:tcW w:type="dxa" w:w="2351"/>
          </w:tcPr>
          <w:p>
            <w:r>
              <w:rPr>
                <w:rFonts w:ascii="Meiryo UI" w:hAnsi="Meiryo UI"/>
                <w:sz w:val="18"/>
              </w:rPr>
              <w:t>基本（BP除外）</w:t>
            </w:r>
          </w:p>
        </w:tc>
        <w:tc>
          <w:tcPr>
            <w:tcW w:type="dxa" w:w="2351"/>
          </w:tcPr>
          <w:p>
            <w:r>
              <w:rPr>
                <w:rFonts w:ascii="Meiryo UI" w:hAnsi="Meiryo UI"/>
                <w:sz w:val="18"/>
              </w:rPr>
              <w:t>¥5,800</w:t>
            </w:r>
          </w:p>
        </w:tc>
        <w:tc>
          <w:tcPr>
            <w:tcW w:type="dxa" w:w="2351"/>
          </w:tcPr>
          <w:p>
            <w:r>
              <w:rPr>
                <w:rFonts w:ascii="Meiryo UI" w:hAnsi="Meiryo UI"/>
                <w:sz w:val="18"/>
              </w:rPr>
              <w:t>▲20.6%</w:t>
            </w:r>
          </w:p>
        </w:tc>
        <w:tc>
          <w:tcPr>
            <w:tcW w:type="dxa" w:w="2351"/>
          </w:tcPr>
          <w:p>
            <w:r>
              <w:rPr>
                <w:rFonts w:ascii="Meiryo UI" w:hAnsi="Meiryo UI"/>
                <w:sz w:val="18"/>
              </w:rPr>
              <w:t>なし</w:t>
            </w:r>
          </w:p>
        </w:tc>
      </w:tr>
      <w:tr>
        <w:tc>
          <w:tcPr>
            <w:tcW w:type="dxa" w:w="2351"/>
            <w:shd w:val="clear" w:color="auto" w:fill="DDEBF7"/>
          </w:tcPr>
          <w:p>
            <w:r>
              <w:rPr>
                <w:rFonts w:ascii="Meiryo UI" w:hAnsi="Meiryo UI"/>
                <w:sz w:val="18"/>
              </w:rPr>
              <w:t>基本（BP+5%）</w:t>
            </w:r>
          </w:p>
        </w:tc>
        <w:tc>
          <w:tcPr>
            <w:tcW w:type="dxa" w:w="2351"/>
            <w:shd w:val="clear" w:color="auto" w:fill="DDEBF7"/>
          </w:tcPr>
          <w:p>
            <w:r>
              <w:rPr>
                <w:rFonts w:ascii="Meiryo UI" w:hAnsi="Meiryo UI"/>
                <w:sz w:val="18"/>
              </w:rPr>
              <w:t>¥6,090</w:t>
            </w:r>
          </w:p>
        </w:tc>
        <w:tc>
          <w:tcPr>
            <w:tcW w:type="dxa" w:w="2351"/>
            <w:shd w:val="clear" w:color="auto" w:fill="DDEBF7"/>
          </w:tcPr>
          <w:p>
            <w:r>
              <w:rPr>
                <w:rFonts w:ascii="Meiryo UI" w:hAnsi="Meiryo UI"/>
                <w:sz w:val="18"/>
              </w:rPr>
              <w:t>▲16.7%</w:t>
            </w:r>
          </w:p>
        </w:tc>
        <w:tc>
          <w:tcPr>
            <w:tcW w:type="dxa" w:w="2351"/>
            <w:shd w:val="clear" w:color="auto" w:fill="DDEBF7"/>
          </w:tcPr>
          <w:p>
            <w:r>
              <w:rPr>
                <w:rFonts w:ascii="Meiryo UI" w:hAnsi="Meiryo UI"/>
                <w:sz w:val="18"/>
              </w:rPr>
              <w:t>+5%</w:t>
            </w:r>
          </w:p>
        </w:tc>
      </w:tr>
      <w:tr>
        <w:tc>
          <w:tcPr>
            <w:tcW w:type="dxa" w:w="2351"/>
          </w:tcPr>
          <w:p>
            <w:r>
              <w:rPr>
                <w:rFonts w:ascii="Meiryo UI" w:hAnsi="Meiryo UI"/>
                <w:sz w:val="18"/>
              </w:rPr>
              <w:t>弱気</w:t>
            </w:r>
          </w:p>
        </w:tc>
        <w:tc>
          <w:tcPr>
            <w:tcW w:type="dxa" w:w="2351"/>
          </w:tcPr>
          <w:p>
            <w:r>
              <w:rPr>
                <w:rFonts w:ascii="Meiryo UI" w:hAnsi="Meiryo UI"/>
                <w:sz w:val="18"/>
              </w:rPr>
              <w:t>¥4,800</w:t>
            </w:r>
          </w:p>
        </w:tc>
        <w:tc>
          <w:tcPr>
            <w:tcW w:type="dxa" w:w="2351"/>
          </w:tcPr>
          <w:p>
            <w:r>
              <w:rPr>
                <w:rFonts w:ascii="Meiryo UI" w:hAnsi="Meiryo UI"/>
                <w:sz w:val="18"/>
              </w:rPr>
              <w:t>▲34.3%</w:t>
            </w:r>
          </w:p>
        </w:tc>
        <w:tc>
          <w:tcPr>
            <w:tcW w:type="dxa" w:w="2351"/>
          </w:tcPr>
          <w:p>
            <w:r>
              <w:rPr>
                <w:rFonts w:ascii="Meiryo UI" w:hAnsi="Meiryo UI"/>
                <w:sz w:val="18"/>
              </w:rPr>
              <w:t>なし</w:t>
            </w:r>
          </w:p>
        </w:tc>
      </w:tr>
    </w:tbl>
    <w:p/>
    <w:p>
      <w:r>
        <w:t>──────────────────────────────────────────────────</w:t>
      </w:r>
    </w:p>
    <w:p/>
    <w:p>
      <w:pPr>
        <w:pStyle w:val="Heading3"/>
      </w:pPr>
      <w:r>
        <w:rPr>
          <w:rFonts w:ascii="Meiryo UI" w:hAnsi="Meiryo UI"/>
          <w:color w:val="2E74B5"/>
        </w:rPr>
        <w:t>2.6 「割高でショートが正しいか」vs「バフェット提携×金利上昇で正当化されるか」の最終判定</w:t>
      </w:r>
    </w:p>
    <w:p/>
    <w:p>
      <w:pPr>
        <w:pStyle w:val="Heading4"/>
      </w:pPr>
      <w:r>
        <w:rPr>
          <w:rFonts w:ascii="Meiryo UI" w:hAnsi="Meiryo UI"/>
          <w:color w:val="2E74B5"/>
        </w:rPr>
        <w:t>判定マトリクス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論点</w:t>
            </w:r>
          </w:p>
        </w:tc>
        <w:tc>
          <w:tcPr>
            <w:tcW w:type="dxa" w:w="3135"/>
            <w:shd w:val="clear" w:color="auto" w:fill="2E74B5"/>
          </w:tcPr>
          <w:p>
            <w:r>
              <w:rPr>
                <w:rFonts w:ascii="Meiryo UI" w:hAnsi="Meiryo UI"/>
                <w:b/>
                <w:color w:val="FFFFFF"/>
                <w:sz w:val="18"/>
              </w:rPr>
              <w:t>ショート支持</w:t>
            </w:r>
          </w:p>
        </w:tc>
        <w:tc>
          <w:tcPr>
            <w:tcW w:type="dxa" w:w="3135"/>
            <w:shd w:val="clear" w:color="auto" w:fill="2E74B5"/>
          </w:tcPr>
          <w:p>
            <w:r>
              <w:rPr>
                <w:rFonts w:ascii="Meiryo UI" w:hAnsi="Meiryo UI"/>
                <w:b/>
                <w:color w:val="FFFFFF"/>
                <w:sz w:val="18"/>
              </w:rPr>
              <w:t>ロング支持</w:t>
            </w:r>
          </w:p>
        </w:tc>
      </w:tr>
      <w:tr>
        <w:tc>
          <w:tcPr>
            <w:tcW w:type="dxa" w:w="3135"/>
          </w:tcPr>
          <w:p>
            <w:r>
              <w:rPr>
                <w:rFonts w:ascii="Meiryo UI" w:hAnsi="Meiryo UI"/>
                <w:sz w:val="18"/>
              </w:rPr>
              <w:t>PER（13.3倍 vs 業界11.4倍）</w:t>
            </w:r>
          </w:p>
        </w:tc>
        <w:tc>
          <w:tcPr>
            <w:tcW w:type="dxa" w:w="3135"/>
          </w:tcPr>
          <w:p>
            <w:r>
              <w:rPr>
                <w:rFonts w:ascii="Meiryo UI" w:hAnsi="Meiryo UI"/>
                <w:sz w:val="18"/>
              </w:rPr>
              <w:t>✅ +16.7%割高</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PBR（2.61倍 vs GGM適正2.07倍）</w:t>
            </w:r>
          </w:p>
        </w:tc>
        <w:tc>
          <w:tcPr>
            <w:tcW w:type="dxa" w:w="3135"/>
            <w:shd w:val="clear" w:color="auto" w:fill="DDEBF7"/>
          </w:tcPr>
          <w:p>
            <w:r>
              <w:rPr>
                <w:rFonts w:ascii="Meiryo UI" w:hAnsi="Meiryo UI"/>
                <w:sz w:val="18"/>
              </w:rPr>
              <w:t>✅ 過剰プレミアム</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EV/EBITDA（12.5倍 vs 業界9.4倍）</w:t>
            </w:r>
          </w:p>
        </w:tc>
        <w:tc>
          <w:tcPr>
            <w:tcW w:type="dxa" w:w="3135"/>
          </w:tcPr>
          <w:p>
            <w:r>
              <w:rPr>
                <w:rFonts w:ascii="Meiryo UI" w:hAnsi="Meiryo UI"/>
                <w:sz w:val="18"/>
              </w:rPr>
              <w:t>✅ +33%割高</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DCF基本シナリオ（¥5,800）</w:t>
            </w:r>
          </w:p>
        </w:tc>
        <w:tc>
          <w:tcPr>
            <w:tcW w:type="dxa" w:w="3135"/>
            <w:shd w:val="clear" w:color="auto" w:fill="DDEBF7"/>
          </w:tcPr>
          <w:p>
            <w:r>
              <w:rPr>
                <w:rFonts w:ascii="Meiryo UI" w:hAnsi="Meiryo UI"/>
                <w:sz w:val="18"/>
              </w:rPr>
              <w:t>✅ ▲20.6%</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バフェット直接提携</w:t>
            </w:r>
          </w:p>
        </w:tc>
        <w:tc>
          <w:tcPr>
            <w:tcW w:type="dxa" w:w="3135"/>
          </w:tcPr>
          <w:p>
            <w:r>
              <w:rPr>
                <w:rFonts w:ascii="Meiryo UI" w:hAnsi="Meiryo UI"/>
                <w:sz w:val="18"/>
              </w:rPr>
              <w:t>❌ 存在しない</w:t>
            </w:r>
          </w:p>
        </w:tc>
        <w:tc>
          <w:tcPr>
            <w:tcW w:type="dxa" w:w="3135"/>
          </w:tcPr>
          <w:p>
            <w:r>
              <w:rPr>
                <w:rFonts w:ascii="Meiryo UI" w:hAnsi="Meiryo UI"/>
                <w:sz w:val="18"/>
              </w:rPr>
              <w:t>⚠️ ナラティブのみ</w:t>
            </w:r>
          </w:p>
        </w:tc>
      </w:tr>
      <w:tr>
        <w:tc>
          <w:tcPr>
            <w:tcW w:type="dxa" w:w="3135"/>
            <w:shd w:val="clear" w:color="auto" w:fill="DDEBF7"/>
          </w:tcPr>
          <w:p>
            <w:r>
              <w:rPr>
                <w:rFonts w:ascii="Meiryo UI" w:hAnsi="Meiryo UI"/>
                <w:sz w:val="18"/>
              </w:rPr>
              <w:t>金利上昇短期影響</w:t>
            </w:r>
          </w:p>
        </w:tc>
        <w:tc>
          <w:tcPr>
            <w:tcW w:type="dxa" w:w="3135"/>
            <w:shd w:val="clear" w:color="auto" w:fill="DDEBF7"/>
          </w:tcPr>
          <w:p>
            <w:r>
              <w:rPr>
                <w:rFonts w:ascii="Meiryo UI" w:hAnsi="Meiryo UI"/>
                <w:sz w:val="18"/>
              </w:rPr>
              <w:t>✅ 評価損先行</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金利上昇中長期影響</w:t>
            </w:r>
          </w:p>
        </w:tc>
        <w:tc>
          <w:tcPr>
            <w:tcW w:type="dxa" w:w="3135"/>
          </w:tcPr>
          <w:p>
            <w:r>
              <w:rPr>
                <w:rFonts w:ascii="Meiryo UI" w:hAnsi="Meiryo UI"/>
                <w:sz w:val="18"/>
              </w:rPr>
              <w:t>❌</w:t>
            </w:r>
          </w:p>
        </w:tc>
        <w:tc>
          <w:tcPr>
            <w:tcW w:type="dxa" w:w="3135"/>
          </w:tcPr>
          <w:p>
            <w:r>
              <w:rPr>
                <w:rFonts w:ascii="Meiryo UI" w:hAnsi="Meiryo UI"/>
                <w:sz w:val="18"/>
              </w:rPr>
              <w:t>✅ 運用改善</w:t>
            </w:r>
          </w:p>
        </w:tc>
      </w:tr>
      <w:tr>
        <w:tc>
          <w:tcPr>
            <w:tcW w:type="dxa" w:w="3135"/>
            <w:shd w:val="clear" w:color="auto" w:fill="DDEBF7"/>
          </w:tcPr>
          <w:p>
            <w:r>
              <w:rPr>
                <w:rFonts w:ascii="Meiryo UI" w:hAnsi="Meiryo UI"/>
                <w:sz w:val="18"/>
              </w:rPr>
              <w:t>海外保険マーケット</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 ハード継続</w:t>
            </w:r>
          </w:p>
        </w:tc>
      </w:tr>
      <w:tr>
        <w:tc>
          <w:tcPr>
            <w:tcW w:type="dxa" w:w="3135"/>
          </w:tcPr>
          <w:p>
            <w:r>
              <w:rPr>
                <w:rFonts w:ascii="Meiryo UI" w:hAnsi="Meiryo UI"/>
                <w:sz w:val="18"/>
              </w:rPr>
              <w:t>ROE水準（20.7%）</w:t>
            </w:r>
          </w:p>
        </w:tc>
        <w:tc>
          <w:tcPr>
            <w:tcW w:type="dxa" w:w="3135"/>
          </w:tcPr>
          <w:p>
            <w:r>
              <w:rPr>
                <w:rFonts w:ascii="Meiryo UI" w:hAnsi="Meiryo UI"/>
                <w:sz w:val="18"/>
              </w:rPr>
              <w:t>❌</w:t>
            </w:r>
          </w:p>
        </w:tc>
        <w:tc>
          <w:tcPr>
            <w:tcW w:type="dxa" w:w="3135"/>
          </w:tcPr>
          <w:p>
            <w:r>
              <w:rPr>
                <w:rFonts w:ascii="Meiryo UI" w:hAnsi="Meiryo UI"/>
                <w:sz w:val="18"/>
              </w:rPr>
              <w:t>✅ 正当化要素</w:t>
            </w:r>
          </w:p>
        </w:tc>
      </w:tr>
      <w:tr>
        <w:tc>
          <w:tcPr>
            <w:tcW w:type="dxa" w:w="3135"/>
            <w:shd w:val="clear" w:color="auto" w:fill="DDEBF7"/>
          </w:tcPr>
          <w:p>
            <w:r>
              <w:rPr>
                <w:rFonts w:ascii="Meiryo UI" w:hAnsi="Meiryo UI"/>
                <w:sz w:val="18"/>
              </w:rPr>
              <w:t>NAV比較（株価/NAV=1.7倍）</w:t>
            </w:r>
          </w:p>
        </w:tc>
        <w:tc>
          <w:tcPr>
            <w:tcW w:type="dxa" w:w="3135"/>
            <w:shd w:val="clear" w:color="auto" w:fill="DDEBF7"/>
          </w:tcPr>
          <w:p>
            <w:r>
              <w:rPr>
                <w:rFonts w:ascii="Meiryo UI" w:hAnsi="Meiryo UI"/>
                <w:sz w:val="18"/>
              </w:rPr>
              <w:t>✅ 割高</w:t>
            </w:r>
          </w:p>
        </w:tc>
        <w:tc>
          <w:tcPr>
            <w:tcW w:type="dxa" w:w="3135"/>
            <w:shd w:val="clear" w:color="auto" w:fill="DDEBF7"/>
          </w:tcPr>
          <w:p>
            <w:r>
              <w:rPr>
                <w:rFonts w:ascii="Meiryo UI" w:hAnsi="Meiryo UI"/>
                <w:sz w:val="18"/>
              </w:rPr>
              <w:t>❌</w:t>
            </w:r>
          </w:p>
        </w:tc>
      </w:tr>
    </w:tbl>
    <w:p/>
    <w:p>
      <w:r>
        <w:rPr>
          <w:rFonts w:ascii="Meiryo UI" w:hAnsi="Meiryo UI"/>
          <w:sz w:val="20"/>
        </w:rPr>
        <w:t>スコア：ショート支持 7 vs ロング支持 4 → ショート継続が合理的</w:t>
      </w:r>
    </w:p>
    <w:p/>
    <w:p>
      <w:pPr>
        <w:pStyle w:val="Heading4"/>
      </w:pPr>
      <w:r>
        <w:rPr>
          <w:rFonts w:ascii="Meiryo UI" w:hAnsi="Meiryo UI"/>
          <w:color w:val="2E74B5"/>
        </w:rPr>
        <w:t>最終判定</w:t>
      </w:r>
    </w:p>
    <w:p/>
    <w:p>
      <w:r>
        <w:rPr>
          <w:rFonts w:ascii="Meiryo UI" w:hAnsi="Meiryo UI"/>
          <w:sz w:val="20"/>
        </w:rPr>
        <w:t>&gt; ショートは正当化される。 ただし「バフェットプレミアム×海外保険ハード×ROE高水準」の三拍子が揃っており、ショートの損切りラインは明確に設定する必要がある。完全な崩壊より、¥6,000〜¥6,500への収束が現実的なシナリオ。</w:t>
      </w:r>
    </w:p>
    <w:p/>
    <w:p>
      <w:r>
        <w:t>──────────────────────────────────────────────────</w:t>
      </w:r>
    </w:p>
    <w:p/>
    <w:p>
      <w:pPr>
        <w:pStyle w:val="Heading3"/>
      </w:pPr>
      <w:r>
        <w:rPr>
          <w:rFonts w:ascii="Meiryo UI" w:hAnsi="Meiryo UI"/>
          <w:color w:val="2E74B5"/>
        </w:rPr>
        <w:t>2.7 ショートカバー目標水準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ターゲット</w:t>
            </w:r>
          </w:p>
        </w:tc>
        <w:tc>
          <w:tcPr>
            <w:tcW w:type="dxa" w:w="2351"/>
            <w:shd w:val="clear" w:color="auto" w:fill="2E74B5"/>
          </w:tcPr>
          <w:p>
            <w:r>
              <w:rPr>
                <w:rFonts w:ascii="Meiryo UI" w:hAnsi="Meiryo UI"/>
                <w:b/>
                <w:color w:val="FFFFFF"/>
                <w:sz w:val="18"/>
              </w:rPr>
              <w:t>価格</w:t>
            </w:r>
          </w:p>
        </w:tc>
        <w:tc>
          <w:tcPr>
            <w:tcW w:type="dxa" w:w="2351"/>
            <w:shd w:val="clear" w:color="auto" w:fill="2E74B5"/>
          </w:tcPr>
          <w:p>
            <w:r>
              <w:rPr>
                <w:rFonts w:ascii="Meiryo UI" w:hAnsi="Meiryo UI"/>
                <w:b/>
                <w:color w:val="FFFFFF"/>
                <w:sz w:val="18"/>
              </w:rPr>
              <w:t>根拠</w:t>
            </w:r>
          </w:p>
        </w:tc>
        <w:tc>
          <w:tcPr>
            <w:tcW w:type="dxa" w:w="2351"/>
            <w:shd w:val="clear" w:color="auto" w:fill="2E74B5"/>
          </w:tcPr>
          <w:p>
            <w:r>
              <w:rPr>
                <w:rFonts w:ascii="Meiryo UI" w:hAnsi="Meiryo UI"/>
                <w:b/>
                <w:color w:val="FFFFFF"/>
                <w:sz w:val="18"/>
              </w:rPr>
              <w:t>下落率</w:t>
            </w:r>
          </w:p>
        </w:tc>
      </w:tr>
      <w:tr>
        <w:tc>
          <w:tcPr>
            <w:tcW w:type="dxa" w:w="2351"/>
          </w:tcPr>
          <w:p>
            <w:r>
              <w:rPr>
                <w:rFonts w:ascii="Meiryo UI" w:hAnsi="Meiryo UI"/>
                <w:sz w:val="18"/>
              </w:rPr>
              <w:t>第1ターゲット</w:t>
            </w:r>
          </w:p>
        </w:tc>
        <w:tc>
          <w:tcPr>
            <w:tcW w:type="dxa" w:w="2351"/>
          </w:tcPr>
          <w:p>
            <w:r>
              <w:rPr>
                <w:rFonts w:ascii="Meiryo UI" w:hAnsi="Meiryo UI"/>
                <w:sz w:val="18"/>
              </w:rPr>
              <w:t>¥6,400</w:t>
            </w:r>
          </w:p>
        </w:tc>
        <w:tc>
          <w:tcPr>
            <w:tcW w:type="dxa" w:w="2351"/>
          </w:tcPr>
          <w:p>
            <w:r>
              <w:rPr>
                <w:rFonts w:ascii="Meiryo UI" w:hAnsi="Meiryo UI"/>
                <w:sz w:val="18"/>
              </w:rPr>
              <w:t>バフェットプレミアム5%込みGGM適正値</w:t>
            </w:r>
          </w:p>
        </w:tc>
        <w:tc>
          <w:tcPr>
            <w:tcW w:type="dxa" w:w="2351"/>
          </w:tcPr>
          <w:p>
            <w:r>
              <w:rPr>
                <w:rFonts w:ascii="Meiryo UI" w:hAnsi="Meiryo UI"/>
                <w:sz w:val="18"/>
              </w:rPr>
              <w:t>▲12.4%</w:t>
            </w:r>
          </w:p>
        </w:tc>
      </w:tr>
      <w:tr>
        <w:tc>
          <w:tcPr>
            <w:tcW w:type="dxa" w:w="2351"/>
            <w:shd w:val="clear" w:color="auto" w:fill="DDEBF7"/>
          </w:tcPr>
          <w:p>
            <w:r>
              <w:rPr>
                <w:rFonts w:ascii="Meiryo UI" w:hAnsi="Meiryo UI"/>
                <w:sz w:val="18"/>
              </w:rPr>
              <w:t>第2ターゲット</w:t>
            </w:r>
          </w:p>
        </w:tc>
        <w:tc>
          <w:tcPr>
            <w:tcW w:type="dxa" w:w="2351"/>
            <w:shd w:val="clear" w:color="auto" w:fill="DDEBF7"/>
          </w:tcPr>
          <w:p>
            <w:r>
              <w:rPr>
                <w:rFonts w:ascii="Meiryo UI" w:hAnsi="Meiryo UI"/>
                <w:sz w:val="18"/>
              </w:rPr>
              <w:t>¥6,000</w:t>
            </w:r>
          </w:p>
        </w:tc>
        <w:tc>
          <w:tcPr>
            <w:tcW w:type="dxa" w:w="2351"/>
            <w:shd w:val="clear" w:color="auto" w:fill="DDEBF7"/>
          </w:tcPr>
          <w:p>
            <w:r>
              <w:rPr>
                <w:rFonts w:ascii="Meiryo UI" w:hAnsi="Meiryo UI"/>
                <w:sz w:val="18"/>
              </w:rPr>
              <w:t>DCF基本シナリオ上限</w:t>
            </w:r>
          </w:p>
        </w:tc>
        <w:tc>
          <w:tcPr>
            <w:tcW w:type="dxa" w:w="2351"/>
            <w:shd w:val="clear" w:color="auto" w:fill="DDEBF7"/>
          </w:tcPr>
          <w:p>
            <w:r>
              <w:rPr>
                <w:rFonts w:ascii="Meiryo UI" w:hAnsi="Meiryo UI"/>
                <w:sz w:val="18"/>
              </w:rPr>
              <w:t>▲17.9%</w:t>
            </w:r>
          </w:p>
        </w:tc>
      </w:tr>
      <w:tr>
        <w:tc>
          <w:tcPr>
            <w:tcW w:type="dxa" w:w="2351"/>
          </w:tcPr>
          <w:p>
            <w:r>
              <w:rPr>
                <w:rFonts w:ascii="Meiryo UI" w:hAnsi="Meiryo UI"/>
                <w:sz w:val="18"/>
              </w:rPr>
              <w:t>第3ターゲット（完全カバー）</w:t>
            </w:r>
          </w:p>
        </w:tc>
        <w:tc>
          <w:tcPr>
            <w:tcW w:type="dxa" w:w="2351"/>
          </w:tcPr>
          <w:p>
            <w:r>
              <w:rPr>
                <w:rFonts w:ascii="Meiryo UI" w:hAnsi="Meiryo UI"/>
                <w:sz w:val="18"/>
              </w:rPr>
              <w:t>¥5,600</w:t>
            </w:r>
          </w:p>
        </w:tc>
        <w:tc>
          <w:tcPr>
            <w:tcW w:type="dxa" w:w="2351"/>
          </w:tcPr>
          <w:p>
            <w:r>
              <w:rPr>
                <w:rFonts w:ascii="Meiryo UI" w:hAnsi="Meiryo UI"/>
                <w:sz w:val="18"/>
              </w:rPr>
              <w:t>DCF基本シナリオ中央値±安全域</w:t>
            </w:r>
          </w:p>
        </w:tc>
        <w:tc>
          <w:tcPr>
            <w:tcW w:type="dxa" w:w="2351"/>
          </w:tcPr>
          <w:p>
            <w:r>
              <w:rPr>
                <w:rFonts w:ascii="Meiryo UI" w:hAnsi="Meiryo UI"/>
                <w:sz w:val="18"/>
              </w:rPr>
              <w:t>▲23.4%</w:t>
            </w:r>
          </w:p>
        </w:tc>
      </w:tr>
      <w:tr>
        <w:tc>
          <w:tcPr>
            <w:tcW w:type="dxa" w:w="2351"/>
            <w:shd w:val="clear" w:color="auto" w:fill="DDEBF7"/>
          </w:tcPr>
          <w:p>
            <w:r>
              <w:rPr>
                <w:rFonts w:ascii="Meiryo UI" w:hAnsi="Meiryo UI"/>
                <w:sz w:val="18"/>
              </w:rPr>
              <w:t>弱気ターゲット</w:t>
            </w:r>
          </w:p>
        </w:tc>
        <w:tc>
          <w:tcPr>
            <w:tcW w:type="dxa" w:w="2351"/>
            <w:shd w:val="clear" w:color="auto" w:fill="DDEBF7"/>
          </w:tcPr>
          <w:p>
            <w:r>
              <w:rPr>
                <w:rFonts w:ascii="Meiryo UI" w:hAnsi="Meiryo UI"/>
                <w:sz w:val="18"/>
              </w:rPr>
              <w:t>¥4,800</w:t>
            </w:r>
          </w:p>
        </w:tc>
        <w:tc>
          <w:tcPr>
            <w:tcW w:type="dxa" w:w="2351"/>
            <w:shd w:val="clear" w:color="auto" w:fill="DDEBF7"/>
          </w:tcPr>
          <w:p>
            <w:r>
              <w:rPr>
                <w:rFonts w:ascii="Meiryo UI" w:hAnsi="Meiryo UI"/>
                <w:sz w:val="18"/>
              </w:rPr>
              <w:t>弱気DCF / 金利ショック</w:t>
            </w:r>
          </w:p>
        </w:tc>
        <w:tc>
          <w:tcPr>
            <w:tcW w:type="dxa" w:w="2351"/>
            <w:shd w:val="clear" w:color="auto" w:fill="DDEBF7"/>
          </w:tcPr>
          <w:p>
            <w:r>
              <w:rPr>
                <w:rFonts w:ascii="Meiryo UI" w:hAnsi="Meiryo UI"/>
                <w:sz w:val="18"/>
              </w:rPr>
              <w:t>▲34.3%</w:t>
            </w:r>
          </w:p>
        </w:tc>
      </w:tr>
    </w:tbl>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前年比</w:t>
            </w:r>
          </w:p>
        </w:tc>
      </w:tr>
      <w:tr>
        <w:tc>
          <w:tcPr>
            <w:tcW w:type="dxa" w:w="3135"/>
          </w:tcPr>
          <w:p>
            <w:r>
              <w:rPr>
                <w:rFonts w:ascii="Meiryo UI" w:hAnsi="Meiryo UI"/>
                <w:sz w:val="18"/>
              </w:rPr>
              <w:t>連結正味収入保険料</w:t>
            </w:r>
          </w:p>
        </w:tc>
        <w:tc>
          <w:tcPr>
            <w:tcW w:type="dxa" w:w="3135"/>
          </w:tcPr>
          <w:p>
            <w:r>
              <w:rPr>
                <w:rFonts w:ascii="Meiryo UI" w:hAnsi="Meiryo UI"/>
                <w:sz w:val="18"/>
              </w:rPr>
              <w:t>約¥4.4兆</w:t>
            </w:r>
          </w:p>
        </w:tc>
        <w:tc>
          <w:tcPr>
            <w:tcW w:type="dxa" w:w="3135"/>
          </w:tcPr>
          <w:p>
            <w:r>
              <w:rPr>
                <w:rFonts w:ascii="Meiryo UI" w:hAnsi="Meiryo UI"/>
                <w:sz w:val="18"/>
              </w:rPr>
              <w:t>+8.2%</w:t>
            </w:r>
          </w:p>
        </w:tc>
      </w:tr>
      <w:tr>
        <w:tc>
          <w:tcPr>
            <w:tcW w:type="dxa" w:w="3135"/>
            <w:shd w:val="clear" w:color="auto" w:fill="DDEBF7"/>
          </w:tcPr>
          <w:p>
            <w:r>
              <w:rPr>
                <w:rFonts w:ascii="Meiryo UI" w:hAnsi="Meiryo UI"/>
                <w:sz w:val="18"/>
              </w:rPr>
              <w:t>経常利益</w:t>
            </w:r>
          </w:p>
        </w:tc>
        <w:tc>
          <w:tcPr>
            <w:tcW w:type="dxa" w:w="3135"/>
            <w:shd w:val="clear" w:color="auto" w:fill="DDEBF7"/>
          </w:tcPr>
          <w:p>
            <w:r>
              <w:rPr>
                <w:rFonts w:ascii="Meiryo UI" w:hAnsi="Meiryo UI"/>
                <w:sz w:val="18"/>
              </w:rPr>
              <w:t>約¥5,800億</w:t>
            </w:r>
          </w:p>
        </w:tc>
        <w:tc>
          <w:tcPr>
            <w:tcW w:type="dxa" w:w="3135"/>
            <w:shd w:val="clear" w:color="auto" w:fill="DDEBF7"/>
          </w:tcPr>
          <w:p>
            <w:r>
              <w:rPr>
                <w:rFonts w:ascii="Meiryo UI" w:hAnsi="Meiryo UI"/>
                <w:sz w:val="18"/>
              </w:rPr>
              <w:t>+12.4%</w:t>
            </w:r>
          </w:p>
        </w:tc>
      </w:tr>
      <w:tr>
        <w:tc>
          <w:tcPr>
            <w:tcW w:type="dxa" w:w="3135"/>
          </w:tcPr>
          <w:p>
            <w:r>
              <w:rPr>
                <w:rFonts w:ascii="Meiryo UI" w:hAnsi="Meiryo UI"/>
                <w:sz w:val="18"/>
              </w:rPr>
              <w:t>親会社株主帰属純利益</w:t>
            </w:r>
          </w:p>
        </w:tc>
        <w:tc>
          <w:tcPr>
            <w:tcW w:type="dxa" w:w="3135"/>
          </w:tcPr>
          <w:p>
            <w:r>
              <w:rPr>
                <w:rFonts w:ascii="Meiryo UI" w:hAnsi="Meiryo UI"/>
                <w:sz w:val="18"/>
              </w:rPr>
              <w:t>約¥7,800億</w:t>
            </w:r>
          </w:p>
        </w:tc>
        <w:tc>
          <w:tcPr>
            <w:tcW w:type="dxa" w:w="3135"/>
          </w:tcPr>
          <w:p>
            <w:r>
              <w:rPr>
                <w:rFonts w:ascii="Meiryo UI" w:hAnsi="Meiryo UI"/>
                <w:sz w:val="18"/>
              </w:rPr>
              <w:t>+18.3%</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¥550</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ROE</w:t>
            </w:r>
          </w:p>
        </w:tc>
        <w:tc>
          <w:tcPr>
            <w:tcW w:type="dxa" w:w="3135"/>
          </w:tcPr>
          <w:p>
            <w:r>
              <w:rPr>
                <w:rFonts w:ascii="Meiryo UI" w:hAnsi="Meiryo UI"/>
                <w:sz w:val="18"/>
              </w:rPr>
              <w:t>20.7%</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コンバインドレシオ（国内）</w:t>
            </w:r>
          </w:p>
        </w:tc>
        <w:tc>
          <w:tcPr>
            <w:tcW w:type="dxa" w:w="3135"/>
            <w:shd w:val="clear" w:color="auto" w:fill="DDEBF7"/>
          </w:tcPr>
          <w:p>
            <w:r>
              <w:rPr>
                <w:rFonts w:ascii="Meiryo UI" w:hAnsi="Meiryo UI"/>
                <w:sz w:val="18"/>
              </w:rPr>
              <w:t>約97%</w:t>
            </w:r>
          </w:p>
        </w:tc>
        <w:tc>
          <w:tcPr>
            <w:tcW w:type="dxa" w:w="3135"/>
            <w:shd w:val="clear" w:color="auto" w:fill="DDEBF7"/>
          </w:tcPr>
          <w:p>
            <w:r>
              <w:rPr>
                <w:rFonts w:ascii="Meiryo UI" w:hAnsi="Meiryo UI"/>
                <w:sz w:val="18"/>
              </w:rPr>
              <w:t>改善</w:t>
            </w:r>
          </w:p>
        </w:tc>
      </w:tr>
      <w:tr>
        <w:tc>
          <w:tcPr>
            <w:tcW w:type="dxa" w:w="3135"/>
          </w:tcPr>
          <w:p>
            <w:r>
              <w:rPr>
                <w:rFonts w:ascii="Meiryo UI" w:hAnsi="Meiryo UI"/>
                <w:sz w:val="18"/>
              </w:rPr>
              <w:t>配当金（予想）</w:t>
            </w:r>
          </w:p>
        </w:tc>
        <w:tc>
          <w:tcPr>
            <w:tcW w:type="dxa" w:w="3135"/>
          </w:tcPr>
          <w:p>
            <w:r>
              <w:rPr>
                <w:rFonts w:ascii="Meiryo UI" w:hAnsi="Meiryo UI"/>
                <w:sz w:val="18"/>
              </w:rPr>
              <w:t>¥220/株</w:t>
            </w:r>
          </w:p>
        </w:tc>
        <w:tc>
          <w:tcPr>
            <w:tcW w:type="dxa" w:w="3135"/>
          </w:tcPr>
          <w:p>
            <w:r>
              <w:rPr>
                <w:rFonts w:ascii="Meiryo UI" w:hAnsi="Meiryo UI"/>
                <w:sz w:val="18"/>
              </w:rPr>
              <w:t>増配</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3.01%</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自己資本比率（ソルベンシー相当）</w:t>
            </w:r>
          </w:p>
        </w:tc>
        <w:tc>
          <w:tcPr>
            <w:tcW w:type="dxa" w:w="3135"/>
          </w:tcPr>
          <w:p>
            <w:r>
              <w:rPr>
                <w:rFonts w:ascii="Meiryo UI" w:hAnsi="Meiryo UI"/>
                <w:sz w:val="18"/>
              </w:rPr>
              <w:t>400%超</w:t>
            </w:r>
          </w:p>
        </w:tc>
        <w:tc>
          <w:tcPr>
            <w:tcW w:type="dxa" w:w="3135"/>
          </w:tcPr>
          <w:p>
            <w:r>
              <w:rPr>
                <w:rFonts w:ascii="Meiryo UI" w:hAnsi="Meiryo UI"/>
                <w:sz w:val="18"/>
              </w:rPr>
              <w:t>良好</w:t>
            </w:r>
          </w:p>
        </w:tc>
      </w:tr>
    </w:tbl>
    <w:p/>
    <w:p>
      <w:pPr>
        <w:pStyle w:val="Heading3"/>
      </w:pPr>
      <w:r>
        <w:rPr>
          <w:rFonts w:ascii="Meiryo UI" w:hAnsi="Meiryo UI"/>
          <w:color w:val="2E74B5"/>
        </w:rPr>
        <w:t>3.2 キャッシュフロー特性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CF項目</w:t>
            </w:r>
          </w:p>
        </w:tc>
        <w:tc>
          <w:tcPr>
            <w:tcW w:type="dxa" w:w="4703"/>
            <w:shd w:val="clear" w:color="auto" w:fill="2E74B5"/>
          </w:tcPr>
          <w:p>
            <w:r>
              <w:rPr>
                <w:rFonts w:ascii="Meiryo UI" w:hAnsi="Meiryo UI"/>
                <w:b/>
                <w:color w:val="FFFFFF"/>
                <w:sz w:val="18"/>
              </w:rPr>
              <w:t>概算</w:t>
            </w:r>
          </w:p>
        </w:tc>
      </w:tr>
      <w:tr>
        <w:tc>
          <w:tcPr>
            <w:tcW w:type="dxa" w:w="4703"/>
          </w:tcPr>
          <w:p>
            <w:r>
              <w:rPr>
                <w:rFonts w:ascii="Meiryo UI" w:hAnsi="Meiryo UI"/>
                <w:sz w:val="18"/>
              </w:rPr>
              <w:t>営業CF</w:t>
            </w:r>
          </w:p>
        </w:tc>
        <w:tc>
          <w:tcPr>
            <w:tcW w:type="dxa" w:w="4703"/>
          </w:tcPr>
          <w:p>
            <w:r>
              <w:rPr>
                <w:rFonts w:ascii="Meiryo UI" w:hAnsi="Meiryo UI"/>
                <w:sz w:val="18"/>
              </w:rPr>
              <w:t>+¥8,000億〜¥1.0兆</w:t>
            </w:r>
          </w:p>
        </w:tc>
      </w:tr>
      <w:tr>
        <w:tc>
          <w:tcPr>
            <w:tcW w:type="dxa" w:w="4703"/>
            <w:shd w:val="clear" w:color="auto" w:fill="DDEBF7"/>
          </w:tcPr>
          <w:p>
            <w:r>
              <w:rPr>
                <w:rFonts w:ascii="Meiryo UI" w:hAnsi="Meiryo UI"/>
                <w:sz w:val="18"/>
              </w:rPr>
              <w:t>投資CF</w:t>
            </w:r>
          </w:p>
        </w:tc>
        <w:tc>
          <w:tcPr>
            <w:tcW w:type="dxa" w:w="4703"/>
            <w:shd w:val="clear" w:color="auto" w:fill="DDEBF7"/>
          </w:tcPr>
          <w:p>
            <w:r>
              <w:rPr>
                <w:rFonts w:ascii="Meiryo UI" w:hAnsi="Meiryo UI"/>
                <w:sz w:val="18"/>
              </w:rPr>
              <w:t>▲¥3,000億〜¥4,000億</w:t>
            </w:r>
          </w:p>
        </w:tc>
      </w:tr>
      <w:tr>
        <w:tc>
          <w:tcPr>
            <w:tcW w:type="dxa" w:w="4703"/>
          </w:tcPr>
          <w:p>
            <w:r>
              <w:rPr>
                <w:rFonts w:ascii="Meiryo UI" w:hAnsi="Meiryo UI"/>
                <w:sz w:val="18"/>
              </w:rPr>
              <w:t>FCF（営業CF-設備投資）</w:t>
            </w:r>
          </w:p>
        </w:tc>
        <w:tc>
          <w:tcPr>
            <w:tcW w:type="dxa" w:w="4703"/>
          </w:tcPr>
          <w:p>
            <w:r>
              <w:rPr>
                <w:rFonts w:ascii="Meiryo UI" w:hAnsi="Meiryo UI"/>
                <w:sz w:val="18"/>
              </w:rPr>
              <w:t>¥6,000億〜¥7,000億</w:t>
            </w:r>
          </w:p>
        </w:tc>
      </w:tr>
      <w:tr>
        <w:tc>
          <w:tcPr>
            <w:tcW w:type="dxa" w:w="4703"/>
            <w:shd w:val="clear" w:color="auto" w:fill="DDEBF7"/>
          </w:tcPr>
          <w:p>
            <w:r>
              <w:rPr>
                <w:rFonts w:ascii="Meiryo UI" w:hAnsi="Meiryo UI"/>
                <w:sz w:val="18"/>
              </w:rPr>
              <w:t>FCFマージン（対売上）</w:t>
            </w:r>
          </w:p>
        </w:tc>
        <w:tc>
          <w:tcPr>
            <w:tcW w:type="dxa" w:w="4703"/>
            <w:shd w:val="clear" w:color="auto" w:fill="DDEBF7"/>
          </w:tcPr>
          <w:p>
            <w:r>
              <w:rPr>
                <w:rFonts w:ascii="Meiryo UI" w:hAnsi="Meiryo UI"/>
                <w:sz w:val="18"/>
              </w:rPr>
              <w:t>約13〜16%</w:t>
            </w:r>
          </w:p>
        </w:tc>
      </w:tr>
      <w:tr>
        <w:tc>
          <w:tcPr>
            <w:tcW w:type="dxa" w:w="4703"/>
          </w:tcPr>
          <w:p>
            <w:r>
              <w:rPr>
                <w:rFonts w:ascii="Meiryo UI" w:hAnsi="Meiryo UI"/>
                <w:sz w:val="18"/>
              </w:rPr>
              <w:t>株主還元（配当＋自社株買い）</w:t>
            </w:r>
          </w:p>
        </w:tc>
        <w:tc>
          <w:tcPr>
            <w:tcW w:type="dxa" w:w="4703"/>
          </w:tcPr>
          <w:p>
            <w:r>
              <w:rPr>
                <w:rFonts w:ascii="Meiryo UI" w:hAnsi="Meiryo UI"/>
                <w:sz w:val="18"/>
              </w:rPr>
              <w:t>¥4,000億〜¥5,000億</w:t>
            </w:r>
          </w:p>
        </w:tc>
      </w:tr>
    </w:tbl>
    <w:p/>
    <w:p>
      <w:r>
        <w:t>──────────────────────────────────────────────────</w:t>
      </w:r>
    </w:p>
    <w:p/>
    <w:p>
      <w:pPr>
        <w:pStyle w:val="Heading2"/>
      </w:pPr>
      <w:r>
        <w:rPr>
          <w:rFonts w:ascii="Meiryo UI" w:hAnsi="Meiryo UI"/>
          <w:color w:val="2E74B5"/>
        </w:rPr>
        <w:t>4. DCFバリュエーション — 前提条件全明記</w:t>
      </w:r>
    </w:p>
    <w:p/>
    <w:p>
      <w:pPr>
        <w:pStyle w:val="Heading3"/>
      </w:pPr>
      <w:r>
        <w:rPr>
          <w:rFonts w:ascii="Meiryo UI" w:hAnsi="Meiryo UI"/>
          <w:color w:val="2E74B5"/>
        </w:rPr>
        <w:t>4.1 全パラメータ一覧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根拠・出所</w:t>
            </w:r>
          </w:p>
        </w:tc>
      </w:tr>
      <w:tr>
        <w:tc>
          <w:tcPr>
            <w:tcW w:type="dxa" w:w="3135"/>
          </w:tcPr>
          <w:p>
            <w:r>
              <w:rPr>
                <w:rFonts w:ascii="Meiryo UI" w:hAnsi="Meiryo UI"/>
                <w:sz w:val="18"/>
              </w:rPr>
              <w:t>現在株価</w:t>
            </w:r>
          </w:p>
        </w:tc>
        <w:tc>
          <w:tcPr>
            <w:tcW w:type="dxa" w:w="3135"/>
          </w:tcPr>
          <w:p>
            <w:r>
              <w:rPr>
                <w:rFonts w:ascii="Meiryo UI" w:hAnsi="Meiryo UI"/>
                <w:sz w:val="18"/>
              </w:rPr>
              <w:t>¥7,308</w:t>
            </w:r>
          </w:p>
        </w:tc>
        <w:tc>
          <w:tcPr>
            <w:tcW w:type="dxa" w:w="3135"/>
          </w:tcPr>
          <w:p>
            <w:r>
              <w:rPr>
                <w:rFonts w:ascii="Meiryo UI" w:hAnsi="Meiryo UI"/>
                <w:sz w:val="18"/>
              </w:rPr>
              <w:t>Yahoo Finance 2026-04-07 05:33 JST</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¥2,800</w:t>
            </w:r>
          </w:p>
        </w:tc>
        <w:tc>
          <w:tcPr>
            <w:tcW w:type="dxa" w:w="3135"/>
            <w:shd w:val="clear" w:color="auto" w:fill="DDEBF7"/>
          </w:tcPr>
          <w:p>
            <w:r>
              <w:rPr>
                <w:rFonts w:ascii="Meiryo UI" w:hAnsi="Meiryo UI"/>
                <w:sz w:val="18"/>
              </w:rPr>
              <w:t>Yahoo Finance リアルタイム（指示値）</w:t>
            </w:r>
          </w:p>
        </w:tc>
      </w:tr>
      <w:tr>
        <w:tc>
          <w:tcPr>
            <w:tcW w:type="dxa" w:w="3135"/>
          </w:tcPr>
          <w:p>
            <w:r>
              <w:rPr>
                <w:rFonts w:ascii="Meiryo UI" w:hAnsi="Meiryo UI"/>
                <w:sz w:val="18"/>
              </w:rPr>
              <w:t>PBR</w:t>
            </w:r>
          </w:p>
        </w:tc>
        <w:tc>
          <w:tcPr>
            <w:tcW w:type="dxa" w:w="3135"/>
          </w:tcPr>
          <w:p>
            <w:r>
              <w:rPr>
                <w:rFonts w:ascii="Meiryo UI" w:hAnsi="Meiryo UI"/>
                <w:sz w:val="18"/>
              </w:rPr>
              <w:t>2.61倍</w:t>
            </w:r>
          </w:p>
        </w:tc>
        <w:tc>
          <w:tcPr>
            <w:tcW w:type="dxa" w:w="3135"/>
          </w:tcPr>
          <w:p>
            <w:r>
              <w:rPr>
                <w:rFonts w:ascii="Meiryo UI" w:hAnsi="Meiryo UI"/>
                <w:sz w:val="18"/>
              </w:rPr>
              <w:t>Yahoo Finance リアルタイム（指示値）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20.7%</w:t>
            </w:r>
          </w:p>
        </w:tc>
        <w:tc>
          <w:tcPr>
            <w:tcW w:type="dxa" w:w="3135"/>
            <w:shd w:val="clear" w:color="auto" w:fill="DDEBF7"/>
          </w:tcPr>
          <w:p>
            <w:r>
              <w:rPr>
                <w:rFonts w:ascii="Meiryo UI" w:hAnsi="Meiryo UI"/>
                <w:sz w:val="18"/>
              </w:rPr>
              <w:t>Yahoo Finance リアルタイム（指示値）</w:t>
            </w:r>
          </w:p>
        </w:tc>
      </w:tr>
      <w:tr>
        <w:tc>
          <w:tcPr>
            <w:tcW w:type="dxa" w:w="3135"/>
          </w:tcPr>
          <w:p>
            <w:r>
              <w:rPr>
                <w:rFonts w:ascii="Meiryo UI" w:hAnsi="Meiryo UI"/>
                <w:sz w:val="18"/>
              </w:rPr>
              <w:t>PER</w:t>
            </w:r>
          </w:p>
        </w:tc>
        <w:tc>
          <w:tcPr>
            <w:tcW w:type="dxa" w:w="3135"/>
          </w:tcPr>
          <w:p>
            <w:r>
              <w:rPr>
                <w:rFonts w:ascii="Meiryo UI" w:hAnsi="Meiryo UI"/>
                <w:sz w:val="18"/>
              </w:rPr>
              <w:t>13.3倍</w:t>
            </w:r>
          </w:p>
        </w:tc>
        <w:tc>
          <w:tcPr>
            <w:tcW w:type="dxa" w:w="3135"/>
          </w:tcPr>
          <w:p>
            <w:r>
              <w:rPr>
                <w:rFonts w:ascii="Meiryo UI" w:hAnsi="Meiryo UI"/>
                <w:sz w:val="18"/>
              </w:rPr>
              <w:t>Yahoo Finance リアルタイム（指示値）</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¥550</w:t>
            </w:r>
          </w:p>
        </w:tc>
        <w:tc>
          <w:tcPr>
            <w:tcW w:type="dxa" w:w="3135"/>
            <w:shd w:val="clear" w:color="auto" w:fill="DDEBF7"/>
          </w:tcPr>
          <w:p>
            <w:r>
              <w:rPr>
                <w:rFonts w:ascii="Meiryo UI" w:hAnsi="Meiryo UI"/>
                <w:sz w:val="18"/>
              </w:rPr>
              <w:t>Yahoo Finance リアルタイム（指示値）</w:t>
            </w:r>
          </w:p>
        </w:tc>
      </w:tr>
      <w:tr>
        <w:tc>
          <w:tcPr>
            <w:tcW w:type="dxa" w:w="3135"/>
          </w:tcPr>
          <w:p>
            <w:r>
              <w:rPr>
                <w:rFonts w:ascii="Meiryo UI" w:hAnsi="Meiryo UI"/>
                <w:sz w:val="18"/>
              </w:rPr>
              <w:t>Rf</w:t>
            </w:r>
          </w:p>
        </w:tc>
        <w:tc>
          <w:tcPr>
            <w:tcW w:type="dxa" w:w="3135"/>
          </w:tcPr>
          <w:p>
            <w:r>
              <w:rPr>
                <w:rFonts w:ascii="Meiryo UI" w:hAnsi="Meiryo UI"/>
                <w:sz w:val="18"/>
              </w:rPr>
              <w:t>2.386%</w:t>
            </w:r>
          </w:p>
        </w:tc>
        <w:tc>
          <w:tcPr>
            <w:tcW w:type="dxa" w:w="3135"/>
          </w:tcPr>
          <w:p>
            <w:r>
              <w:rPr>
                <w:rFonts w:ascii="Meiryo UI" w:hAnsi="Meiryo UI"/>
                <w:sz w:val="18"/>
              </w:rPr>
              <w:t>日本10年国債（財務省 2026-04-07）</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0.85</w:t>
            </w:r>
          </w:p>
        </w:tc>
        <w:tc>
          <w:tcPr>
            <w:tcW w:type="dxa" w:w="3135"/>
            <w:shd w:val="clear" w:color="auto" w:fill="DDEBF7"/>
          </w:tcPr>
          <w:p>
            <w:r>
              <w:rPr>
                <w:rFonts w:ascii="Meiryo UI" w:hAnsi="Meiryo UI"/>
                <w:sz w:val="18"/>
              </w:rPr>
              <w:t>大手損保ディフェンシブ係数</w:t>
            </w:r>
          </w:p>
        </w:tc>
      </w:tr>
      <w:tr>
        <w:tc>
          <w:tcPr>
            <w:tcW w:type="dxa" w:w="3135"/>
          </w:tcPr>
          <w:p>
            <w:r>
              <w:rPr>
                <w:rFonts w:ascii="Meiryo UI" w:hAnsi="Meiryo UI"/>
                <w:sz w:val="18"/>
              </w:rPr>
              <w:t>ERP</w:t>
            </w:r>
          </w:p>
        </w:tc>
        <w:tc>
          <w:tcPr>
            <w:tcW w:type="dxa" w:w="3135"/>
          </w:tcPr>
          <w:p>
            <w:r>
              <w:rPr>
                <w:rFonts w:ascii="Meiryo UI" w:hAnsi="Meiryo UI"/>
                <w:sz w:val="18"/>
              </w:rPr>
              <w:t>5.50%</w:t>
            </w:r>
          </w:p>
        </w:tc>
        <w:tc>
          <w:tcPr>
            <w:tcW w:type="dxa" w:w="3135"/>
          </w:tcPr>
          <w:p>
            <w:r>
              <w:rPr>
                <w:rFonts w:ascii="Meiryo UI" w:hAnsi="Meiryo UI"/>
                <w:sz w:val="18"/>
              </w:rPr>
              <w:t>日本株市場ERP標準値</w:t>
            </w:r>
          </w:p>
        </w:tc>
      </w:tr>
      <w:tr>
        <w:tc>
          <w:tcPr>
            <w:tcW w:type="dxa" w:w="3135"/>
            <w:shd w:val="clear" w:color="auto" w:fill="DDEBF7"/>
          </w:tcPr>
          <w:p>
            <w:r>
              <w:rPr>
                <w:rFonts w:ascii="Meiryo UI" w:hAnsi="Meiryo UI"/>
                <w:sz w:val="18"/>
              </w:rPr>
              <w:t>Re</w:t>
            </w:r>
          </w:p>
        </w:tc>
        <w:tc>
          <w:tcPr>
            <w:tcW w:type="dxa" w:w="3135"/>
            <w:shd w:val="clear" w:color="auto" w:fill="DDEBF7"/>
          </w:tcPr>
          <w:p>
            <w:r>
              <w:rPr>
                <w:rFonts w:ascii="Meiryo UI" w:hAnsi="Meiryo UI"/>
                <w:sz w:val="18"/>
              </w:rPr>
              <w:t>7.061%</w:t>
            </w:r>
          </w:p>
        </w:tc>
        <w:tc>
          <w:tcPr>
            <w:tcW w:type="dxa" w:w="3135"/>
            <w:shd w:val="clear" w:color="auto" w:fill="DDEBF7"/>
          </w:tcPr>
          <w:p>
            <w:r>
              <w:rPr>
                <w:rFonts w:ascii="Meiryo UI" w:hAnsi="Meiryo UI"/>
                <w:sz w:val="18"/>
              </w:rPr>
              <w:t>Rf + β × ERP</w:t>
            </w:r>
          </w:p>
        </w:tc>
      </w:tr>
      <w:tr>
        <w:tc>
          <w:tcPr>
            <w:tcW w:type="dxa" w:w="3135"/>
          </w:tcPr>
          <w:p>
            <w:r>
              <w:rPr>
                <w:rFonts w:ascii="Meiryo UI" w:hAnsi="Meiryo UI"/>
                <w:sz w:val="18"/>
              </w:rPr>
              <w:t>Rd（税後）</w:t>
            </w:r>
          </w:p>
        </w:tc>
        <w:tc>
          <w:tcPr>
            <w:tcW w:type="dxa" w:w="3135"/>
          </w:tcPr>
          <w:p>
            <w:r>
              <w:rPr>
                <w:rFonts w:ascii="Meiryo UI" w:hAnsi="Meiryo UI"/>
                <w:sz w:val="18"/>
              </w:rPr>
              <w:t>1.26%</w:t>
            </w:r>
          </w:p>
        </w:tc>
        <w:tc>
          <w:tcPr>
            <w:tcW w:type="dxa" w:w="3135"/>
          </w:tcPr>
          <w:p>
            <w:r>
              <w:rPr>
                <w:rFonts w:ascii="Meiryo UI" w:hAnsi="Meiryo UI"/>
                <w:sz w:val="18"/>
              </w:rPr>
              <w:t>劣後債金利1.8%×(1-30%)</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6.66%</w:t>
            </w:r>
          </w:p>
        </w:tc>
        <w:tc>
          <w:tcPr>
            <w:tcW w:type="dxa" w:w="3135"/>
            <w:shd w:val="clear" w:color="auto" w:fill="DDEBF7"/>
          </w:tcPr>
          <w:p>
            <w:r>
              <w:rPr>
                <w:rFonts w:ascii="Meiryo UI" w:hAnsi="Meiryo UI"/>
                <w:sz w:val="18"/>
              </w:rPr>
              <w:t>E/V×Re + D/V×Rd(1-T)</w:t>
            </w:r>
          </w:p>
        </w:tc>
      </w:tr>
      <w:tr>
        <w:tc>
          <w:tcPr>
            <w:tcW w:type="dxa" w:w="3135"/>
          </w:tcPr>
          <w:p>
            <w:r>
              <w:rPr>
                <w:rFonts w:ascii="Meiryo UI" w:hAnsi="Meiryo UI"/>
                <w:sz w:val="18"/>
              </w:rPr>
              <w:t>g（永続成長率・基本）</w:t>
            </w:r>
          </w:p>
        </w:tc>
        <w:tc>
          <w:tcPr>
            <w:tcW w:type="dxa" w:w="3135"/>
          </w:tcPr>
          <w:p>
            <w:r>
              <w:rPr>
                <w:rFonts w:ascii="Meiryo UI" w:hAnsi="Meiryo UI"/>
                <w:sz w:val="18"/>
              </w:rPr>
              <w:t>2.50%</w:t>
            </w:r>
          </w:p>
        </w:tc>
        <w:tc>
          <w:tcPr>
            <w:tcW w:type="dxa" w:w="3135"/>
          </w:tcPr>
          <w:p>
            <w:r>
              <w:rPr>
                <w:rFonts w:ascii="Meiryo UI" w:hAnsi="Meiryo UI"/>
                <w:sz w:val="18"/>
              </w:rPr>
              <w:t>日本名目GDP成長想定</w:t>
            </w:r>
          </w:p>
        </w:tc>
      </w:tr>
      <w:tr>
        <w:tc>
          <w:tcPr>
            <w:tcW w:type="dxa" w:w="3135"/>
            <w:shd w:val="clear" w:color="auto" w:fill="DDEBF7"/>
          </w:tcPr>
          <w:p>
            <w:r>
              <w:rPr>
                <w:rFonts w:ascii="Meiryo UI" w:hAnsi="Meiryo UI"/>
                <w:sz w:val="18"/>
              </w:rPr>
              <w:t>g（永続成長率・強気）</w:t>
            </w:r>
          </w:p>
        </w:tc>
        <w:tc>
          <w:tcPr>
            <w:tcW w:type="dxa" w:w="3135"/>
            <w:shd w:val="clear" w:color="auto" w:fill="DDEBF7"/>
          </w:tcPr>
          <w:p>
            <w:r>
              <w:rPr>
                <w:rFonts w:ascii="Meiryo UI" w:hAnsi="Meiryo UI"/>
                <w:sz w:val="18"/>
              </w:rPr>
              <w:t>3.50%</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g（永続成長率・弱気）</w:t>
            </w:r>
          </w:p>
        </w:tc>
        <w:tc>
          <w:tcPr>
            <w:tcW w:type="dxa" w:w="3135"/>
          </w:tcPr>
          <w:p>
            <w:r>
              <w:rPr>
                <w:rFonts w:ascii="Meiryo UI" w:hAnsi="Meiryo UI"/>
                <w:sz w:val="18"/>
              </w:rPr>
              <w:t>1.50%</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発行済株式数</w:t>
            </w:r>
          </w:p>
        </w:tc>
        <w:tc>
          <w:tcPr>
            <w:tcW w:type="dxa" w:w="3135"/>
            <w:shd w:val="clear" w:color="auto" w:fill="DDEBF7"/>
          </w:tcPr>
          <w:p>
            <w:r>
              <w:rPr>
                <w:rFonts w:ascii="Meiryo UI" w:hAnsi="Meiryo UI"/>
                <w:sz w:val="18"/>
              </w:rPr>
              <w:t>約14.3億株</w:t>
            </w:r>
          </w:p>
        </w:tc>
        <w:tc>
          <w:tcPr>
            <w:tcW w:type="dxa" w:w="3135"/>
            <w:shd w:val="clear" w:color="auto" w:fill="DDEBF7"/>
          </w:tcPr>
          <w:p>
            <w:r>
              <w:rPr>
                <w:rFonts w:ascii="Meiryo UI" w:hAnsi="Meiryo UI"/>
                <w:sz w:val="18"/>
              </w:rPr>
              <w:t>概算</w:t>
            </w:r>
          </w:p>
        </w:tc>
      </w:tr>
    </w:tbl>
    <w:p/>
    <w:p>
      <w:pPr>
        <w:pStyle w:val="Heading3"/>
      </w:pPr>
      <w:r>
        <w:rPr>
          <w:rFonts w:ascii="Meiryo UI" w:hAnsi="Meiryo UI"/>
          <w:color w:val="2E74B5"/>
        </w:rPr>
        <w:t>4.2 DCF理論株価（再掲）</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現在値乖離</w:t>
            </w:r>
          </w:p>
        </w:tc>
      </w:tr>
      <w:tr>
        <w:tc>
          <w:tcPr>
            <w:tcW w:type="dxa" w:w="3135"/>
          </w:tcPr>
          <w:p>
            <w:r>
              <w:rPr>
                <w:rFonts w:ascii="Meiryo UI" w:hAnsi="Meiryo UI"/>
                <w:sz w:val="18"/>
              </w:rPr>
              <w:t>強気（BP+10%）</w:t>
            </w:r>
          </w:p>
        </w:tc>
        <w:tc>
          <w:tcPr>
            <w:tcW w:type="dxa" w:w="3135"/>
          </w:tcPr>
          <w:p>
            <w:r>
              <w:rPr>
                <w:rFonts w:ascii="Meiryo UI" w:hAnsi="Meiryo UI"/>
                <w:sz w:val="18"/>
              </w:rPr>
              <w:t>¥7,590</w:t>
            </w:r>
          </w:p>
        </w:tc>
        <w:tc>
          <w:tcPr>
            <w:tcW w:type="dxa" w:w="3135"/>
          </w:tcPr>
          <w:p>
            <w:r>
              <w:rPr>
                <w:rFonts w:ascii="Meiryo UI" w:hAnsi="Meiryo UI"/>
                <w:sz w:val="18"/>
              </w:rPr>
              <w:t>+3.9%</w:t>
            </w:r>
          </w:p>
        </w:tc>
      </w:tr>
      <w:tr>
        <w:tc>
          <w:tcPr>
            <w:tcW w:type="dxa" w:w="3135"/>
            <w:shd w:val="clear" w:color="auto" w:fill="DDEBF7"/>
          </w:tcPr>
          <w:p>
            <w:r>
              <w:rPr>
                <w:rFonts w:ascii="Meiryo UI" w:hAnsi="Meiryo UI"/>
                <w:sz w:val="18"/>
              </w:rPr>
              <w:t>強気（BP除外）</w:t>
            </w:r>
          </w:p>
        </w:tc>
        <w:tc>
          <w:tcPr>
            <w:tcW w:type="dxa" w:w="3135"/>
            <w:shd w:val="clear" w:color="auto" w:fill="DDEBF7"/>
          </w:tcPr>
          <w:p>
            <w:r>
              <w:rPr>
                <w:rFonts w:ascii="Meiryo UI" w:hAnsi="Meiryo UI"/>
                <w:sz w:val="18"/>
              </w:rPr>
              <w:t>¥6,900</w:t>
            </w:r>
          </w:p>
        </w:tc>
        <w:tc>
          <w:tcPr>
            <w:tcW w:type="dxa" w:w="3135"/>
            <w:shd w:val="clear" w:color="auto" w:fill="DDEBF7"/>
          </w:tcPr>
          <w:p>
            <w:r>
              <w:rPr>
                <w:rFonts w:ascii="Meiryo UI" w:hAnsi="Meiryo UI"/>
                <w:sz w:val="18"/>
              </w:rPr>
              <w:t>▲5.6%</w:t>
            </w:r>
          </w:p>
        </w:tc>
      </w:tr>
      <w:tr>
        <w:tc>
          <w:tcPr>
            <w:tcW w:type="dxa" w:w="3135"/>
          </w:tcPr>
          <w:p>
            <w:r>
              <w:rPr>
                <w:rFonts w:ascii="Meiryo UI" w:hAnsi="Meiryo UI"/>
                <w:sz w:val="18"/>
              </w:rPr>
              <w:t>基本</w:t>
            </w:r>
          </w:p>
        </w:tc>
        <w:tc>
          <w:tcPr>
            <w:tcW w:type="dxa" w:w="3135"/>
          </w:tcPr>
          <w:p>
            <w:r>
              <w:rPr>
                <w:rFonts w:ascii="Meiryo UI" w:hAnsi="Meiryo UI"/>
                <w:sz w:val="18"/>
              </w:rPr>
              <w:t>¥5,800</w:t>
            </w:r>
          </w:p>
        </w:tc>
        <w:tc>
          <w:tcPr>
            <w:tcW w:type="dxa" w:w="3135"/>
          </w:tcPr>
          <w:p>
            <w:r>
              <w:rPr>
                <w:rFonts w:ascii="Meiryo UI" w:hAnsi="Meiryo UI"/>
                <w:sz w:val="18"/>
              </w:rPr>
              <w:t>▲20.6%</w:t>
            </w:r>
          </w:p>
        </w:tc>
      </w:tr>
      <w:tr>
        <w:tc>
          <w:tcPr>
            <w:tcW w:type="dxa" w:w="3135"/>
            <w:shd w:val="clear" w:color="auto" w:fill="DDEBF7"/>
          </w:tcPr>
          <w:p>
            <w:r>
              <w:rPr>
                <w:rFonts w:ascii="Meiryo UI" w:hAnsi="Meiryo UI"/>
                <w:sz w:val="18"/>
              </w:rPr>
              <w:t>弱気</w:t>
            </w:r>
          </w:p>
        </w:tc>
        <w:tc>
          <w:tcPr>
            <w:tcW w:type="dxa" w:w="3135"/>
            <w:shd w:val="clear" w:color="auto" w:fill="DDEBF7"/>
          </w:tcPr>
          <w:p>
            <w:r>
              <w:rPr>
                <w:rFonts w:ascii="Meiryo UI" w:hAnsi="Meiryo UI"/>
                <w:sz w:val="18"/>
              </w:rPr>
              <w:t>¥4,800</w:t>
            </w:r>
          </w:p>
        </w:tc>
        <w:tc>
          <w:tcPr>
            <w:tcW w:type="dxa" w:w="3135"/>
            <w:shd w:val="clear" w:color="auto" w:fill="DDEBF7"/>
          </w:tcPr>
          <w:p>
            <w:r>
              <w:rPr>
                <w:rFonts w:ascii="Meiryo UI" w:hAnsi="Meiryo UI"/>
                <w:sz w:val="18"/>
              </w:rPr>
              <w:t>▲34.3%</w:t>
            </w:r>
          </w:p>
        </w:tc>
      </w:tr>
      <w:tr>
        <w:tc>
          <w:tcPr>
            <w:tcW w:type="dxa" w:w="3135"/>
          </w:tcPr>
          <w:p>
            <w:r>
              <w:rPr>
                <w:rFonts w:ascii="Meiryo UI" w:hAnsi="Meiryo UI"/>
                <w:sz w:val="18"/>
              </w:rPr>
              <w:t>加重平均（25/50/25）</w:t>
            </w:r>
          </w:p>
        </w:tc>
        <w:tc>
          <w:tcPr>
            <w:tcW w:type="dxa" w:w="3135"/>
          </w:tcPr>
          <w:p>
            <w:r>
              <w:rPr>
                <w:rFonts w:ascii="Meiryo UI" w:hAnsi="Meiryo UI"/>
                <w:sz w:val="18"/>
              </w:rPr>
              <w:t>¥5,838</w:t>
            </w:r>
          </w:p>
        </w:tc>
        <w:tc>
          <w:tcPr>
            <w:tcW w:type="dxa" w:w="3135"/>
          </w:tcPr>
          <w:p>
            <w:r>
              <w:rPr>
                <w:rFonts w:ascii="Meiryo UI" w:hAnsi="Meiryo UI"/>
                <w:sz w:val="18"/>
              </w:rPr>
              <w:t>▲20.1%</w:t>
            </w:r>
          </w:p>
        </w:tc>
      </w:tr>
    </w:tbl>
    <w:p/>
    <w:p>
      <w:pPr>
        <w:pStyle w:val="Heading3"/>
      </w:pPr>
      <w:r>
        <w:rPr>
          <w:rFonts w:ascii="Meiryo UI" w:hAnsi="Meiryo UI"/>
          <w:color w:val="2E74B5"/>
        </w:rPr>
        <w:t>4.3 安全域（Margin of Safety）</w:t>
      </w:r>
    </w:p>
    <w:p/>
    <w:p>
      <w:pPr>
        <w:shd w:val="clear" w:color="auto" w:fill="F2F2F2"/>
      </w:pPr>
      <w:r>
        <w:rPr>
          <w:rFonts w:ascii="Courier New" w:hAnsi="Courier New"/>
          <w:sz w:val="16"/>
        </w:rPr>
        <w:t>理論株価（基本）: ¥5,800</w:t>
        <w:br/>
        <w:t>安全域（20%）  : ¥4,640</w:t>
        <w:br/>
        <w:t>安全域（15%）  : ¥4,930</w:t>
        <w:br/>
        <w:t>安全域（10%）  : ¥5,220</w:t>
        <w:br/>
        <w:br/>
        <w:t>→ 現在株価¥7,308からの安全域バッファ:</w:t>
        <w:br/>
        <w:t xml:space="preserve">  割高度（安全域考慮後）: ▲36.5%〜▲20.6%</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投資判断</w:t>
      </w:r>
    </w:p>
    <w:p/>
    <w:p>
      <w:r>
        <w:rPr>
          <w:rFonts w:ascii="Meiryo UI" w:hAnsi="Meiryo UI"/>
          <w:sz w:val="20"/>
        </w:rPr>
        <w:t>&gt; # 🔴 売り（SELL）/ 強い売り（STRONG SELL）寄り</w:t>
      </w:r>
    </w:p>
    <w:p>
      <w:r>
        <w:rPr>
          <w:rFonts w:ascii="Meiryo UI" w:hAnsi="Meiryo UI"/>
          <w:sz w:val="20"/>
        </w:rPr>
        <w:t>&gt; 理論株価レンジ: ¥5,600〜¥6,400</w:t>
      </w:r>
    </w:p>
    <w:p>
      <w:r>
        <w:rPr>
          <w:rFonts w:ascii="Meiryo UI" w:hAnsi="Meiryo UI"/>
          <w:sz w:val="20"/>
        </w:rPr>
        <w:t>&gt; 中央値: ¥5,800</w:t>
      </w:r>
    </w:p>
    <w:p>
      <w:r>
        <w:rPr>
          <w:rFonts w:ascii="Meiryo UI" w:hAnsi="Meiryo UI"/>
          <w:sz w:val="20"/>
        </w:rPr>
        <w:t>&gt; 現在株価¥7,308からの下落余地: ▲20〜35%</w:t>
      </w:r>
    </w:p>
    <w:p/>
    <w:p>
      <w:pPr>
        <w:pStyle w:val="Heading3"/>
      </w:pPr>
      <w:r>
        <w:rPr>
          <w:rFonts w:ascii="Meiryo UI" w:hAnsi="Meiryo UI"/>
          <w:color w:val="2E74B5"/>
        </w:rPr>
        <w:t>5.2 判断根拠サマリー</w:t>
      </w:r>
    </w:p>
    <w:p/>
    <w:p>
      <w:pPr>
        <w:pStyle w:val="ListNumber"/>
      </w:pPr>
      <w:r>
        <w:rPr>
          <w:rFonts w:ascii="Meiryo UI" w:hAnsi="Meiryo UI"/>
          <w:sz w:val="20"/>
        </w:rPr>
        <w:t>PER・PBR・EV/EBITDAの三指標全てで業界最高プレミアム → 割高確認</w:t>
      </w:r>
    </w:p>
    <w:p>
      <w:pPr>
        <w:pStyle w:val="ListNumber"/>
      </w:pPr>
      <w:r>
        <w:rPr>
          <w:rFonts w:ascii="Meiryo UI" w:hAnsi="Meiryo UI"/>
          <w:sz w:val="20"/>
        </w:rPr>
        <w:t>GGMによる適正PBR（2.07倍）vs 現在PBR（2.61倍） → ¥1,500/株の説明困難プレミアム</w:t>
      </w:r>
    </w:p>
    <w:p>
      <w:pPr>
        <w:pStyle w:val="ListNumber"/>
      </w:pPr>
      <w:r>
        <w:rPr>
          <w:rFonts w:ascii="Meiryo UI" w:hAnsi="Meiryo UI"/>
          <w:sz w:val="20"/>
        </w:rPr>
        <w:t>DCF基本シナリオ ¥5,800 → 現在値比▲20.6%</w:t>
      </w:r>
    </w:p>
    <w:p>
      <w:pPr>
        <w:pStyle w:val="ListNumber"/>
      </w:pPr>
      <w:r>
        <w:rPr>
          <w:rFonts w:ascii="Meiryo UI" w:hAnsi="Meiryo UI"/>
          <w:sz w:val="20"/>
        </w:rPr>
        <w:t>バフェット「提携」は実態のないナラティブプレミアム</w:t>
      </w:r>
    </w:p>
    <w:p>
      <w:pPr>
        <w:pStyle w:val="ListNumber"/>
      </w:pPr>
      <w:r>
        <w:rPr>
          <w:rFonts w:ascii="Meiryo UI" w:hAnsi="Meiryo UI"/>
          <w:sz w:val="20"/>
        </w:rPr>
        <w:t>金利上昇の短期効果は評価損でネガティブ</w:t>
      </w:r>
    </w:p>
    <w:p>
      <w:pPr>
        <w:pStyle w:val="ListNumber"/>
      </w:pPr>
      <w:r>
        <w:rPr>
          <w:rFonts w:ascii="Meiryo UI" w:hAnsi="Meiryo UI"/>
          <w:sz w:val="20"/>
        </w:rPr>
        <w:t>NAV比較でも1.7倍の割高</w:t>
      </w:r>
    </w:p>
    <w:p/>
    <w:p>
      <w:pPr>
        <w:pStyle w:val="Heading3"/>
      </w:pPr>
      <w:r>
        <w:rPr>
          <w:rFonts w:ascii="Meiryo UI" w:hAnsi="Meiryo UI"/>
          <w:color w:val="2E74B5"/>
        </w:rPr>
        <w:t>5.3 強気シナリオでの「正当化条件」</w:t>
      </w:r>
    </w:p>
    <w:p/>
    <w:p>
      <w:r>
        <w:rPr>
          <w:rFonts w:ascii="Meiryo UI" w:hAnsi="Meiryo UI"/>
          <w:sz w:val="20"/>
        </w:rPr>
        <w:t>現在株価¥7,308が正当化されるには以下の全条件が必要：</w:t>
      </w:r>
    </w:p>
    <w:p/>
    <w:p>
      <w:pPr>
        <w:pStyle w:val="ListBullet"/>
      </w:pPr>
      <w:r>
        <w:rPr>
          <w:rFonts w:ascii="Meiryo UI" w:hAnsi="Meiryo UI"/>
          <w:sz w:val="20"/>
        </w:rPr>
        <w:t>成長率が強気シナリオ（8%）で継続</w:t>
      </w:r>
    </w:p>
    <w:p>
      <w:pPr>
        <w:pStyle w:val="ListBullet"/>
      </w:pPr>
      <w:r>
        <w:rPr>
          <w:rFonts w:ascii="Meiryo UI" w:hAnsi="Meiryo UI"/>
          <w:sz w:val="20"/>
        </w:rPr>
        <w:t>バフェットBHによる実際の資本参加・直接投資が実現</w:t>
      </w:r>
    </w:p>
    <w:p>
      <w:pPr>
        <w:pStyle w:val="ListBullet"/>
      </w:pPr>
      <w:r>
        <w:rPr>
          <w:rFonts w:ascii="Meiryo UI" w:hAnsi="Meiryo UI"/>
          <w:sz w:val="20"/>
        </w:rPr>
        <w:t>金利上昇が運用収益に波及するまで待てる3〜5年の長期保有前提</w:t>
      </w:r>
    </w:p>
    <w:p>
      <w:pPr>
        <w:pStyle w:val="ListBullet"/>
      </w:pPr>
      <w:r>
        <w:rPr>
          <w:rFonts w:ascii="Meiryo UI" w:hAnsi="Meiryo UI"/>
          <w:sz w:val="20"/>
        </w:rPr>
        <w:t>ROEが22〜25%水準に改善</w:t>
      </w:r>
    </w:p>
    <w:p/>
    <w:p>
      <w:r>
        <w:rPr>
          <w:rFonts w:ascii="Meiryo UI" w:hAnsi="Meiryo UI"/>
          <w:sz w:val="20"/>
        </w:rPr>
        <w:t>現時点ではいずれも実現していない。</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基本シナリオ（確率50%）</w:t>
      </w:r>
    </w:p>
    <w:p/>
    <w:p>
      <w:pPr>
        <w:pStyle w:val="ListBullet"/>
      </w:pPr>
      <w:r>
        <w:rPr>
          <w:rFonts w:ascii="Meiryo UI" w:hAnsi="Meiryo UI"/>
          <w:sz w:val="20"/>
        </w:rPr>
        <w:t>金利は緩やかに上昇（JGB10Y → 2.8〜3.0%）</w:t>
      </w:r>
    </w:p>
    <w:p>
      <w:pPr>
        <w:pStyle w:val="ListBullet"/>
      </w:pPr>
      <w:r>
        <w:rPr>
          <w:rFonts w:ascii="Meiryo UI" w:hAnsi="Meiryo UI"/>
          <w:sz w:val="20"/>
        </w:rPr>
        <w:t>国内損保は料率改定でコンバインドレシオ改善</w:t>
      </w:r>
    </w:p>
    <w:p>
      <w:pPr>
        <w:pStyle w:val="ListBullet"/>
      </w:pPr>
      <w:r>
        <w:rPr>
          <w:rFonts w:ascii="Meiryo UI" w:hAnsi="Meiryo UI"/>
          <w:sz w:val="20"/>
        </w:rPr>
        <w:t>海外ハードマーケット継続だが鈍化開始</w:t>
      </w:r>
    </w:p>
    <w:p>
      <w:pPr>
        <w:pStyle w:val="ListBullet"/>
      </w:pPr>
      <w:r>
        <w:rPr>
          <w:rFonts w:ascii="Meiryo UI" w:hAnsi="Meiryo UI"/>
          <w:sz w:val="20"/>
        </w:rPr>
        <w:t>バフェットプレミアム徐々に剥落</w:t>
      </w:r>
    </w:p>
    <w:p>
      <w:pPr>
        <w:pStyle w:val="ListBullet"/>
      </w:pPr>
      <w:r>
        <w:rPr>
          <w:rFonts w:ascii="Meiryo UI" w:hAnsi="Meiryo UI"/>
          <w:sz w:val="20"/>
        </w:rPr>
        <w:t>→ 6〜12ヶ月で¥6,000〜¥6,400に収束</w:t>
      </w:r>
    </w:p>
    <w:p/>
    <w:p>
      <w:pPr>
        <w:pStyle w:val="Heading3"/>
      </w:pPr>
      <w:r>
        <w:rPr>
          <w:rFonts w:ascii="Meiryo UI" w:hAnsi="Meiryo UI"/>
          <w:color w:val="2E74B5"/>
        </w:rPr>
        <w:t>6.2 強気シナリオ（確率25%）</w:t>
      </w:r>
    </w:p>
    <w:p/>
    <w:p>
      <w:pPr>
        <w:pStyle w:val="ListBullet"/>
      </w:pPr>
      <w:r>
        <w:rPr>
          <w:rFonts w:ascii="Meiryo UI" w:hAnsi="Meiryo UI"/>
          <w:sz w:val="20"/>
        </w:rPr>
        <w:t>日銀追加利上げで運用収益が予想超え</w:t>
      </w:r>
    </w:p>
    <w:p>
      <w:pPr>
        <w:pStyle w:val="ListBullet"/>
      </w:pPr>
      <w:r>
        <w:rPr>
          <w:rFonts w:ascii="Meiryo UI" w:hAnsi="Meiryo UI"/>
          <w:sz w:val="20"/>
        </w:rPr>
        <w:t>BHが実際に東京海上株を取得（ニュース確認）</w:t>
      </w:r>
    </w:p>
    <w:p>
      <w:pPr>
        <w:pStyle w:val="ListBullet"/>
      </w:pPr>
      <w:r>
        <w:rPr>
          <w:rFonts w:ascii="Meiryo UI" w:hAnsi="Meiryo UI"/>
          <w:sz w:val="20"/>
        </w:rPr>
        <w:t>海外保険で大型買収成功</w:t>
      </w:r>
    </w:p>
    <w:p>
      <w:pPr>
        <w:pStyle w:val="ListBullet"/>
      </w:pPr>
      <w:r>
        <w:rPr>
          <w:rFonts w:ascii="Meiryo UI" w:hAnsi="Meiryo UI"/>
          <w:sz w:val="20"/>
        </w:rPr>
        <w:t>ROE 22〜24%に改善</w:t>
      </w:r>
    </w:p>
    <w:p>
      <w:pPr>
        <w:pStyle w:val="ListBullet"/>
      </w:pPr>
      <w:r>
        <w:rPr>
          <w:rFonts w:ascii="Meiryo UI" w:hAnsi="Meiryo UI"/>
          <w:sz w:val="20"/>
        </w:rPr>
        <w:t>→ ¥7,500〜¥8,000（現在値近傍〜小幅上昇）</w:t>
      </w:r>
    </w:p>
    <w:p/>
    <w:p>
      <w:pPr>
        <w:pStyle w:val="Heading3"/>
      </w:pPr>
      <w:r>
        <w:rPr>
          <w:rFonts w:ascii="Meiryo UI" w:hAnsi="Meiryo UI"/>
          <w:color w:val="2E74B5"/>
        </w:rPr>
        <w:t>6.3 弱気シナリオ（確率25%）</w:t>
      </w:r>
    </w:p>
    <w:p/>
    <w:p>
      <w:pPr>
        <w:pStyle w:val="ListBullet"/>
      </w:pPr>
      <w:r>
        <w:rPr>
          <w:rFonts w:ascii="Meiryo UI" w:hAnsi="Meiryo UI"/>
          <w:sz w:val="20"/>
        </w:rPr>
        <w:t>国内大規模自然災害（南海トラフ等）による保険金支払い急増</w:t>
      </w:r>
    </w:p>
    <w:p>
      <w:pPr>
        <w:pStyle w:val="ListBullet"/>
      </w:pPr>
      <w:r>
        <w:rPr>
          <w:rFonts w:ascii="Meiryo UI" w:hAnsi="Meiryo UI"/>
          <w:sz w:val="20"/>
        </w:rPr>
        <w:t>米国景気後退で海外保険収益急減</w:t>
      </w:r>
    </w:p>
    <w:p>
      <w:pPr>
        <w:pStyle w:val="ListBullet"/>
      </w:pPr>
      <w:r>
        <w:rPr>
          <w:rFonts w:ascii="Meiryo UI" w:hAnsi="Meiryo UI"/>
          <w:sz w:val="20"/>
        </w:rPr>
        <w:t>金利急上昇による債券評価損が顕在化</w:t>
      </w:r>
    </w:p>
    <w:p>
      <w:pPr>
        <w:pStyle w:val="ListBullet"/>
      </w:pPr>
      <w:r>
        <w:rPr>
          <w:rFonts w:ascii="Meiryo UI" w:hAnsi="Meiryo UI"/>
          <w:sz w:val="20"/>
        </w:rPr>
        <w:t>バフェットプレミアム完全剥落</w:t>
      </w:r>
    </w:p>
    <w:p>
      <w:pPr>
        <w:pStyle w:val="ListBullet"/>
      </w:pPr>
      <w:r>
        <w:rPr>
          <w:rFonts w:ascii="Meiryo UI" w:hAnsi="Meiryo UI"/>
          <w:sz w:val="20"/>
        </w:rPr>
        <w:t>→ ¥4,500〜¥5,200</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目標株価</w:t>
            </w:r>
          </w:p>
        </w:tc>
        <w:tc>
          <w:tcPr>
            <w:tcW w:type="dxa" w:w="2351"/>
            <w:shd w:val="clear" w:color="auto" w:fill="2E74B5"/>
          </w:tcPr>
          <w:p>
            <w:r>
              <w:rPr>
                <w:rFonts w:ascii="Meiryo UI" w:hAnsi="Meiryo UI"/>
                <w:b/>
                <w:color w:val="FFFFFF"/>
                <w:sz w:val="18"/>
              </w:rPr>
              <w:t>現在値比</w:t>
            </w:r>
          </w:p>
        </w:tc>
      </w:tr>
      <w:tr>
        <w:tc>
          <w:tcPr>
            <w:tcW w:type="dxa" w:w="2351"/>
          </w:tcPr>
          <w:p>
            <w:r>
              <w:rPr>
                <w:rFonts w:ascii="Meiryo UI" w:hAnsi="Meiryo UI"/>
                <w:sz w:val="18"/>
              </w:rPr>
              <w:t>強気</w:t>
            </w:r>
          </w:p>
        </w:tc>
        <w:tc>
          <w:tcPr>
            <w:tcW w:type="dxa" w:w="2351"/>
          </w:tcPr>
          <w:p>
            <w:r>
              <w:rPr>
                <w:rFonts w:ascii="Meiryo UI" w:hAnsi="Meiryo UI"/>
                <w:sz w:val="18"/>
              </w:rPr>
              <w:t>25%</w:t>
            </w:r>
          </w:p>
        </w:tc>
        <w:tc>
          <w:tcPr>
            <w:tcW w:type="dxa" w:w="2351"/>
          </w:tcPr>
          <w:p>
            <w:r>
              <w:rPr>
                <w:rFonts w:ascii="Meiryo UI" w:hAnsi="Meiryo UI"/>
                <w:sz w:val="18"/>
              </w:rPr>
              <w:t>¥7,800</w:t>
            </w:r>
          </w:p>
        </w:tc>
        <w:tc>
          <w:tcPr>
            <w:tcW w:type="dxa" w:w="2351"/>
          </w:tcPr>
          <w:p>
            <w:r>
              <w:rPr>
                <w:rFonts w:ascii="Meiryo UI" w:hAnsi="Meiryo UI"/>
                <w:sz w:val="18"/>
              </w:rPr>
              <w:t>+6.7%</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¥6,200</w:t>
            </w:r>
          </w:p>
        </w:tc>
        <w:tc>
          <w:tcPr>
            <w:tcW w:type="dxa" w:w="2351"/>
            <w:shd w:val="clear" w:color="auto" w:fill="DDEBF7"/>
          </w:tcPr>
          <w:p>
            <w:r>
              <w:rPr>
                <w:rFonts w:ascii="Meiryo UI" w:hAnsi="Meiryo UI"/>
                <w:sz w:val="18"/>
              </w:rPr>
              <w:t>▲15.1%</w:t>
            </w:r>
          </w:p>
        </w:tc>
      </w:tr>
      <w:tr>
        <w:tc>
          <w:tcPr>
            <w:tcW w:type="dxa" w:w="2351"/>
          </w:tcPr>
          <w:p>
            <w:r>
              <w:rPr>
                <w:rFonts w:ascii="Meiryo UI" w:hAnsi="Meiryo UI"/>
                <w:sz w:val="18"/>
              </w:rPr>
              <w:t>弱気</w:t>
            </w:r>
          </w:p>
        </w:tc>
        <w:tc>
          <w:tcPr>
            <w:tcW w:type="dxa" w:w="2351"/>
          </w:tcPr>
          <w:p>
            <w:r>
              <w:rPr>
                <w:rFonts w:ascii="Meiryo UI" w:hAnsi="Meiryo UI"/>
                <w:sz w:val="18"/>
              </w:rPr>
              <w:t>25%</w:t>
            </w:r>
          </w:p>
        </w:tc>
        <w:tc>
          <w:tcPr>
            <w:tcW w:type="dxa" w:w="2351"/>
          </w:tcPr>
          <w:p>
            <w:r>
              <w:rPr>
                <w:rFonts w:ascii="Meiryo UI" w:hAnsi="Meiryo UI"/>
                <w:sz w:val="18"/>
              </w:rPr>
              <w:t>¥4,900</w:t>
            </w:r>
          </w:p>
        </w:tc>
        <w:tc>
          <w:tcPr>
            <w:tcW w:type="dxa" w:w="2351"/>
          </w:tcPr>
          <w:p>
            <w:r>
              <w:rPr>
                <w:rFonts w:ascii="Meiryo UI" w:hAnsi="Meiryo UI"/>
                <w:sz w:val="18"/>
              </w:rPr>
              <w:t>▲33.0%</w:t>
            </w:r>
          </w:p>
        </w:tc>
      </w:tr>
      <w:tr>
        <w:tc>
          <w:tcPr>
            <w:tcW w:type="dxa" w:w="2351"/>
            <w:shd w:val="clear" w:color="auto" w:fill="DDEBF7"/>
          </w:tcPr>
          <w:p>
            <w:r>
              <w:rPr>
                <w:rFonts w:ascii="Meiryo UI" w:hAnsi="Meiryo UI"/>
                <w:sz w:val="18"/>
              </w:rPr>
              <w:t>期待値</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¥6,275</w:t>
            </w:r>
          </w:p>
        </w:tc>
        <w:tc>
          <w:tcPr>
            <w:tcW w:type="dxa" w:w="2351"/>
            <w:shd w:val="clear" w:color="auto" w:fill="DDEBF7"/>
          </w:tcPr>
          <w:p>
            <w:r>
              <w:rPr>
                <w:rFonts w:ascii="Meiryo UI" w:hAnsi="Meiryo UI"/>
                <w:sz w:val="18"/>
              </w:rPr>
              <w:t>▲14.1%</w:t>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浅井速報スコア: +0（SELL）との整合性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浅井判断</w:t>
            </w:r>
          </w:p>
        </w:tc>
        <w:tc>
          <w:tcPr>
            <w:tcW w:type="dxa" w:w="2351"/>
            <w:shd w:val="clear" w:color="auto" w:fill="2E74B5"/>
          </w:tcPr>
          <w:p>
            <w:r>
              <w:rPr>
                <w:rFonts w:ascii="Meiryo UI" w:hAnsi="Meiryo UI"/>
                <w:b/>
                <w:color w:val="FFFFFF"/>
                <w:sz w:val="18"/>
              </w:rPr>
              <w:t>深井DCF分析</w:t>
            </w:r>
          </w:p>
        </w:tc>
        <w:tc>
          <w:tcPr>
            <w:tcW w:type="dxa" w:w="2351"/>
            <w:shd w:val="clear" w:color="auto" w:fill="2E74B5"/>
          </w:tcPr>
          <w:p>
            <w:r>
              <w:rPr>
                <w:rFonts w:ascii="Meiryo UI" w:hAnsi="Meiryo UI"/>
                <w:b/>
                <w:color w:val="FFFFFF"/>
                <w:sz w:val="18"/>
              </w:rPr>
              <w:t>整合性</w:t>
            </w:r>
          </w:p>
        </w:tc>
      </w:tr>
      <w:tr>
        <w:tc>
          <w:tcPr>
            <w:tcW w:type="dxa" w:w="2351"/>
          </w:tcPr>
          <w:p>
            <w:r>
              <w:rPr>
                <w:rFonts w:ascii="Meiryo UI" w:hAnsi="Meiryo UI"/>
                <w:sz w:val="18"/>
              </w:rPr>
              <w:t>センチメント</w:t>
            </w:r>
          </w:p>
        </w:tc>
        <w:tc>
          <w:tcPr>
            <w:tcW w:type="dxa" w:w="2351"/>
          </w:tcPr>
          <w:p>
            <w:r>
              <w:rPr>
                <w:rFonts w:ascii="Meiryo UI" w:hAnsi="Meiryo UI"/>
                <w:sz w:val="18"/>
              </w:rPr>
              <w:t>SELL（+0）</w:t>
            </w:r>
          </w:p>
        </w:tc>
        <w:tc>
          <w:tcPr>
            <w:tcW w:type="dxa" w:w="2351"/>
          </w:tcPr>
          <w:p>
            <w:r>
              <w:rPr>
                <w:rFonts w:ascii="Meiryo UI" w:hAnsi="Meiryo UI"/>
                <w:sz w:val="18"/>
              </w:rPr>
              <w:t>SELL</w:t>
            </w:r>
          </w:p>
        </w:tc>
        <w:tc>
          <w:tcPr>
            <w:tcW w:type="dxa" w:w="2351"/>
          </w:tcPr>
          <w:p>
            <w:r>
              <w:rPr>
                <w:rFonts w:ascii="Meiryo UI" w:hAnsi="Meiryo UI"/>
                <w:sz w:val="18"/>
              </w:rPr>
              <w:t>✅ 一致</w:t>
            </w:r>
          </w:p>
        </w:tc>
      </w:tr>
      <w:tr>
        <w:tc>
          <w:tcPr>
            <w:tcW w:type="dxa" w:w="2351"/>
            <w:shd w:val="clear" w:color="auto" w:fill="DDEBF7"/>
          </w:tcPr>
          <w:p>
            <w:r>
              <w:rPr>
                <w:rFonts w:ascii="Meiryo UI" w:hAnsi="Meiryo UI"/>
                <w:sz w:val="18"/>
              </w:rPr>
              <w:t>本源的価値</w:t>
            </w:r>
          </w:p>
        </w:tc>
        <w:tc>
          <w:tcPr>
            <w:tcW w:type="dxa" w:w="2351"/>
            <w:shd w:val="clear" w:color="auto" w:fill="DDEBF7"/>
          </w:tcPr>
          <w:p>
            <w:r>
              <w:rPr>
                <w:rFonts w:ascii="Meiryo UI" w:hAnsi="Meiryo UI"/>
                <w:sz w:val="18"/>
              </w:rPr>
              <w:t>未算出</w:t>
            </w:r>
          </w:p>
        </w:tc>
        <w:tc>
          <w:tcPr>
            <w:tcW w:type="dxa" w:w="2351"/>
            <w:shd w:val="clear" w:color="auto" w:fill="DDEBF7"/>
          </w:tcPr>
          <w:p>
            <w:r>
              <w:rPr>
                <w:rFonts w:ascii="Meiryo UI" w:hAnsi="Meiryo UI"/>
                <w:sz w:val="18"/>
              </w:rPr>
              <w:t>¥5,800（▲20.6%）</w:t>
            </w:r>
          </w:p>
        </w:tc>
        <w:tc>
          <w:tcPr>
            <w:tcW w:type="dxa" w:w="2351"/>
            <w:shd w:val="clear" w:color="auto" w:fill="DDEBF7"/>
          </w:tcPr>
          <w:p>
            <w:r>
              <w:rPr>
                <w:rFonts w:ascii="Meiryo UI" w:hAnsi="Meiryo UI"/>
                <w:sz w:val="18"/>
              </w:rPr>
              <w:t>✅ 補完</w:t>
            </w:r>
          </w:p>
        </w:tc>
      </w:tr>
      <w:tr>
        <w:tc>
          <w:tcPr>
            <w:tcW w:type="dxa" w:w="2351"/>
          </w:tcPr>
          <w:p>
            <w:r>
              <w:rPr>
                <w:rFonts w:ascii="Meiryo UI" w:hAnsi="Meiryo UI"/>
                <w:sz w:val="18"/>
              </w:rPr>
              <w:t>バフェットプレミアム</w:t>
            </w:r>
          </w:p>
        </w:tc>
        <w:tc>
          <w:tcPr>
            <w:tcW w:type="dxa" w:w="2351"/>
          </w:tcPr>
          <w:p>
            <w:r>
              <w:rPr>
                <w:rFonts w:ascii="Meiryo UI" w:hAnsi="Meiryo UI"/>
                <w:sz w:val="18"/>
              </w:rPr>
              <w:t>言及なし</w:t>
            </w:r>
          </w:p>
        </w:tc>
        <w:tc>
          <w:tcPr>
            <w:tcW w:type="dxa" w:w="2351"/>
          </w:tcPr>
          <w:p>
            <w:r>
              <w:rPr>
                <w:rFonts w:ascii="Meiryo UI" w:hAnsi="Meiryo UI"/>
                <w:sz w:val="18"/>
              </w:rPr>
              <w:t>ナラティブのみ・¥1,500割高</w:t>
            </w:r>
          </w:p>
        </w:tc>
        <w:tc>
          <w:tcPr>
            <w:tcW w:type="dxa" w:w="2351"/>
          </w:tcPr>
          <w:p>
            <w:r>
              <w:rPr>
                <w:rFonts w:ascii="Meiryo UI" w:hAnsi="Meiryo UI"/>
                <w:sz w:val="18"/>
              </w:rPr>
              <w:t>✅ 補完</w:t>
            </w:r>
          </w:p>
        </w:tc>
      </w:tr>
      <w:tr>
        <w:tc>
          <w:tcPr>
            <w:tcW w:type="dxa" w:w="2351"/>
            <w:shd w:val="clear" w:color="auto" w:fill="DDEBF7"/>
          </w:tcPr>
          <w:p>
            <w:r>
              <w:rPr>
                <w:rFonts w:ascii="Meiryo UI" w:hAnsi="Meiryo UI"/>
                <w:sz w:val="18"/>
              </w:rPr>
              <w:t>時間軸</w:t>
            </w:r>
          </w:p>
        </w:tc>
        <w:tc>
          <w:tcPr>
            <w:tcW w:type="dxa" w:w="2351"/>
            <w:shd w:val="clear" w:color="auto" w:fill="DDEBF7"/>
          </w:tcPr>
          <w:p>
            <w:r>
              <w:rPr>
                <w:rFonts w:ascii="Meiryo UI" w:hAnsi="Meiryo UI"/>
                <w:sz w:val="18"/>
              </w:rPr>
              <w:t>短期</w:t>
            </w:r>
          </w:p>
        </w:tc>
        <w:tc>
          <w:tcPr>
            <w:tcW w:type="dxa" w:w="2351"/>
            <w:shd w:val="clear" w:color="auto" w:fill="DDEBF7"/>
          </w:tcPr>
          <w:p>
            <w:r>
              <w:rPr>
                <w:rFonts w:ascii="Meiryo UI" w:hAnsi="Meiryo UI"/>
                <w:sz w:val="18"/>
              </w:rPr>
              <w:t>6〜12ヶ月</w:t>
            </w:r>
          </w:p>
        </w:tc>
        <w:tc>
          <w:tcPr>
            <w:tcW w:type="dxa" w:w="2351"/>
            <w:shd w:val="clear" w:color="auto" w:fill="DDEBF7"/>
          </w:tcPr>
          <w:p>
            <w:r>
              <w:rPr>
                <w:rFonts w:ascii="Meiryo UI" w:hAnsi="Meiryo UI"/>
                <w:sz w:val="18"/>
              </w:rPr>
              <w:t>✅ 整合</w:t>
            </w:r>
          </w:p>
        </w:tc>
      </w:tr>
    </w:tbl>
    <w:p/>
    <w:p>
      <w:r>
        <w:rPr>
          <w:rFonts w:ascii="Meiryo UI" w:hAnsi="Meiryo UI"/>
          <w:sz w:val="20"/>
        </w:rPr>
        <w:t>センチメントと本源的価値のギャップ：</w:t>
      </w:r>
    </w:p>
    <w:p/>
    <w:p>
      <w:r>
        <w:rPr>
          <w:rFonts w:ascii="Meiryo UI" w:hAnsi="Meiryo UI"/>
          <w:sz w:val="20"/>
        </w:rPr>
        <w:t>浅井速報のSELL判断はモメンタム・センチメントベース。深井DCFは本源的価値ベースで▲20.6%の割高を算出。両者とも売り方向で一致しており、ファンダメンタルとテクニカルの両面から売りが正当化される稀有な状況。</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現在のショートポジション評価</w:t>
      </w:r>
    </w:p>
    <w:p/>
    <w:p>
      <w:r>
        <w:rPr>
          <w:rFonts w:ascii="Meiryo UI" w:hAnsi="Meiryo UI"/>
          <w:sz w:val="20"/>
        </w:rPr>
        <w:t>ショートは正当化される。継続を推奨。</w:t>
      </w:r>
    </w:p>
    <w:p/>
    <w:p>
      <w:pPr>
        <w:pStyle w:val="Heading3"/>
      </w:pPr>
      <w:r>
        <w:rPr>
          <w:rFonts w:ascii="Meiryo UI" w:hAnsi="Meiryo UI"/>
          <w:color w:val="2E74B5"/>
        </w:rPr>
        <w:t>8.2 エントリー戦略</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現在ポジション評価</w:t>
            </w:r>
          </w:p>
        </w:tc>
        <w:tc>
          <w:tcPr>
            <w:tcW w:type="dxa" w:w="4703"/>
          </w:tcPr>
          <w:p>
            <w:r>
              <w:rPr>
                <w:rFonts w:ascii="Meiryo UI" w:hAnsi="Meiryo UI"/>
                <w:sz w:val="18"/>
              </w:rPr>
              <w:t>保有継続（HOLD SHORT）</w:t>
            </w:r>
          </w:p>
        </w:tc>
      </w:tr>
      <w:tr>
        <w:tc>
          <w:tcPr>
            <w:tcW w:type="dxa" w:w="4703"/>
            <w:shd w:val="clear" w:color="auto" w:fill="DDEBF7"/>
          </w:tcPr>
          <w:p>
            <w:r>
              <w:rPr>
                <w:rFonts w:ascii="Meiryo UI" w:hAnsi="Meiryo UI"/>
                <w:sz w:val="18"/>
              </w:rPr>
              <w:t>追加ショート検討水準</w:t>
            </w:r>
          </w:p>
        </w:tc>
        <w:tc>
          <w:tcPr>
            <w:tcW w:type="dxa" w:w="4703"/>
            <w:shd w:val="clear" w:color="auto" w:fill="DDEBF7"/>
          </w:tcPr>
          <w:p>
            <w:r>
              <w:rPr>
                <w:rFonts w:ascii="Meiryo UI" w:hAnsi="Meiryo UI"/>
                <w:sz w:val="18"/>
              </w:rPr>
              <w:t>¥7,500〜¥7,700（もし反発した場合）</w:t>
            </w:r>
          </w:p>
        </w:tc>
      </w:tr>
      <w:tr>
        <w:tc>
          <w:tcPr>
            <w:tcW w:type="dxa" w:w="4703"/>
          </w:tcPr>
          <w:p>
            <w:r>
              <w:rPr>
                <w:rFonts w:ascii="Meiryo UI" w:hAnsi="Meiryo UI"/>
                <w:sz w:val="18"/>
              </w:rPr>
              <w:t>ショートサイズ</w:t>
            </w:r>
          </w:p>
        </w:tc>
        <w:tc>
          <w:tcPr>
            <w:tcW w:type="dxa" w:w="4703"/>
          </w:tcPr>
          <w:p>
            <w:r>
              <w:rPr>
                <w:rFonts w:ascii="Meiryo UI" w:hAnsi="Meiryo UI"/>
                <w:sz w:val="18"/>
              </w:rPr>
              <w:t>現在の最大1.5倍まで増玉許容</w:t>
            </w:r>
          </w:p>
        </w:tc>
      </w:tr>
      <w:tr>
        <w:tc>
          <w:tcPr>
            <w:tcW w:type="dxa" w:w="4703"/>
            <w:shd w:val="clear" w:color="auto" w:fill="DDEBF7"/>
          </w:tcPr>
          <w:p>
            <w:r>
              <w:rPr>
                <w:rFonts w:ascii="Meiryo UI" w:hAnsi="Meiryo UI"/>
                <w:sz w:val="18"/>
              </w:rPr>
              <w:t>損切りライン</w:t>
            </w:r>
          </w:p>
        </w:tc>
        <w:tc>
          <w:tcPr>
            <w:tcW w:type="dxa" w:w="4703"/>
            <w:shd w:val="clear" w:color="auto" w:fill="DDEBF7"/>
          </w:tcPr>
          <w:p>
            <w:r>
              <w:rPr>
                <w:rFonts w:ascii="Meiryo UI" w:hAnsi="Meiryo UI"/>
                <w:sz w:val="18"/>
              </w:rPr>
              <w:t>¥7,750（現在値+6.0%）</w:t>
            </w:r>
          </w:p>
        </w:tc>
      </w:tr>
      <w:tr>
        <w:tc>
          <w:tcPr>
            <w:tcW w:type="dxa" w:w="4703"/>
          </w:tcPr>
          <w:p>
            <w:r>
              <w:rPr>
                <w:rFonts w:ascii="Meiryo UI" w:hAnsi="Meiryo UI"/>
                <w:sz w:val="18"/>
              </w:rPr>
              <w:t>第1部分カバー（25%）</w:t>
            </w:r>
          </w:p>
        </w:tc>
        <w:tc>
          <w:tcPr>
            <w:tcW w:type="dxa" w:w="4703"/>
          </w:tcPr>
          <w:p>
            <w:r>
              <w:rPr>
                <w:rFonts w:ascii="Meiryo UI" w:hAnsi="Meiryo UI"/>
                <w:sz w:val="18"/>
              </w:rPr>
              <w:t>¥6,400到達時</w:t>
            </w:r>
          </w:p>
        </w:tc>
      </w:tr>
      <w:tr>
        <w:tc>
          <w:tcPr>
            <w:tcW w:type="dxa" w:w="4703"/>
            <w:shd w:val="clear" w:color="auto" w:fill="DDEBF7"/>
          </w:tcPr>
          <w:p>
            <w:r>
              <w:rPr>
                <w:rFonts w:ascii="Meiryo UI" w:hAnsi="Meiryo UI"/>
                <w:sz w:val="18"/>
              </w:rPr>
              <w:t>第2部分カバー（50%）</w:t>
            </w:r>
          </w:p>
        </w:tc>
        <w:tc>
          <w:tcPr>
            <w:tcW w:type="dxa" w:w="4703"/>
            <w:shd w:val="clear" w:color="auto" w:fill="DDEBF7"/>
          </w:tcPr>
          <w:p>
            <w:r>
              <w:rPr>
                <w:rFonts w:ascii="Meiryo UI" w:hAnsi="Meiryo UI"/>
                <w:sz w:val="18"/>
              </w:rPr>
              <w:t>¥6,000到達時</w:t>
            </w:r>
          </w:p>
        </w:tc>
      </w:tr>
      <w:tr>
        <w:tc>
          <w:tcPr>
            <w:tcW w:type="dxa" w:w="4703"/>
          </w:tcPr>
          <w:p>
            <w:r>
              <w:rPr>
                <w:rFonts w:ascii="Meiryo UI" w:hAnsi="Meiryo UI"/>
                <w:sz w:val="18"/>
              </w:rPr>
              <w:t>完全カバー</w:t>
            </w:r>
          </w:p>
        </w:tc>
        <w:tc>
          <w:tcPr>
            <w:tcW w:type="dxa" w:w="4703"/>
          </w:tcPr>
          <w:p>
            <w:r>
              <w:rPr>
                <w:rFonts w:ascii="Meiryo UI" w:hAnsi="Meiryo UI"/>
                <w:sz w:val="18"/>
              </w:rPr>
              <w:t>¥5,600到達時</w:t>
            </w:r>
          </w:p>
        </w:tc>
      </w:tr>
    </w:tbl>
    <w:p/>
    <w:p>
      <w:pPr>
        <w:pStyle w:val="Heading3"/>
      </w:pPr>
      <w:r>
        <w:rPr>
          <w:rFonts w:ascii="Meiryo UI" w:hAnsi="Meiryo UI"/>
          <w:color w:val="2E74B5"/>
        </w:rPr>
        <w:t>8.3 時間軸と監視項目</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時間軸</w:t>
            </w:r>
          </w:p>
        </w:tc>
        <w:tc>
          <w:tcPr>
            <w:tcW w:type="dxa" w:w="3135"/>
            <w:shd w:val="clear" w:color="auto" w:fill="2E74B5"/>
          </w:tcPr>
          <w:p>
            <w:r>
              <w:rPr>
                <w:rFonts w:ascii="Meiryo UI" w:hAnsi="Meiryo UI"/>
                <w:b/>
                <w:color w:val="FFFFFF"/>
                <w:sz w:val="18"/>
              </w:rPr>
              <w:t>期待シナリオ</w:t>
            </w:r>
          </w:p>
        </w:tc>
        <w:tc>
          <w:tcPr>
            <w:tcW w:type="dxa" w:w="3135"/>
            <w:shd w:val="clear" w:color="auto" w:fill="2E74B5"/>
          </w:tcPr>
          <w:p>
            <w:r>
              <w:rPr>
                <w:rFonts w:ascii="Meiryo UI" w:hAnsi="Meiryo UI"/>
                <w:b/>
                <w:color w:val="FFFFFF"/>
                <w:sz w:val="18"/>
              </w:rPr>
              <w:t>監視トリガー</w:t>
            </w:r>
          </w:p>
        </w:tc>
      </w:tr>
      <w:tr>
        <w:tc>
          <w:tcPr>
            <w:tcW w:type="dxa" w:w="3135"/>
          </w:tcPr>
          <w:p>
            <w:r>
              <w:rPr>
                <w:rFonts w:ascii="Meiryo UI" w:hAnsi="Meiryo UI"/>
                <w:sz w:val="18"/>
              </w:rPr>
              <w:t>1〜2ヶ月</w:t>
            </w:r>
          </w:p>
        </w:tc>
        <w:tc>
          <w:tcPr>
            <w:tcW w:type="dxa" w:w="3135"/>
          </w:tcPr>
          <w:p>
            <w:r>
              <w:rPr>
                <w:rFonts w:ascii="Meiryo UI" w:hAnsi="Meiryo UI"/>
                <w:sz w:val="18"/>
              </w:rPr>
              <w:t>バフェットプレミアム剥落開始</w:t>
            </w:r>
          </w:p>
        </w:tc>
        <w:tc>
          <w:tcPr>
            <w:tcW w:type="dxa" w:w="3135"/>
          </w:tcPr>
          <w:p>
            <w:r>
              <w:rPr>
                <w:rFonts w:ascii="Meiryo UI" w:hAnsi="Meiryo UI"/>
                <w:sz w:val="18"/>
              </w:rPr>
              <w:t>BHの13-F開示（5月）にて東京海上非保有確認</w:t>
            </w:r>
          </w:p>
        </w:tc>
      </w:tr>
      <w:tr>
        <w:tc>
          <w:tcPr>
            <w:tcW w:type="dxa" w:w="3135"/>
            <w:shd w:val="clear" w:color="auto" w:fill="DDEBF7"/>
          </w:tcPr>
          <w:p>
            <w:r>
              <w:rPr>
                <w:rFonts w:ascii="Meiryo UI" w:hAnsi="Meiryo UI"/>
                <w:sz w:val="18"/>
              </w:rPr>
              <w:t>3〜6ヶ月</w:t>
            </w:r>
          </w:p>
        </w:tc>
        <w:tc>
          <w:tcPr>
            <w:tcW w:type="dxa" w:w="3135"/>
            <w:shd w:val="clear" w:color="auto" w:fill="DDEBF7"/>
          </w:tcPr>
          <w:p>
            <w:r>
              <w:rPr>
                <w:rFonts w:ascii="Meiryo UI" w:hAnsi="Meiryo UI"/>
                <w:sz w:val="18"/>
              </w:rPr>
              <w:t>¥6,400ターゲット達成</w:t>
            </w:r>
          </w:p>
        </w:tc>
        <w:tc>
          <w:tcPr>
            <w:tcW w:type="dxa" w:w="3135"/>
            <w:shd w:val="clear" w:color="auto" w:fill="DDEBF7"/>
          </w:tcPr>
          <w:p>
            <w:r>
              <w:rPr>
                <w:rFonts w:ascii="Meiryo UI" w:hAnsi="Meiryo UI"/>
                <w:sz w:val="18"/>
              </w:rPr>
              <w:t>第1Q決算・コンバインドレシオ確認</w:t>
            </w:r>
          </w:p>
        </w:tc>
      </w:tr>
      <w:tr>
        <w:tc>
          <w:tcPr>
            <w:tcW w:type="dxa" w:w="3135"/>
          </w:tcPr>
          <w:p>
            <w:r>
              <w:rPr>
                <w:rFonts w:ascii="Meiryo UI" w:hAnsi="Meiryo UI"/>
                <w:sz w:val="18"/>
              </w:rPr>
              <w:t>6〜12ヶ月</w:t>
            </w:r>
          </w:p>
        </w:tc>
        <w:tc>
          <w:tcPr>
            <w:tcW w:type="dxa" w:w="3135"/>
          </w:tcPr>
          <w:p>
            <w:r>
              <w:rPr>
                <w:rFonts w:ascii="Meiryo UI" w:hAnsi="Meiryo UI"/>
                <w:sz w:val="18"/>
              </w:rPr>
              <w:t>¥5,800〜¥6,000水準</w:t>
            </w:r>
          </w:p>
        </w:tc>
        <w:tc>
          <w:tcPr>
            <w:tcW w:type="dxa" w:w="3135"/>
          </w:tcPr>
          <w:p>
            <w:r>
              <w:rPr>
                <w:rFonts w:ascii="Meiryo UI" w:hAnsi="Meiryo UI"/>
                <w:sz w:val="18"/>
              </w:rPr>
              <w:t>海外保険市況・JGB金利動向</w:t>
            </w:r>
          </w:p>
        </w:tc>
      </w:tr>
      <w:tr>
        <w:tc>
          <w:tcPr>
            <w:tcW w:type="dxa" w:w="3135"/>
            <w:shd w:val="clear" w:color="auto" w:fill="DDEBF7"/>
          </w:tcPr>
          <w:p>
            <w:r>
              <w:rPr>
                <w:rFonts w:ascii="Meiryo UI" w:hAnsi="Meiryo UI"/>
                <w:sz w:val="18"/>
              </w:rPr>
              <w:t>緊急損切り条件</w:t>
            </w:r>
          </w:p>
        </w:tc>
        <w:tc>
          <w:tcPr>
            <w:tcW w:type="dxa" w:w="3135"/>
            <w:shd w:val="clear" w:color="auto" w:fill="DDEBF7"/>
          </w:tcPr>
          <w:p>
            <w:r>
              <w:rPr>
                <w:rFonts w:ascii="Meiryo UI" w:hAnsi="Meiryo UI"/>
                <w:sz w:val="18"/>
              </w:rPr>
              <w:t>BHが実際に東京海上株大量取得を発表</w:t>
            </w:r>
          </w:p>
        </w:tc>
        <w:tc>
          <w:tcPr>
            <w:tcW w:type="dxa" w:w="3135"/>
            <w:shd w:val="clear" w:color="auto" w:fill="DDEBF7"/>
          </w:tcPr>
          <w:p>
            <w:r>
              <w:rPr>
                <w:rFonts w:ascii="Meiryo UI" w:hAnsi="Meiryo UI"/>
                <w:sz w:val="18"/>
              </w:rPr>
              <w:t>→即日ショートカバー</w:t>
            </w:r>
          </w:p>
        </w:tc>
      </w:tr>
    </w:tbl>
    <w:p/>
    <w:p>
      <w:pPr>
        <w:pStyle w:val="Heading3"/>
      </w:pPr>
      <w:r>
        <w:rPr>
          <w:rFonts w:ascii="Meiryo UI" w:hAnsi="Meiryo UI"/>
          <w:color w:val="2E74B5"/>
        </w:rPr>
        <w:t>8.4 リスク管理</w:t>
      </w:r>
    </w:p>
    <w:p/>
    <w:p>
      <w:pPr>
        <w:shd w:val="clear" w:color="auto" w:fill="F2F2F2"/>
      </w:pPr>
      <w:r>
        <w:rPr>
          <w:rFonts w:ascii="Courier New" w:hAnsi="Courier New"/>
          <w:sz w:val="16"/>
        </w:rPr>
        <w:t>最大許容損失: ¥7,750 - ¥7,308 = +¥442/株（+6.0%）</w:t>
        <w:br/>
        <w:t>期待利益（基本）: ¥7,308 - ¥6,200 = ▲¥1,108/株（▲15.2%）</w:t>
        <w:br/>
        <w:t>リスクリワード: 1:2.5（良好）</w:t>
      </w:r>
    </w:p>
    <w:p/>
    <w:p>
      <w:pPr>
        <w:pStyle w:val="Heading3"/>
      </w:pPr>
      <w:r>
        <w:rPr>
          <w:rFonts w:ascii="Meiryo UI" w:hAnsi="Meiryo UI"/>
          <w:color w:val="2E74B5"/>
        </w:rPr>
        <w:t>8.5 社長への一言</w:t>
      </w:r>
    </w:p>
    <w:p/>
    <w:p>
      <w:r>
        <w:rPr>
          <w:rFonts w:ascii="Meiryo UI" w:hAnsi="Meiryo UI"/>
          <w:sz w:val="20"/>
        </w:rPr>
        <w:t>&gt; 「社長の直感は正しい。定量分析でも現在株価は本質価値の1.2〜1.4倍の水準にあり、バフェット提携は実態のないナラティブプレミアムと確認された。ショートは正当化されます。ただし損切り¥7,750は絶対厳守。BHの実際の株式取得発表があれば問答無用でカバーしてください。」</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Rf変動による理論株価感応度テーブル</w:t>
      </w:r>
    </w:p>
    <w:p/>
    <w:p>
      <w:r>
        <w:rPr>
          <w:rFonts w:ascii="Meiryo UI" w:hAnsi="Meiryo UI"/>
          <w:sz w:val="20"/>
        </w:rPr>
        <w:t>Rfを±0.25%/±0.50%/±1.00%変動させた場合のWACCと理論株価変化：</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Rf ▲1.00%</w:t>
            </w:r>
          </w:p>
        </w:tc>
        <w:tc>
          <w:tcPr>
            <w:tcW w:type="dxa" w:w="1881"/>
          </w:tcPr>
          <w:p>
            <w:r>
              <w:rPr>
                <w:rFonts w:ascii="Meiryo UI" w:hAnsi="Meiryo UI"/>
                <w:sz w:val="18"/>
              </w:rPr>
              <w:t>1.386%</w:t>
            </w:r>
          </w:p>
        </w:tc>
        <w:tc>
          <w:tcPr>
            <w:tcW w:type="dxa" w:w="1881"/>
          </w:tcPr>
          <w:p>
            <w:r>
              <w:rPr>
                <w:rFonts w:ascii="Meiryo UI" w:hAnsi="Meiryo UI"/>
                <w:sz w:val="18"/>
              </w:rPr>
              <w:t>5.66%</w:t>
            </w:r>
          </w:p>
        </w:tc>
        <w:tc>
          <w:tcPr>
            <w:tcW w:type="dxa" w:w="1881"/>
          </w:tcPr>
          <w:p>
            <w:r>
              <w:rPr>
                <w:rFonts w:ascii="Meiryo UI" w:hAnsi="Meiryo UI"/>
                <w:sz w:val="18"/>
              </w:rPr>
              <w:t>¥7,180</w:t>
            </w:r>
          </w:p>
        </w:tc>
        <w:tc>
          <w:tcPr>
            <w:tcW w:type="dxa" w:w="1881"/>
          </w:tcPr>
          <w:p>
            <w:r>
              <w:rPr>
                <w:rFonts w:ascii="Meiryo UI" w:hAnsi="Meiryo UI"/>
                <w:sz w:val="18"/>
              </w:rPr>
              <w:t>▲1.7%</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1.886%</w:t>
            </w:r>
          </w:p>
        </w:tc>
        <w:tc>
          <w:tcPr>
            <w:tcW w:type="dxa" w:w="1881"/>
            <w:shd w:val="clear" w:color="auto" w:fill="DDEBF7"/>
          </w:tcPr>
          <w:p>
            <w:r>
              <w:rPr>
                <w:rFonts w:ascii="Meiryo UI" w:hAnsi="Meiryo UI"/>
                <w:sz w:val="18"/>
              </w:rPr>
              <w:t>6.16%</w:t>
            </w:r>
          </w:p>
        </w:tc>
        <w:tc>
          <w:tcPr>
            <w:tcW w:type="dxa" w:w="1881"/>
            <w:shd w:val="clear" w:color="auto" w:fill="DDEBF7"/>
          </w:tcPr>
          <w:p>
            <w:r>
              <w:rPr>
                <w:rFonts w:ascii="Meiryo UI" w:hAnsi="Meiryo UI"/>
                <w:sz w:val="18"/>
              </w:rPr>
              <w:t>¥6,480</w:t>
            </w:r>
          </w:p>
        </w:tc>
        <w:tc>
          <w:tcPr>
            <w:tcW w:type="dxa" w:w="1881"/>
            <w:shd w:val="clear" w:color="auto" w:fill="DDEBF7"/>
          </w:tcPr>
          <w:p>
            <w:r>
              <w:rPr>
                <w:rFonts w:ascii="Meiryo UI" w:hAnsi="Meiryo UI"/>
                <w:sz w:val="18"/>
              </w:rPr>
              <w:t>▲11.3%</w:t>
            </w:r>
          </w:p>
        </w:tc>
      </w:tr>
      <w:tr>
        <w:tc>
          <w:tcPr>
            <w:tcW w:type="dxa" w:w="1881"/>
          </w:tcPr>
          <w:p>
            <w:r>
              <w:rPr>
                <w:rFonts w:ascii="Meiryo UI" w:hAnsi="Meiryo UI"/>
                <w:sz w:val="18"/>
              </w:rPr>
              <w:t>Rf ▲0.25%</w:t>
            </w:r>
          </w:p>
        </w:tc>
        <w:tc>
          <w:tcPr>
            <w:tcW w:type="dxa" w:w="1881"/>
          </w:tcPr>
          <w:p>
            <w:r>
              <w:rPr>
                <w:rFonts w:ascii="Meiryo UI" w:hAnsi="Meiryo UI"/>
                <w:sz w:val="18"/>
              </w:rPr>
              <w:t>2.136%</w:t>
            </w:r>
          </w:p>
        </w:tc>
        <w:tc>
          <w:tcPr>
            <w:tcW w:type="dxa" w:w="1881"/>
          </w:tcPr>
          <w:p>
            <w:r>
              <w:rPr>
                <w:rFonts w:ascii="Meiryo UI" w:hAnsi="Meiryo UI"/>
                <w:sz w:val="18"/>
              </w:rPr>
              <w:t>6.41%</w:t>
            </w:r>
          </w:p>
        </w:tc>
        <w:tc>
          <w:tcPr>
            <w:tcW w:type="dxa" w:w="1881"/>
          </w:tcPr>
          <w:p>
            <w:r>
              <w:rPr>
                <w:rFonts w:ascii="Meiryo UI" w:hAnsi="Meiryo UI"/>
                <w:sz w:val="18"/>
              </w:rPr>
              <w:t>¥6,120</w:t>
            </w:r>
          </w:p>
        </w:tc>
        <w:tc>
          <w:tcPr>
            <w:tcW w:type="dxa" w:w="1881"/>
          </w:tcPr>
          <w:p>
            <w:r>
              <w:rPr>
                <w:rFonts w:ascii="Meiryo UI" w:hAnsi="Meiryo UI"/>
                <w:sz w:val="18"/>
              </w:rPr>
              <w:t>▲16.2%</w:t>
            </w:r>
          </w:p>
        </w:tc>
      </w:tr>
      <w:tr>
        <w:tc>
          <w:tcPr>
            <w:tcW w:type="dxa" w:w="1881"/>
            <w:shd w:val="clear" w:color="auto" w:fill="DDEBF7"/>
          </w:tcPr>
          <w:p>
            <w:r>
              <w:rPr>
                <w:rFonts w:ascii="Meiryo UI" w:hAnsi="Meiryo UI"/>
                <w:sz w:val="18"/>
              </w:rPr>
              <w:t>Rf 基準</w:t>
            </w:r>
          </w:p>
        </w:tc>
        <w:tc>
          <w:tcPr>
            <w:tcW w:type="dxa" w:w="1881"/>
            <w:shd w:val="clear" w:color="auto" w:fill="DDEBF7"/>
          </w:tcPr>
          <w:p>
            <w:r>
              <w:rPr>
                <w:rFonts w:ascii="Meiryo UI" w:hAnsi="Meiryo UI"/>
                <w:sz w:val="18"/>
              </w:rPr>
              <w:t>2.386%</w:t>
            </w:r>
          </w:p>
        </w:tc>
        <w:tc>
          <w:tcPr>
            <w:tcW w:type="dxa" w:w="1881"/>
            <w:shd w:val="clear" w:color="auto" w:fill="DDEBF7"/>
          </w:tcPr>
          <w:p>
            <w:r>
              <w:rPr>
                <w:rFonts w:ascii="Meiryo UI" w:hAnsi="Meiryo UI"/>
                <w:sz w:val="18"/>
              </w:rPr>
              <w:t>6.66%</w:t>
            </w:r>
          </w:p>
        </w:tc>
        <w:tc>
          <w:tcPr>
            <w:tcW w:type="dxa" w:w="1881"/>
            <w:shd w:val="clear" w:color="auto" w:fill="DDEBF7"/>
          </w:tcPr>
          <w:p>
            <w:r>
              <w:rPr>
                <w:rFonts w:ascii="Meiryo UI" w:hAnsi="Meiryo UI"/>
                <w:sz w:val="18"/>
              </w:rPr>
              <w:t>¥5,800</w:t>
            </w:r>
          </w:p>
        </w:tc>
        <w:tc>
          <w:tcPr>
            <w:tcW w:type="dxa" w:w="1881"/>
            <w:shd w:val="clear" w:color="auto" w:fill="DDEBF7"/>
          </w:tcPr>
          <w:p>
            <w:r>
              <w:rPr>
                <w:rFonts w:ascii="Meiryo UI" w:hAnsi="Meiryo UI"/>
                <w:sz w:val="18"/>
              </w:rPr>
              <w:t>▲20.6%</w:t>
            </w:r>
          </w:p>
        </w:tc>
      </w:tr>
      <w:tr>
        <w:tc>
          <w:tcPr>
            <w:tcW w:type="dxa" w:w="1881"/>
          </w:tcPr>
          <w:p>
            <w:r>
              <w:rPr>
                <w:rFonts w:ascii="Meiryo UI" w:hAnsi="Meiryo UI"/>
                <w:sz w:val="18"/>
              </w:rPr>
              <w:t>Rf +0.25%</w:t>
            </w:r>
          </w:p>
        </w:tc>
        <w:tc>
          <w:tcPr>
            <w:tcW w:type="dxa" w:w="1881"/>
          </w:tcPr>
          <w:p>
            <w:r>
              <w:rPr>
                <w:rFonts w:ascii="Meiryo UI" w:hAnsi="Meiryo UI"/>
                <w:sz w:val="18"/>
              </w:rPr>
              <w:t>2.636%</w:t>
            </w:r>
          </w:p>
        </w:tc>
        <w:tc>
          <w:tcPr>
            <w:tcW w:type="dxa" w:w="1881"/>
          </w:tcPr>
          <w:p>
            <w:r>
              <w:rPr>
                <w:rFonts w:ascii="Meiryo UI" w:hAnsi="Meiryo UI"/>
                <w:sz w:val="18"/>
              </w:rPr>
              <w:t>6.91%</w:t>
            </w:r>
          </w:p>
        </w:tc>
        <w:tc>
          <w:tcPr>
            <w:tcW w:type="dxa" w:w="1881"/>
          </w:tcPr>
          <w:p>
            <w:r>
              <w:rPr>
                <w:rFonts w:ascii="Meiryo UI" w:hAnsi="Meiryo UI"/>
                <w:sz w:val="18"/>
              </w:rPr>
              <w:t>¥5,510</w:t>
            </w:r>
          </w:p>
        </w:tc>
        <w:tc>
          <w:tcPr>
            <w:tcW w:type="dxa" w:w="1881"/>
          </w:tcPr>
          <w:p>
            <w:r>
              <w:rPr>
                <w:rFonts w:ascii="Meiryo UI" w:hAnsi="Meiryo UI"/>
                <w:sz w:val="18"/>
              </w:rPr>
              <w:t>▲24.6%</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2.886%</w:t>
            </w:r>
          </w:p>
        </w:tc>
        <w:tc>
          <w:tcPr>
            <w:tcW w:type="dxa" w:w="1881"/>
            <w:shd w:val="clear" w:color="auto" w:fill="DDEBF7"/>
          </w:tcPr>
          <w:p>
            <w:r>
              <w:rPr>
                <w:rFonts w:ascii="Meiryo UI" w:hAnsi="Meiryo UI"/>
                <w:sz w:val="18"/>
              </w:rPr>
              <w:t>7.16%</w:t>
            </w:r>
          </w:p>
        </w:tc>
        <w:tc>
          <w:tcPr>
            <w:tcW w:type="dxa" w:w="1881"/>
            <w:shd w:val="clear" w:color="auto" w:fill="DDEBF7"/>
          </w:tcPr>
          <w:p>
            <w:r>
              <w:rPr>
                <w:rFonts w:ascii="Meiryo UI" w:hAnsi="Meiryo UI"/>
                <w:sz w:val="18"/>
              </w:rPr>
              <w:t>¥5,240</w:t>
            </w:r>
          </w:p>
        </w:tc>
        <w:tc>
          <w:tcPr>
            <w:tcW w:type="dxa" w:w="1881"/>
            <w:shd w:val="clear" w:color="auto" w:fill="DDEBF7"/>
          </w:tcPr>
          <w:p>
            <w:r>
              <w:rPr>
                <w:rFonts w:ascii="Meiryo UI" w:hAnsi="Meiryo UI"/>
                <w:sz w:val="18"/>
              </w:rPr>
              <w:t>▲28.3%</w:t>
            </w:r>
          </w:p>
        </w:tc>
      </w:tr>
      <w:tr>
        <w:tc>
          <w:tcPr>
            <w:tcW w:type="dxa" w:w="1881"/>
          </w:tcPr>
          <w:p>
            <w:r>
              <w:rPr>
                <w:rFonts w:ascii="Meiryo UI" w:hAnsi="Meiryo UI"/>
                <w:sz w:val="18"/>
              </w:rPr>
              <w:t>Rf +1.00%</w:t>
            </w:r>
          </w:p>
        </w:tc>
        <w:tc>
          <w:tcPr>
            <w:tcW w:type="dxa" w:w="1881"/>
          </w:tcPr>
          <w:p>
            <w:r>
              <w:rPr>
                <w:rFonts w:ascii="Meiryo UI" w:hAnsi="Meiryo UI"/>
                <w:sz w:val="18"/>
              </w:rPr>
              <w:t>3.386%</w:t>
            </w:r>
          </w:p>
        </w:tc>
        <w:tc>
          <w:tcPr>
            <w:tcW w:type="dxa" w:w="1881"/>
          </w:tcPr>
          <w:p>
            <w:r>
              <w:rPr>
                <w:rFonts w:ascii="Meiryo UI" w:hAnsi="Meiryo UI"/>
                <w:sz w:val="18"/>
              </w:rPr>
              <w:t>7.66%</w:t>
            </w:r>
          </w:p>
        </w:tc>
        <w:tc>
          <w:tcPr>
            <w:tcW w:type="dxa" w:w="1881"/>
          </w:tcPr>
          <w:p>
            <w:r>
              <w:rPr>
                <w:rFonts w:ascii="Meiryo UI" w:hAnsi="Meiryo UI"/>
                <w:sz w:val="18"/>
              </w:rPr>
              <w:t>¥4,760</w:t>
            </w:r>
          </w:p>
        </w:tc>
        <w:tc>
          <w:tcPr>
            <w:tcW w:type="dxa" w:w="1881"/>
          </w:tcPr>
          <w:p>
            <w:r>
              <w:rPr>
                <w:rFonts w:ascii="Meiryo UI" w:hAnsi="Meiryo UI"/>
                <w:sz w:val="18"/>
              </w:rPr>
              <w:t>▲34.9%</w:t>
            </w:r>
          </w:p>
        </w:tc>
      </w:tr>
    </w:tbl>
    <w:p/>
    <w:p>
      <w:r>
        <w:rPr>
          <w:rFonts w:ascii="Meiryo UI" w:hAnsi="Meiryo UI"/>
          <w:sz w:val="20"/>
        </w:rPr>
        <w:t>注記： 上記は基本シナリオ（g=2.5%、成長率5.5%/4.0%）を前提。バフェットプレミアムなし。</w:t>
      </w:r>
    </w:p>
    <w:p/>
    <w:p>
      <w:pPr>
        <w:pStyle w:val="Heading3"/>
      </w:pPr>
      <w:r>
        <w:rPr>
          <w:rFonts w:ascii="Meiryo UI" w:hAnsi="Meiryo UI"/>
          <w:color w:val="2E74B5"/>
        </w:rPr>
        <w:t>9.2 感応度分析の解釈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ポイント</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全シナリオでSELL</w:t>
            </w:r>
          </w:p>
        </w:tc>
        <w:tc>
          <w:tcPr>
            <w:tcW w:type="dxa" w:w="4703"/>
          </w:tcPr>
          <w:p>
            <w:r>
              <w:rPr>
                <w:rFonts w:ascii="Meiryo UI" w:hAnsi="Meiryo UI"/>
                <w:sz w:val="18"/>
              </w:rPr>
              <w:t>Rf ▲1.00%（緩和シナリオ）でも¥7,180 → 現在値より低い</w:t>
            </w:r>
          </w:p>
        </w:tc>
      </w:tr>
      <w:tr>
        <w:tc>
          <w:tcPr>
            <w:tcW w:type="dxa" w:w="4703"/>
            <w:shd w:val="clear" w:color="auto" w:fill="DDEBF7"/>
          </w:tcPr>
          <w:p>
            <w:r>
              <w:rPr>
                <w:rFonts w:ascii="Meiryo UI" w:hAnsi="Meiryo UI"/>
                <w:sz w:val="18"/>
              </w:rPr>
              <w:t>金利上昇はショートに追い風</w:t>
            </w:r>
          </w:p>
        </w:tc>
        <w:tc>
          <w:tcPr>
            <w:tcW w:type="dxa" w:w="4703"/>
            <w:shd w:val="clear" w:color="auto" w:fill="DDEBF7"/>
          </w:tcPr>
          <w:p>
            <w:r>
              <w:rPr>
                <w:rFonts w:ascii="Meiryo UI" w:hAnsi="Meiryo UI"/>
                <w:sz w:val="18"/>
              </w:rPr>
              <w:t>Rf +1.00%で理論株価¥4,760 → ▲34.9%の下落余地</w:t>
            </w:r>
          </w:p>
        </w:tc>
      </w:tr>
      <w:tr>
        <w:tc>
          <w:tcPr>
            <w:tcW w:type="dxa" w:w="4703"/>
          </w:tcPr>
          <w:p>
            <w:r>
              <w:rPr>
                <w:rFonts w:ascii="Meiryo UI" w:hAnsi="Meiryo UI"/>
                <w:sz w:val="18"/>
              </w:rPr>
              <w:t>均衡Rf試算</w:t>
            </w:r>
          </w:p>
        </w:tc>
        <w:tc>
          <w:tcPr>
            <w:tcW w:type="dxa" w:w="4703"/>
          </w:tcPr>
          <w:p>
            <w:r>
              <w:rPr>
                <w:rFonts w:ascii="Meiryo UI" w:hAnsi="Meiryo UI"/>
                <w:sz w:val="18"/>
              </w:rPr>
              <w:t>現在株価¥7,308を正当化するには Rf ≒ 1.1%が必要（つまりゼロ金利回帰が前提）</w:t>
            </w:r>
          </w:p>
        </w:tc>
      </w:tr>
      <w:tr>
        <w:tc>
          <w:tcPr>
            <w:tcW w:type="dxa" w:w="4703"/>
            <w:shd w:val="clear" w:color="auto" w:fill="DDEBF7"/>
          </w:tcPr>
          <w:p>
            <w:r>
              <w:rPr>
                <w:rFonts w:ascii="Meiryo UI" w:hAnsi="Meiryo UI"/>
                <w:sz w:val="18"/>
              </w:rPr>
              <w:t>日銀利上げシナリオ</w:t>
            </w:r>
          </w:p>
        </w:tc>
        <w:tc>
          <w:tcPr>
            <w:tcW w:type="dxa" w:w="4703"/>
            <w:shd w:val="clear" w:color="auto" w:fill="DDEBF7"/>
          </w:tcPr>
          <w:p>
            <w:r>
              <w:rPr>
                <w:rFonts w:ascii="Meiryo UI" w:hAnsi="Meiryo UI"/>
                <w:sz w:val="18"/>
              </w:rPr>
              <w:t>Rfが3.0%以上になれば理論株価¥5,000以下</w:t>
            </w:r>
          </w:p>
        </w:tc>
      </w:tr>
    </w:tbl>
    <w:p/>
    <w:p>
      <w:pPr>
        <w:pStyle w:val="Heading3"/>
      </w:pPr>
      <w:r>
        <w:rPr>
          <w:rFonts w:ascii="Meiryo UI" w:hAnsi="Meiryo UI"/>
          <w:color w:val="2E74B5"/>
        </w:rPr>
        <w:t>9.3 g（永続成長率）×WACC感応度テーブル</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 g→</w:t>
            </w:r>
          </w:p>
        </w:tc>
        <w:tc>
          <w:tcPr>
            <w:tcW w:type="dxa" w:w="1568"/>
            <w:shd w:val="clear" w:color="auto" w:fill="2E74B5"/>
          </w:tcPr>
          <w:p>
            <w:r>
              <w:rPr>
                <w:rFonts w:ascii="Meiryo UI" w:hAnsi="Meiryo UI"/>
                <w:b/>
                <w:color w:val="FFFFFF"/>
                <w:sz w:val="18"/>
              </w:rPr>
              <w:t>1.5%</w:t>
            </w:r>
          </w:p>
        </w:tc>
        <w:tc>
          <w:tcPr>
            <w:tcW w:type="dxa" w:w="1568"/>
            <w:shd w:val="clear" w:color="auto" w:fill="2E74B5"/>
          </w:tcPr>
          <w:p>
            <w:r>
              <w:rPr>
                <w:rFonts w:ascii="Meiryo UI" w:hAnsi="Meiryo UI"/>
                <w:b/>
                <w:color w:val="FFFFFF"/>
                <w:sz w:val="18"/>
              </w:rPr>
              <w:t>2.0%</w:t>
            </w:r>
          </w:p>
        </w:tc>
        <w:tc>
          <w:tcPr>
            <w:tcW w:type="dxa" w:w="1568"/>
            <w:shd w:val="clear" w:color="auto" w:fill="2E74B5"/>
          </w:tcPr>
          <w:p>
            <w:r>
              <w:rPr>
                <w:rFonts w:ascii="Meiryo UI" w:hAnsi="Meiryo UI"/>
                <w:b/>
                <w:color w:val="FFFFFF"/>
                <w:sz w:val="18"/>
              </w:rPr>
              <w:t>2.5%</w:t>
            </w:r>
          </w:p>
        </w:tc>
        <w:tc>
          <w:tcPr>
            <w:tcW w:type="dxa" w:w="1568"/>
            <w:shd w:val="clear" w:color="auto" w:fill="2E74B5"/>
          </w:tcPr>
          <w:p>
            <w:r>
              <w:rPr>
                <w:rFonts w:ascii="Meiryo UI" w:hAnsi="Meiryo UI"/>
                <w:b/>
                <w:color w:val="FFFFFF"/>
                <w:sz w:val="18"/>
              </w:rPr>
              <w:t>3.0%</w:t>
            </w:r>
          </w:p>
        </w:tc>
        <w:tc>
          <w:tcPr>
            <w:tcW w:type="dxa" w:w="1568"/>
            <w:shd w:val="clear" w:color="auto" w:fill="2E74B5"/>
          </w:tcPr>
          <w:p>
            <w:r>
              <w:rPr>
                <w:rFonts w:ascii="Meiryo UI" w:hAnsi="Meiryo UI"/>
                <w:b/>
                <w:color w:val="FFFFFF"/>
                <w:sz w:val="18"/>
              </w:rPr>
              <w:t>3.5%</w:t>
            </w:r>
          </w:p>
        </w:tc>
      </w:tr>
      <w:tr>
        <w:tc>
          <w:tcPr>
            <w:tcW w:type="dxa" w:w="1568"/>
          </w:tcPr>
          <w:p>
            <w:r>
              <w:rPr>
                <w:rFonts w:ascii="Meiryo UI" w:hAnsi="Meiryo UI"/>
                <w:sz w:val="18"/>
              </w:rPr>
              <w:t>WACC 5.66%</w:t>
            </w:r>
          </w:p>
        </w:tc>
        <w:tc>
          <w:tcPr>
            <w:tcW w:type="dxa" w:w="1568"/>
          </w:tcPr>
          <w:p>
            <w:r>
              <w:rPr>
                <w:rFonts w:ascii="Meiryo UI" w:hAnsi="Meiryo UI"/>
                <w:sz w:val="18"/>
              </w:rPr>
              <w:t>¥6,100</w:t>
            </w:r>
          </w:p>
        </w:tc>
        <w:tc>
          <w:tcPr>
            <w:tcW w:type="dxa" w:w="1568"/>
          </w:tcPr>
          <w:p>
            <w:r>
              <w:rPr>
                <w:rFonts w:ascii="Meiryo UI" w:hAnsi="Meiryo UI"/>
                <w:sz w:val="18"/>
              </w:rPr>
              <w:t>¥6,520</w:t>
            </w:r>
          </w:p>
        </w:tc>
        <w:tc>
          <w:tcPr>
            <w:tcW w:type="dxa" w:w="1568"/>
          </w:tcPr>
          <w:p>
            <w:r>
              <w:rPr>
                <w:rFonts w:ascii="Meiryo UI" w:hAnsi="Meiryo UI"/>
                <w:sz w:val="18"/>
              </w:rPr>
              <w:t>¥7,180</w:t>
            </w:r>
          </w:p>
        </w:tc>
        <w:tc>
          <w:tcPr>
            <w:tcW w:type="dxa" w:w="1568"/>
          </w:tcPr>
          <w:p>
            <w:r>
              <w:rPr>
                <w:rFonts w:ascii="Meiryo UI" w:hAnsi="Meiryo UI"/>
                <w:sz w:val="18"/>
              </w:rPr>
              <w:t>¥8,210</w:t>
            </w:r>
          </w:p>
        </w:tc>
        <w:tc>
          <w:tcPr>
            <w:tcW w:type="dxa" w:w="1568"/>
          </w:tcPr>
          <w:p>
            <w:r>
              <w:rPr>
                <w:rFonts w:ascii="Meiryo UI" w:hAnsi="Meiryo UI"/>
                <w:sz w:val="18"/>
              </w:rPr>
              <w:t>¥9,950</w:t>
            </w:r>
          </w:p>
        </w:tc>
      </w:tr>
      <w:tr>
        <w:tc>
          <w:tcPr>
            <w:tcW w:type="dxa" w:w="1568"/>
            <w:shd w:val="clear" w:color="auto" w:fill="DDEBF7"/>
          </w:tcPr>
          <w:p>
            <w:r>
              <w:rPr>
                <w:rFonts w:ascii="Meiryo UI" w:hAnsi="Meiryo UI"/>
                <w:sz w:val="18"/>
              </w:rPr>
              <w:t>WACC 6.16%</w:t>
            </w:r>
          </w:p>
        </w:tc>
        <w:tc>
          <w:tcPr>
            <w:tcW w:type="dxa" w:w="1568"/>
            <w:shd w:val="clear" w:color="auto" w:fill="DDEBF7"/>
          </w:tcPr>
          <w:p>
            <w:r>
              <w:rPr>
                <w:rFonts w:ascii="Meiryo UI" w:hAnsi="Meiryo UI"/>
                <w:sz w:val="18"/>
              </w:rPr>
              <w:t>¥5,560</w:t>
            </w:r>
          </w:p>
        </w:tc>
        <w:tc>
          <w:tcPr>
            <w:tcW w:type="dxa" w:w="1568"/>
            <w:shd w:val="clear" w:color="auto" w:fill="DDEBF7"/>
          </w:tcPr>
          <w:p>
            <w:r>
              <w:rPr>
                <w:rFonts w:ascii="Meiryo UI" w:hAnsi="Meiryo UI"/>
                <w:sz w:val="18"/>
              </w:rPr>
              <w:t>¥5,920</w:t>
            </w:r>
          </w:p>
        </w:tc>
        <w:tc>
          <w:tcPr>
            <w:tcW w:type="dxa" w:w="1568"/>
            <w:shd w:val="clear" w:color="auto" w:fill="DDEBF7"/>
          </w:tcPr>
          <w:p>
            <w:r>
              <w:rPr>
                <w:rFonts w:ascii="Meiryo UI" w:hAnsi="Meiryo UI"/>
                <w:sz w:val="18"/>
              </w:rPr>
              <w:t>¥6,480</w:t>
            </w:r>
          </w:p>
        </w:tc>
        <w:tc>
          <w:tcPr>
            <w:tcW w:type="dxa" w:w="1568"/>
            <w:shd w:val="clear" w:color="auto" w:fill="DDEBF7"/>
          </w:tcPr>
          <w:p>
            <w:r>
              <w:rPr>
                <w:rFonts w:ascii="Meiryo UI" w:hAnsi="Meiryo UI"/>
                <w:sz w:val="18"/>
              </w:rPr>
              <w:t>¥7,200</w:t>
            </w:r>
          </w:p>
        </w:tc>
        <w:tc>
          <w:tcPr>
            <w:tcW w:type="dxa" w:w="1568"/>
            <w:shd w:val="clear" w:color="auto" w:fill="DDEBF7"/>
          </w:tcPr>
          <w:p>
            <w:r>
              <w:rPr>
                <w:rFonts w:ascii="Meiryo UI" w:hAnsi="Meiryo UI"/>
                <w:sz w:val="18"/>
              </w:rPr>
              <w:t>¥8,310</w:t>
            </w:r>
          </w:p>
        </w:tc>
      </w:tr>
      <w:tr>
        <w:tc>
          <w:tcPr>
            <w:tcW w:type="dxa" w:w="1568"/>
          </w:tcPr>
          <w:p>
            <w:r>
              <w:rPr>
                <w:rFonts w:ascii="Meiryo UI" w:hAnsi="Meiryo UI"/>
                <w:sz w:val="18"/>
              </w:rPr>
              <w:t>WACC 6.66%</w:t>
            </w:r>
          </w:p>
        </w:tc>
        <w:tc>
          <w:tcPr>
            <w:tcW w:type="dxa" w:w="1568"/>
          </w:tcPr>
          <w:p>
            <w:r>
              <w:rPr>
                <w:rFonts w:ascii="Meiryo UI" w:hAnsi="Meiryo UI"/>
                <w:sz w:val="18"/>
              </w:rPr>
              <w:t>¥5,100</w:t>
            </w:r>
          </w:p>
        </w:tc>
        <w:tc>
          <w:tcPr>
            <w:tcW w:type="dxa" w:w="1568"/>
          </w:tcPr>
          <w:p>
            <w:r>
              <w:rPr>
                <w:rFonts w:ascii="Meiryo UI" w:hAnsi="Meiryo UI"/>
                <w:sz w:val="18"/>
              </w:rPr>
              <w:t>¥5,420</w:t>
            </w:r>
          </w:p>
        </w:tc>
        <w:tc>
          <w:tcPr>
            <w:tcW w:type="dxa" w:w="1568"/>
          </w:tcPr>
          <w:p>
            <w:r>
              <w:rPr>
                <w:rFonts w:ascii="Meiryo UI" w:hAnsi="Meiryo UI"/>
                <w:sz w:val="18"/>
              </w:rPr>
              <w:t>¥5,800</w:t>
            </w:r>
          </w:p>
        </w:tc>
        <w:tc>
          <w:tcPr>
            <w:tcW w:type="dxa" w:w="1568"/>
          </w:tcPr>
          <w:p>
            <w:r>
              <w:rPr>
                <w:rFonts w:ascii="Meiryo UI" w:hAnsi="Meiryo UI"/>
                <w:sz w:val="18"/>
              </w:rPr>
              <w:t>¥6,390</w:t>
            </w:r>
          </w:p>
        </w:tc>
        <w:tc>
          <w:tcPr>
            <w:tcW w:type="dxa" w:w="1568"/>
          </w:tcPr>
          <w:p>
            <w:r>
              <w:rPr>
                <w:rFonts w:ascii="Meiryo UI" w:hAnsi="Meiryo UI"/>
                <w:sz w:val="18"/>
              </w:rPr>
              <w:t>¥7,150</w:t>
            </w:r>
          </w:p>
        </w:tc>
      </w:tr>
      <w:tr>
        <w:tc>
          <w:tcPr>
            <w:tcW w:type="dxa" w:w="1568"/>
            <w:shd w:val="clear" w:color="auto" w:fill="DDEBF7"/>
          </w:tcPr>
          <w:p>
            <w:r>
              <w:rPr>
                <w:rFonts w:ascii="Meiryo UI" w:hAnsi="Meiryo UI"/>
                <w:sz w:val="18"/>
              </w:rPr>
              <w:t>WACC 7.16%</w:t>
            </w:r>
          </w:p>
        </w:tc>
        <w:tc>
          <w:tcPr>
            <w:tcW w:type="dxa" w:w="1568"/>
            <w:shd w:val="clear" w:color="auto" w:fill="DDEBF7"/>
          </w:tcPr>
          <w:p>
            <w:r>
              <w:rPr>
                <w:rFonts w:ascii="Meiryo UI" w:hAnsi="Meiryo UI"/>
                <w:sz w:val="18"/>
              </w:rPr>
              <w:t>¥4,700</w:t>
            </w:r>
          </w:p>
        </w:tc>
        <w:tc>
          <w:tcPr>
            <w:tcW w:type="dxa" w:w="1568"/>
            <w:shd w:val="clear" w:color="auto" w:fill="DDEBF7"/>
          </w:tcPr>
          <w:p>
            <w:r>
              <w:rPr>
                <w:rFonts w:ascii="Meiryo UI" w:hAnsi="Meiryo UI"/>
                <w:sz w:val="18"/>
              </w:rPr>
              <w:t>¥4,980</w:t>
            </w:r>
          </w:p>
        </w:tc>
        <w:tc>
          <w:tcPr>
            <w:tcW w:type="dxa" w:w="1568"/>
            <w:shd w:val="clear" w:color="auto" w:fill="DDEBF7"/>
          </w:tcPr>
          <w:p>
            <w:r>
              <w:rPr>
                <w:rFonts w:ascii="Meiryo UI" w:hAnsi="Meiryo UI"/>
                <w:sz w:val="18"/>
              </w:rPr>
              <w:t>¥5,240</w:t>
            </w:r>
          </w:p>
        </w:tc>
        <w:tc>
          <w:tcPr>
            <w:tcW w:type="dxa" w:w="1568"/>
            <w:shd w:val="clear" w:color="auto" w:fill="DDEBF7"/>
          </w:tcPr>
          <w:p>
            <w:r>
              <w:rPr>
                <w:rFonts w:ascii="Meiryo UI" w:hAnsi="Meiryo UI"/>
                <w:sz w:val="18"/>
              </w:rPr>
              <w:t>¥5,750</w:t>
            </w:r>
          </w:p>
        </w:tc>
        <w:tc>
          <w:tcPr>
            <w:tcW w:type="dxa" w:w="1568"/>
            <w:shd w:val="clear" w:color="auto" w:fill="DDEBF7"/>
          </w:tcPr>
          <w:p>
            <w:r>
              <w:rPr>
                <w:rFonts w:ascii="Meiryo UI" w:hAnsi="Meiryo UI"/>
                <w:sz w:val="18"/>
              </w:rPr>
              <w:t>¥6,320</w:t>
            </w:r>
          </w:p>
        </w:tc>
      </w:tr>
      <w:tr>
        <w:tc>
          <w:tcPr>
            <w:tcW w:type="dxa" w:w="1568"/>
          </w:tcPr>
          <w:p>
            <w:r>
              <w:rPr>
                <w:rFonts w:ascii="Meiryo UI" w:hAnsi="Meiryo UI"/>
                <w:sz w:val="18"/>
              </w:rPr>
              <w:t>WACC 7.66%</w:t>
            </w:r>
          </w:p>
        </w:tc>
        <w:tc>
          <w:tcPr>
            <w:tcW w:type="dxa" w:w="1568"/>
          </w:tcPr>
          <w:p>
            <w:r>
              <w:rPr>
                <w:rFonts w:ascii="Meiryo UI" w:hAnsi="Meiryo UI"/>
                <w:sz w:val="18"/>
              </w:rPr>
              <w:t>¥4,350</w:t>
            </w:r>
          </w:p>
        </w:tc>
        <w:tc>
          <w:tcPr>
            <w:tcW w:type="dxa" w:w="1568"/>
          </w:tcPr>
          <w:p>
            <w:r>
              <w:rPr>
                <w:rFonts w:ascii="Meiryo UI" w:hAnsi="Meiryo UI"/>
                <w:sz w:val="18"/>
              </w:rPr>
              <w:t>¥4,560</w:t>
            </w:r>
          </w:p>
        </w:tc>
        <w:tc>
          <w:tcPr>
            <w:tcW w:type="dxa" w:w="1568"/>
          </w:tcPr>
          <w:p>
            <w:r>
              <w:rPr>
                <w:rFonts w:ascii="Meiryo UI" w:hAnsi="Meiryo UI"/>
                <w:sz w:val="18"/>
              </w:rPr>
              <w:t>¥4,760</w:t>
            </w:r>
          </w:p>
        </w:tc>
        <w:tc>
          <w:tcPr>
            <w:tcW w:type="dxa" w:w="1568"/>
          </w:tcPr>
          <w:p>
            <w:r>
              <w:rPr>
                <w:rFonts w:ascii="Meiryo UI" w:hAnsi="Meiryo UI"/>
                <w:sz w:val="18"/>
              </w:rPr>
              <w:t>¥5,180</w:t>
            </w:r>
          </w:p>
        </w:tc>
        <w:tc>
          <w:tcPr>
            <w:tcW w:type="dxa" w:w="1568"/>
          </w:tcPr>
          <w:p>
            <w:r>
              <w:rPr>
                <w:rFonts w:ascii="Meiryo UI" w:hAnsi="Meiryo UI"/>
                <w:sz w:val="18"/>
              </w:rPr>
              <w:t>¥5,650</w:t>
            </w:r>
          </w:p>
        </w:tc>
      </w:tr>
    </w:tbl>
    <w:p/>
    <w:p>
      <w:r>
        <w:rPr>
          <w:rFonts w:ascii="Meiryo UI" w:hAnsi="Meiryo UI"/>
          <w:sz w:val="20"/>
        </w:rPr>
        <w:t>太枠（WACC6.66%/g2.5%）が基本シナリオ。現在株価¥7,308を正当化するには左上（低WACC×高g）のゾーンが必要。</w:t>
      </w:r>
    </w:p>
    <w:p/>
    <w:p>
      <w:r>
        <w:t>──────────────────────────────────────────────────</w:t>
      </w:r>
    </w:p>
    <w:p/>
    <w:p>
      <w:pPr>
        <w:pStyle w:val="Heading2"/>
      </w:pPr>
      <w:r>
        <w:rPr>
          <w:rFonts w:ascii="Meiryo UI" w:hAnsi="Meiryo UI"/>
          <w:color w:val="2E74B5"/>
        </w:rPr>
        <w:t>10. 付録：バフェットプレミアム消滅シナリオ試算</w:t>
      </w:r>
    </w:p>
    <w:p/>
    <w:p>
      <w:r>
        <w:rPr>
          <w:rFonts w:ascii="Meiryo UI" w:hAnsi="Meiryo UI"/>
          <w:sz w:val="20"/>
        </w:rPr>
        <w:t>バークシャー・ハサウェイが東京海上株を実際に保有していないことが市場に広く認知された場合のプレミアム剥落想定：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プレミアム剥落度</w:t>
            </w:r>
          </w:p>
        </w:tc>
        <w:tc>
          <w:tcPr>
            <w:tcW w:type="dxa" w:w="2351"/>
            <w:shd w:val="clear" w:color="auto" w:fill="2E74B5"/>
          </w:tcPr>
          <w:p>
            <w:r>
              <w:rPr>
                <w:rFonts w:ascii="Meiryo UI" w:hAnsi="Meiryo UI"/>
                <w:b/>
                <w:color w:val="FFFFFF"/>
                <w:sz w:val="18"/>
              </w:rPr>
              <w:t>想定株価</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発生確率</w:t>
            </w:r>
          </w:p>
        </w:tc>
      </w:tr>
      <w:tr>
        <w:tc>
          <w:tcPr>
            <w:tcW w:type="dxa" w:w="2351"/>
          </w:tcPr>
          <w:p>
            <w:r>
              <w:rPr>
                <w:rFonts w:ascii="Meiryo UI" w:hAnsi="Meiryo UI"/>
                <w:sz w:val="18"/>
              </w:rPr>
              <w:t>完全剥落（0%）</w:t>
            </w:r>
          </w:p>
        </w:tc>
        <w:tc>
          <w:tcPr>
            <w:tcW w:type="dxa" w:w="2351"/>
          </w:tcPr>
          <w:p>
            <w:r>
              <w:rPr>
                <w:rFonts w:ascii="Meiryo UI" w:hAnsi="Meiryo UI"/>
                <w:sz w:val="18"/>
              </w:rPr>
              <w:t>¥5,800</w:t>
            </w:r>
          </w:p>
        </w:tc>
        <w:tc>
          <w:tcPr>
            <w:tcW w:type="dxa" w:w="2351"/>
          </w:tcPr>
          <w:p>
            <w:r>
              <w:rPr>
                <w:rFonts w:ascii="Meiryo UI" w:hAnsi="Meiryo UI"/>
                <w:sz w:val="18"/>
              </w:rPr>
              <w:t>▲20.6%</w:t>
            </w:r>
          </w:p>
        </w:tc>
        <w:tc>
          <w:tcPr>
            <w:tcW w:type="dxa" w:w="2351"/>
          </w:tcPr>
          <w:p>
            <w:r>
              <w:rPr>
                <w:rFonts w:ascii="Meiryo UI" w:hAnsi="Meiryo UI"/>
                <w:sz w:val="18"/>
              </w:rPr>
              <w:t>30%</w:t>
            </w:r>
          </w:p>
        </w:tc>
      </w:tr>
      <w:tr>
        <w:tc>
          <w:tcPr>
            <w:tcW w:type="dxa" w:w="2351"/>
            <w:shd w:val="clear" w:color="auto" w:fill="DDEBF7"/>
          </w:tcPr>
          <w:p>
            <w:r>
              <w:rPr>
                <w:rFonts w:ascii="Meiryo UI" w:hAnsi="Meiryo UI"/>
                <w:sz w:val="18"/>
              </w:rPr>
              <w:t>部分剥落（50%）</w:t>
            </w:r>
          </w:p>
        </w:tc>
        <w:tc>
          <w:tcPr>
            <w:tcW w:type="dxa" w:w="2351"/>
            <w:shd w:val="clear" w:color="auto" w:fill="DDEBF7"/>
          </w:tcPr>
          <w:p>
            <w:r>
              <w:rPr>
                <w:rFonts w:ascii="Meiryo UI" w:hAnsi="Meiryo UI"/>
                <w:sz w:val="18"/>
              </w:rPr>
              <w:t>¥6,300</w:t>
            </w:r>
          </w:p>
        </w:tc>
        <w:tc>
          <w:tcPr>
            <w:tcW w:type="dxa" w:w="2351"/>
            <w:shd w:val="clear" w:color="auto" w:fill="DDEBF7"/>
          </w:tcPr>
          <w:p>
            <w:r>
              <w:rPr>
                <w:rFonts w:ascii="Meiryo UI" w:hAnsi="Meiryo UI"/>
                <w:sz w:val="18"/>
              </w:rPr>
              <w:t>▲13.8%</w:t>
            </w:r>
          </w:p>
        </w:tc>
        <w:tc>
          <w:tcPr>
            <w:tcW w:type="dxa" w:w="2351"/>
            <w:shd w:val="clear" w:color="auto" w:fill="DDEBF7"/>
          </w:tcPr>
          <w:p>
            <w:r>
              <w:rPr>
                <w:rFonts w:ascii="Meiryo UI" w:hAnsi="Meiryo UI"/>
                <w:sz w:val="18"/>
              </w:rPr>
              <w:t>40%</w:t>
            </w:r>
          </w:p>
        </w:tc>
      </w:tr>
      <w:tr>
        <w:tc>
          <w:tcPr>
            <w:tcW w:type="dxa" w:w="2351"/>
          </w:tcPr>
          <w:p>
            <w:r>
              <w:rPr>
                <w:rFonts w:ascii="Meiryo UI" w:hAnsi="Meiryo UI"/>
                <w:sz w:val="18"/>
              </w:rPr>
              <w:t>維持（剥落なし）</w:t>
            </w:r>
          </w:p>
        </w:tc>
        <w:tc>
          <w:tcPr>
            <w:tcW w:type="dxa" w:w="2351"/>
          </w:tcPr>
          <w:p>
            <w:r>
              <w:rPr>
                <w:rFonts w:ascii="Meiryo UI" w:hAnsi="Meiryo UI"/>
                <w:sz w:val="18"/>
              </w:rPr>
              <w:t>¥6,900〜¥7,300</w:t>
            </w:r>
          </w:p>
        </w:tc>
        <w:tc>
          <w:tcPr>
            <w:tcW w:type="dxa" w:w="2351"/>
          </w:tcPr>
          <w:p>
            <w:r>
              <w:rPr>
                <w:rFonts w:ascii="Meiryo UI" w:hAnsi="Meiryo UI"/>
                <w:sz w:val="18"/>
              </w:rPr>
              <w:t>▲0〜5.6%</w:t>
            </w:r>
          </w:p>
        </w:tc>
        <w:tc>
          <w:tcPr>
            <w:tcW w:type="dxa" w:w="2351"/>
          </w:tcPr>
          <w:p>
            <w:r>
              <w:rPr>
                <w:rFonts w:ascii="Meiryo UI" w:hAnsi="Meiryo UI"/>
                <w:sz w:val="18"/>
              </w:rPr>
              <w:t>30%</w:t>
            </w:r>
          </w:p>
        </w:tc>
      </w:tr>
    </w:tbl>
    <w:p/>
    <w:p>
      <w:r>
        <w:t>──────────────────────────────────────────────────</w:t>
      </w:r>
    </w:p>
    <w:p/>
    <w:p>
      <w:pPr>
        <w:pStyle w:val="Heading2"/>
      </w:pPr>
      <w:r>
        <w:rPr>
          <w:rFonts w:ascii="Meiryo UI" w:hAnsi="Meiryo UI"/>
          <w:color w:val="2E74B5"/>
        </w:rPr>
        <w:t>レポート終了 — 深井（竹村トレードカンパニー）</w:t>
      </w:r>
    </w:p>
    <w:p/>
    <w:p>
      <w:r>
        <w:rPr>
          <w:rFonts w:ascii="Meiryo UI" w:hAnsi="Meiryo UI"/>
          <w:sz w:val="20"/>
        </w:rPr>
        <w:t>免責事項： 本レポートは竹村トレードカンパニー社内調査目的のみに作成されたものであり、一般投資家向けの投資推奨ではありません。DCF試算は公開情報と合理的仮定に基づく推計であり、将来の株価を保証するものではありません。</w:t>
      </w:r>
    </w:p>
    <w:p/>
    <w:p>
      <w:r>
        <w:rPr>
          <w:rFonts w:ascii="Meiryo UI" w:hAnsi="Meiryo UI"/>
          <w:sz w:val="20"/>
        </w:rPr>
        <w:t>データソース確認：</w:t>
      </w:r>
    </w:p>
    <w:p>
      <w:pPr>
        <w:pStyle w:val="ListBullet"/>
      </w:pPr>
      <w:r>
        <w:rPr>
          <w:rFonts w:ascii="Meiryo UI" w:hAnsi="Meiryo UI"/>
          <w:sz w:val="20"/>
        </w:rPr>
        <w:t>現在株価: ¥7,308（Yahoo Finance 2026-04-07 05:33 JST）✅</w:t>
      </w:r>
    </w:p>
    <w:p>
      <w:pPr>
        <w:pStyle w:val="ListBullet"/>
      </w:pPr>
      <w:r>
        <w:rPr>
          <w:rFonts w:ascii="Meiryo UI" w:hAnsi="Meiryo UI"/>
          <w:sz w:val="20"/>
        </w:rPr>
        <w:t>BPS: ¥2,800（リアルタイム取得指示値）✅</w:t>
      </w:r>
    </w:p>
    <w:p>
      <w:pPr>
        <w:pStyle w:val="ListBullet"/>
      </w:pPr>
      <w:r>
        <w:rPr>
          <w:rFonts w:ascii="Meiryo UI" w:hAnsi="Meiryo UI"/>
          <w:sz w:val="20"/>
        </w:rPr>
        <w:t>PBR: 2.61倍（リアルタイム取得指示値）✅</w:t>
      </w:r>
    </w:p>
    <w:p>
      <w:pPr>
        <w:pStyle w:val="ListBullet"/>
      </w:pPr>
      <w:r>
        <w:rPr>
          <w:rFonts w:ascii="Meiryo UI" w:hAnsi="Meiryo UI"/>
          <w:sz w:val="20"/>
        </w:rPr>
        <w:t>ROE: 20.7%（リアルタイム取得指示値）✅</w:t>
      </w:r>
    </w:p>
    <w:p>
      <w:pPr>
        <w:pStyle w:val="ListBullet"/>
      </w:pPr>
      <w:r>
        <w:rPr>
          <w:rFonts w:ascii="Meiryo UI" w:hAnsi="Meiryo UI"/>
          <w:sz w:val="20"/>
        </w:rPr>
        <w:t>Rf: 2.386%（財務省 JGB10Y 2026-04-07）✅</w:t>
      </w:r>
    </w:p>
    <w:p>
      <w:pPr>
        <w:pStyle w:val="ListBullet"/>
      </w:pPr>
      <w:r>
        <w:rPr>
          <w:rFonts w:ascii="Meiryo UI" w:hAnsi="Meiryo UI"/>
          <w:sz w:val="20"/>
        </w:rPr>
        <w:t>独自推計・学習データによる数値上書き: なし✅</w:t>
      </w:r>
    </w:p>
    <w:p/>
    <w:p>
      <w:r>
        <w:t>──────────────────────────────────────────────────</w:t>
      </w:r>
    </w:p>
    <w:p>
      <w:r>
        <w:rPr>
          <w:rFonts w:ascii="Meiryo UI" w:hAnsi="Meiryo UI"/>
          <w:sz w:val="20"/>
        </w:rPr>
        <w:t>Report ID: TTC-2026-0407-8766-SHORT / Analyst: 深井 / Priority: 14</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2.386%</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日本10年国債（JGB10Y）2.386%</w:t>
            </w:r>
          </w:p>
        </w:tc>
      </w:tr>
      <w:tr>
        <w:tc>
          <w:tcPr>
            <w:tcW w:type="dxa" w:w="4703"/>
          </w:tcPr>
          <w:p>
            <w:r>
              <w:rPr>
                <w:rFonts w:ascii="Meiryo UI" w:hAnsi="Meiryo UI"/>
                <w:sz w:val="18"/>
              </w:rPr>
              <w:t>データ取得日時</w:t>
            </w:r>
          </w:p>
        </w:tc>
        <w:tc>
          <w:tcPr>
            <w:tcW w:type="dxa" w:w="4703"/>
          </w:tcPr>
          <w:p>
            <w:r>
              <w:rPr>
                <w:rFonts w:ascii="Meiryo UI" w:hAnsi="Meiryo UI"/>
                <w:sz w:val="18"/>
              </w:rPr>
              <w:t>2026-04-07 05:33 JST（財務省日次 R8.4.3）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8766_東京海上ホールデ_SELL_DeepResearch_20260407.md を出力しました。</w:t>
      </w:r>
    </w:p>
    <w:p>
      <w:r>
        <w:rPr>
          <w:rFonts w:ascii="Meiryo UI" w:hAnsi="Meiryo UI"/>
          <w:sz w:val="20"/>
        </w:rPr>
        <w:t>浅井スコア +0 の銘柄 [8766]東京海上ホールディングス についてDeepResearch完了。</w:t>
      </w:r>
    </w:p>
    <w:p>
      <w:r>
        <w:rPr>
          <w:rFonts w:ascii="Meiryo UI" w:hAnsi="Meiryo UI"/>
          <w:sz w:val="20"/>
        </w:rPr>
        <w:t>使用Rf: 2.386%（取得: 2026-04-07 05:33 JST（財務省日次 R8.4.3））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