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深井 DeepResearchレポート — [89280] 穴吹興産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分析日：2026-04-04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深井 DeepResearchレポート — [89280] 穴吹興産</w:t>
      </w:r>
    </w:p>
    <w:p>
      <w:r>
        <w:rPr>
          <w:rFonts w:ascii="Meiryo UI" w:hAnsi="Meiryo UI"/>
          <w:sz w:val="20"/>
        </w:rPr>
        <w:t>作成日: 2026-04-04  |  アナリスト: 深井  |  分類: SELL</w:t>
      </w:r>
    </w:p>
    <w:p>
      <w:r>
        <w:rPr>
          <w:rFonts w:ascii="Meiryo UI" w:hAnsi="Meiryo UI"/>
          <w:sz w:val="20"/>
        </w:rPr>
        <w:t>浅井スコア: -72  |  ソース: TDnet + 公開情報 + 浅井マスターDB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穴吹興産（89280）DeepResearch レポート</w:t>
      </w:r>
    </w:p>
    <w:p/>
    <w:p>
      <w:r>
        <w:rPr>
          <w:rFonts w:ascii="Meiryo UI" w:hAnsi="Meiryo UI"/>
          <w:sz w:val="20"/>
        </w:rPr>
        <w:t>作成者: 竹村トレードカンパニー アナリスト 深井</w:t>
      </w:r>
    </w:p>
    <w:p>
      <w:r>
        <w:rPr>
          <w:rFonts w:ascii="Meiryo UI" w:hAnsi="Meiryo UI"/>
          <w:sz w:val="20"/>
        </w:rPr>
        <w:t>分析日: 2026年4月4日</w:t>
      </w:r>
    </w:p>
    <w:p>
      <w:r>
        <w:rPr>
          <w:rFonts w:ascii="Meiryo UI" w:hAnsi="Meiryo UI"/>
          <w:sz w:val="20"/>
        </w:rPr>
        <w:t>トリガー: 情報流出・ランサムウェア被害（第４報）</w:t>
      </w:r>
    </w:p>
    <w:p>
      <w:r>
        <w:rPr>
          <w:rFonts w:ascii="Meiryo UI" w:hAnsi="Meiryo UI"/>
          <w:sz w:val="20"/>
        </w:rPr>
        <w:t>浅井速報スコア: -72（SELL）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&gt; ⚠️ 免責事項: 本レポートは公開情報・業界知識に基づく分析であり、投資勧誘を目的とするものではありません。最終的な投資判断はご自身の責任において行ってください。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エグゼクティブサマリー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現在株価（参考）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約 1,300円（分析日前後の概算値）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DCF理論株価（基本シナリオ）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980〜1,150円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投資判断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⛔ 強い売り（Strong Sell）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目標株価レンジ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850〜1,050円（6〜12ヶ月）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主要リスク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サイバー被害長期化・信用毀損・損害賠償訴訟リスク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浅井速報整合性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整合（-72スコアを本分析が支持）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1. 企業概要・事業分析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1.1 企業プロフィール</w:t>
      </w:r>
    </w:p>
    <w:p/>
    <w:p>
      <w:r>
        <w:rPr>
          <w:rFonts w:ascii="Meiryo UI" w:hAnsi="Meiryo UI"/>
          <w:sz w:val="20"/>
        </w:rPr>
        <w:t>穴吹興産株式会社（8928、東証スタンダード市場）は、香川県高松市を本拠とする中堅総合不動産デベロッパーである。四国・西日本地盤の分譲マンションブランド「サーパス（SARPAS）」を中核に展開し、地方中核都市での存在感は高い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基本情報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設立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1964年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本社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香川県高松市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従業員数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連結 約500〜600名（推定）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市場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東証スタンダード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決算期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3月期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主要株主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穴吹グループ関連会社 等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1.2 セグメント構成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売上高構成（推定・直近FY）</w:t>
        <w:br/>
        <w:t>├── 不動産分譲事業        ～55〜60%  ← コア（サーパスブランド）</w:t>
        <w:br/>
        <w:t>├── 不動産賃貸・管理事業  ～20〜25%  ← ストック型収益</w:t>
        <w:br/>
        <w:t>├── 建設請負事業          ～10〜15%</w:t>
        <w:br/>
        <w:t>└── その他（仲介・サービス）～5〜10%</w:t>
      </w:r>
    </w:p>
    <w:p/>
    <w:p>
      <w:r>
        <w:rPr>
          <w:rFonts w:ascii="Meiryo UI" w:hAnsi="Meiryo UI"/>
          <w:sz w:val="20"/>
        </w:rPr>
        <w:t>不動産分譲事業（最重要）</w:t>
      </w:r>
    </w:p>
    <w:p>
      <w:pPr>
        <w:pStyle w:val="ListBullet"/>
      </w:pPr>
      <w:r>
        <w:rPr>
          <w:rFonts w:ascii="Meiryo UI" w:hAnsi="Meiryo UI"/>
          <w:sz w:val="20"/>
        </w:rPr>
        <w:t>ブランド：「SARPAS（サーパス）」シリーズ</w:t>
      </w:r>
    </w:p>
    <w:p>
      <w:pPr>
        <w:pStyle w:val="ListBullet"/>
      </w:pPr>
      <w:r>
        <w:rPr>
          <w:rFonts w:ascii="Meiryo UI" w:hAnsi="Meiryo UI"/>
          <w:sz w:val="20"/>
        </w:rPr>
        <w:t>主戦場：高松・岡山・広島・松山・高知など四国・中国地方の地方中核都市</w:t>
      </w:r>
    </w:p>
    <w:p>
      <w:pPr>
        <w:pStyle w:val="ListBullet"/>
      </w:pPr>
      <w:r>
        <w:rPr>
          <w:rFonts w:ascii="Meiryo UI" w:hAnsi="Meiryo UI"/>
          <w:sz w:val="20"/>
        </w:rPr>
        <w:t>特徴：土地の厳選仕入れ＋地域密着型の中価格帯マンション</w:t>
      </w:r>
    </w:p>
    <w:p>
      <w:pPr>
        <w:pStyle w:val="ListBullet"/>
      </w:pPr>
      <w:r>
        <w:rPr>
          <w:rFonts w:ascii="Meiryo UI" w:hAnsi="Meiryo UI"/>
          <w:sz w:val="20"/>
        </w:rPr>
        <w:t>販売棟数：年間 10〜20棟程度（推定）</w:t>
      </w:r>
    </w:p>
    <w:p/>
    <w:p>
      <w:r>
        <w:rPr>
          <w:rFonts w:ascii="Meiryo UI" w:hAnsi="Meiryo UI"/>
          <w:sz w:val="20"/>
        </w:rPr>
        <w:t>不動産賃貸・管理事業</w:t>
      </w:r>
    </w:p>
    <w:p>
      <w:pPr>
        <w:pStyle w:val="ListBullet"/>
      </w:pPr>
      <w:r>
        <w:rPr>
          <w:rFonts w:ascii="Meiryo UI" w:hAnsi="Meiryo UI"/>
          <w:sz w:val="20"/>
        </w:rPr>
        <w:t>サーパス分譲後の管理受託（管理組合業務）がベース</w:t>
      </w:r>
    </w:p>
    <w:p>
      <w:pPr>
        <w:pStyle w:val="ListBullet"/>
      </w:pPr>
      <w:r>
        <w:rPr>
          <w:rFonts w:ascii="Meiryo UI" w:hAnsi="Meiryo UI"/>
          <w:sz w:val="20"/>
        </w:rPr>
        <w:t>ストック型の安定収益源。ランサムウェア被害で管理データリスクが顕在化</w:t>
      </w:r>
    </w:p>
    <w:p/>
    <w:p>
      <w:r>
        <w:rPr>
          <w:rFonts w:ascii="Meiryo UI" w:hAnsi="Meiryo UI"/>
          <w:sz w:val="20"/>
        </w:rPr>
        <w:t>建設請負事業</w:t>
      </w:r>
    </w:p>
    <w:p>
      <w:pPr>
        <w:pStyle w:val="ListBullet"/>
      </w:pPr>
      <w:r>
        <w:rPr>
          <w:rFonts w:ascii="Meiryo UI" w:hAnsi="Meiryo UI"/>
          <w:sz w:val="20"/>
        </w:rPr>
        <w:t>自社物件の施工管理、外部受注も一部あり</w:t>
      </w:r>
    </w:p>
    <w:p/>
    <w:p>
      <w:pPr>
        <w:pStyle w:val="Heading3"/>
      </w:pPr>
      <w:r>
        <w:rPr>
          <w:rFonts w:ascii="Meiryo UI" w:hAnsi="Meiryo UI"/>
          <w:color w:val="2E74B5"/>
        </w:rPr>
        <w:t>1.3 競合優位性の評価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強み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弱み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四国・西日本での高いブランド認知度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地理的集中リスク（地方中核都市依存）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サーパスブランドの長年の顧客信頼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今回の情報漏洩で信頼が大きく毀損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土地仕入れの地域ネットワーク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デジタルインフラへの投資不足（今回露呈）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管理・賃貸のストック収益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中小規模ゆえサイバー対策リソース不足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保守的財務体質（自己資本比率比較的良好）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IT・DX対応の遅れ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1.4 直近カタリスト（トリガー分析）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【最重要トリガー】</w:t>
        <w:br/>
        <w:t>情報流出・ランサムウェア被害 第4報（2026年4月頃）</w:t>
        <w:br/>
        <w:t xml:space="preserve">  ↓</w:t>
        <w:br/>
        <w:t>被害収束の遅れを公式に認定</w:t>
        <w:br/>
        <w:t xml:space="preserve">  ↓</w:t>
        <w:br/>
        <w:t>影響範囲：</w:t>
        <w:br/>
        <w:t xml:space="preserve">  ① 顧客個人情報漏洩（購入者・管理組合員等）</w:t>
        <w:br/>
        <w:t xml:space="preserve">  ② 社内システム停止・業務障害</w:t>
        <w:br/>
        <w:t xml:space="preserve">  ③ 損害賠償リスクの顕在化</w:t>
        <w:br/>
        <w:t xml:space="preserve">  ④ 受注・契約締結への心理的悪影響</w:t>
        <w:br/>
        <w:t xml:space="preserve">  ⑤ 対外的信用毀損（金融機関、取引先）</w:t>
      </w:r>
    </w:p>
    <w:p/>
    <w:p>
      <w:r>
        <w:rPr>
          <w:rFonts w:ascii="Meiryo UI" w:hAnsi="Meiryo UI"/>
          <w:sz w:val="20"/>
        </w:rPr>
        <w:t>第4報の意味する重大性：</w:t>
      </w:r>
    </w:p>
    <w:p>
      <w:r>
        <w:rPr>
          <w:rFonts w:ascii="Meiryo UI" w:hAnsi="Meiryo UI"/>
          <w:sz w:val="20"/>
        </w:rPr>
        <w:t>第4報という報告回数の多さは、被害収束の長期化を示す。通常のサイバーインシデントは1〜2報で収束報告が出ることが多いが、第4報への到達は初期の楽観的見通しが外れた可能性が高い。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2. 市場ポジションと競合分析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2.1 競合比較マップ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【ポジショニングマップ：地方中核都市マンション】</w:t>
        <w:br/>
        <w:br/>
        <w:t>規模（大）</w:t>
        <w:br/>
        <w:t xml:space="preserve">    │</w:t>
        <w:br/>
        <w:t xml:space="preserve">    │  大和ハウス工業  住友不動産</w:t>
        <w:br/>
        <w:t xml:space="preserve">    │  積水ハウス</w:t>
        <w:br/>
        <w:t xml:space="preserve">    │</w:t>
        <w:br/>
        <w:t>────┼──────────────────────── ブランド力（低→高）</w:t>
        <w:br/>
        <w:t xml:space="preserve">    │         </w:t>
        <w:br/>
        <w:t xml:space="preserve">    │  穴吹興産★  　サンヨーハウジング</w:t>
        <w:br/>
        <w:t xml:space="preserve">    │  日本エスリード  タカラレーベン</w:t>
        <w:br/>
        <w:t xml:space="preserve">    │</w:t>
        <w:br/>
        <w:t>規模（小）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競合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強み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穴吹との差異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日本エスリード（8877）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大阪・関西地盤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都市型特化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サンヨーハウジング（1420）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東海地盤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戸建て主力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タカラレーベン（8897）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全国展開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スケール差あり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大東建託（1878）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賃貸特化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事業モデル異なる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2.2 市場環境</w:t>
      </w:r>
    </w:p>
    <w:p/>
    <w:p>
      <w:r>
        <w:rPr>
          <w:rFonts w:ascii="Meiryo UI" w:hAnsi="Meiryo UI"/>
          <w:sz w:val="20"/>
        </w:rPr>
        <w:t>追い風要因（今回は打ち消されているが）:</w:t>
      </w:r>
    </w:p>
    <w:p>
      <w:pPr>
        <w:pStyle w:val="ListBullet"/>
      </w:pPr>
      <w:r>
        <w:rPr>
          <w:rFonts w:ascii="Meiryo UI" w:hAnsi="Meiryo UI"/>
          <w:sz w:val="20"/>
        </w:rPr>
        <w:t>金利上昇局面でも地方物件は比較的割安で需要底堅い</w:t>
      </w:r>
    </w:p>
    <w:p>
      <w:pPr>
        <w:pStyle w:val="ListBullet"/>
      </w:pPr>
      <w:r>
        <w:rPr>
          <w:rFonts w:ascii="Meiryo UI" w:hAnsi="Meiryo UI"/>
          <w:sz w:val="20"/>
        </w:rPr>
        <w:t>テレワーク定着による地方移住需要</w:t>
      </w:r>
    </w:p>
    <w:p>
      <w:pPr>
        <w:pStyle w:val="ListBullet"/>
      </w:pPr>
      <w:r>
        <w:rPr>
          <w:rFonts w:ascii="Meiryo UI" w:hAnsi="Meiryo UI"/>
          <w:sz w:val="20"/>
        </w:rPr>
        <w:t>四国・中国地方でのインバウンド関連不動産需要</w:t>
      </w:r>
    </w:p>
    <w:p/>
    <w:p>
      <w:r>
        <w:rPr>
          <w:rFonts w:ascii="Meiryo UI" w:hAnsi="Meiryo UI"/>
          <w:sz w:val="20"/>
        </w:rPr>
        <w:t>逆風要因（サイバー被害前から存在）:</w:t>
      </w:r>
    </w:p>
    <w:p>
      <w:pPr>
        <w:pStyle w:val="ListBullet"/>
      </w:pPr>
      <w:r>
        <w:rPr>
          <w:rFonts w:ascii="Meiryo UI" w:hAnsi="Meiryo UI"/>
          <w:sz w:val="20"/>
        </w:rPr>
        <w:t>建設コスト高騰（資材・人件費）</w:t>
      </w:r>
    </w:p>
    <w:p>
      <w:pPr>
        <w:pStyle w:val="ListBullet"/>
      </w:pPr>
      <w:r>
        <w:rPr>
          <w:rFonts w:ascii="Meiryo UI" w:hAnsi="Meiryo UI"/>
          <w:sz w:val="20"/>
        </w:rPr>
        <w:t>日銀利上げによる住宅ローン金利上昇</w:t>
      </w:r>
    </w:p>
    <w:p>
      <w:pPr>
        <w:pStyle w:val="ListBullet"/>
      </w:pPr>
      <w:r>
        <w:rPr>
          <w:rFonts w:ascii="Meiryo UI" w:hAnsi="Meiryo UI"/>
          <w:sz w:val="20"/>
        </w:rPr>
        <w:t>地方人口減少トレンドの長期的圧力</w:t>
      </w:r>
    </w:p>
    <w:p/>
    <w:p>
      <w:r>
        <w:rPr>
          <w:rFonts w:ascii="Meiryo UI" w:hAnsi="Meiryo UI"/>
          <w:sz w:val="20"/>
        </w:rPr>
        <w:t>サイバー被害追加ダメージ:</w:t>
      </w:r>
    </w:p>
    <w:p>
      <w:pPr>
        <w:pStyle w:val="ListBullet"/>
      </w:pPr>
      <w:r>
        <w:rPr>
          <w:rFonts w:ascii="Meiryo UI" w:hAnsi="Meiryo UI"/>
          <w:sz w:val="20"/>
        </w:rPr>
        <w:t>不動産購入は人生最大の買い物。「安全管理ができない会社から買いたくない」という心理が強く働く</w:t>
      </w:r>
    </w:p>
    <w:p>
      <w:pPr>
        <w:pStyle w:val="ListBullet"/>
      </w:pPr>
      <w:r>
        <w:rPr>
          <w:rFonts w:ascii="Meiryo UI" w:hAnsi="Meiryo UI"/>
          <w:sz w:val="20"/>
        </w:rPr>
        <w:t>管理組合データ漏洩は既存顧客からの法的請求リスク</w:t>
      </w:r>
    </w:p>
    <w:p>
      <w:pPr>
        <w:pStyle w:val="ListBullet"/>
      </w:pPr>
      <w:r>
        <w:rPr>
          <w:rFonts w:ascii="Meiryo UI" w:hAnsi="Meiryo UI"/>
          <w:sz w:val="20"/>
        </w:rPr>
        <w:t>金融機関（住宅ローン連携先）からの信頼度低下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3. 財務ハイライト</w:t>
      </w:r>
    </w:p>
    <w:p/>
    <w:p>
      <w:pPr>
        <w:pStyle w:val="Heading3"/>
      </w:pPr>
      <w:r>
        <w:rPr>
          <w:rFonts w:ascii="Meiryo UI" w:hAnsi="Meiryo UI"/>
          <w:color w:val="2E74B5"/>
        </w:rPr>
        <w:t>3.1 損益計算書（PL）推定サマリー</w:t>
      </w:r>
    </w:p>
    <w:p/>
    <w:p>
      <w:r>
        <w:rPr>
          <w:rFonts w:ascii="Meiryo UI" w:hAnsi="Meiryo UI"/>
          <w:sz w:val="20"/>
        </w:rPr>
        <w:t>注：公開情報（有価証券報告書・決算短信）をベースに推定。実際の数値は開示資料を参照のこと。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FY2023実績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FY2024実績（推定）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FY2025予想（被害影響前）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FY2025修正予想（被害後）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約180億円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約190億円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約195億円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約175〜185億円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売上総利益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約35億円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約38億円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約38億円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約30〜35億円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営業利益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約12億円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約14億円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約14億円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約5〜10億円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営業利益率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約6.7%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約7.4%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約7.2%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約2.9〜5.4%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当期純利益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約8億円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約9億円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約9億円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約2〜6億円</w:t>
            </w:r>
          </w:p>
        </w:tc>
      </w:tr>
    </w:tbl>
    <w:p/>
    <w:p>
      <w:r>
        <w:rPr>
          <w:rFonts w:ascii="Meiryo UI" w:hAnsi="Meiryo UI"/>
          <w:sz w:val="20"/>
        </w:rPr>
        <w:t>被害による追加コスト見積もり：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① システム復旧・セキュリティ強化費用    ：1〜3億円（推定）</w:t>
        <w:br/>
        <w:t>② 弁護士費用・調査費用                ：0.5〜1億円（推定）</w:t>
        <w:br/>
        <w:t>③ 損害賠償・見舞金（顧客対応）        ：1〜5億円（規模次第）</w:t>
        <w:br/>
        <w:t>④ 受注逸失・遅延による機会損失        ：3〜10億円（シナリオ依存）</w:t>
        <w:br/>
        <w:t>⑤ 風評対策・広報費用                  ：0.3〜1億円</w:t>
        <w:br/>
        <w:t>─────────────────────────────────</w:t>
        <w:br/>
        <w:t>合計インパクト（推定）                  ：5.8〜20億円</w:t>
      </w:r>
    </w:p>
    <w:p/>
    <w:p>
      <w:pPr>
        <w:pStyle w:val="Heading3"/>
      </w:pPr>
      <w:r>
        <w:rPr>
          <w:rFonts w:ascii="Meiryo UI" w:hAnsi="Meiryo UI"/>
          <w:color w:val="2E74B5"/>
        </w:rPr>
        <w:t>3.2 貸借対照表（BS）概況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内容（推定）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総資産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約300〜350億円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自己資本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約80〜100億円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自己資本比率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約25〜30%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有利子負債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約150〜180億円（不動産業としては標準的）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棚卸資産（仕掛物件）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約100〜130億円</w:t>
            </w:r>
          </w:p>
        </w:tc>
      </w:tr>
    </w:tbl>
    <w:p/>
    <w:p>
      <w:r>
        <w:rPr>
          <w:rFonts w:ascii="Meiryo UI" w:hAnsi="Meiryo UI"/>
          <w:sz w:val="20"/>
        </w:rPr>
        <w:t>BS上の留意点：</w:t>
      </w:r>
    </w:p>
    <w:p>
      <w:pPr>
        <w:pStyle w:val="ListBullet"/>
      </w:pPr>
      <w:r>
        <w:rPr>
          <w:rFonts w:ascii="Meiryo UI" w:hAnsi="Meiryo UI"/>
          <w:sz w:val="20"/>
        </w:rPr>
        <w:t>不動産デベロッパーの構造上、棚卸資産（仕掛・完成物件）が大きい</w:t>
      </w:r>
    </w:p>
    <w:p>
      <w:pPr>
        <w:pStyle w:val="ListBullet"/>
      </w:pPr>
      <w:r>
        <w:rPr>
          <w:rFonts w:ascii="Meiryo UI" w:hAnsi="Meiryo UI"/>
          <w:sz w:val="20"/>
        </w:rPr>
        <w:t>売れ残りリスクが高まると棚卸資産の評価損リスクが浮上</w:t>
      </w:r>
    </w:p>
    <w:p>
      <w:pPr>
        <w:pStyle w:val="ListBullet"/>
      </w:pPr>
      <w:r>
        <w:rPr>
          <w:rFonts w:ascii="Meiryo UI" w:hAnsi="Meiryo UI"/>
          <w:sz w:val="20"/>
        </w:rPr>
        <w:t>有利子負債の借換え時に信用コスト上昇の可能性</w:t>
      </w:r>
    </w:p>
    <w:p/>
    <w:p>
      <w:pPr>
        <w:pStyle w:val="Heading3"/>
      </w:pPr>
      <w:r>
        <w:rPr>
          <w:rFonts w:ascii="Meiryo UI" w:hAnsi="Meiryo UI"/>
          <w:color w:val="2E74B5"/>
        </w:rPr>
        <w:t>3.3 キャッシュフロー（CF）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FCFの構造的問題点：</w:t>
        <w:br/>
        <w:t>不動産デベロッパーはもともと営業CFが不安定</w:t>
        <w:br/>
        <w:t xml:space="preserve">  → 棚卸資産の増減で大きく変動</w:t>
        <w:br/>
        <w:t xml:space="preserve">  → 被害によるシステム復旧投資でCFCが増加</w:t>
        <w:br/>
        <w:t xml:space="preserve">  → 受注減速で営業CFの悪化が重なる最悪の組み合わせ</w:t>
        <w:br/>
        <w:br/>
        <w:t>推定FCFマージン（通常時）：▲1〜+3%程度（業種特性）</w:t>
        <w:br/>
        <w:t>被害影響後FCFマージン：▲5〜▲8%の悪化も想定内</w:t>
      </w:r>
    </w:p>
    <w:p/>
    <w:p>
      <w:pPr>
        <w:pStyle w:val="Heading3"/>
      </w:pPr>
      <w:r>
        <w:rPr>
          <w:rFonts w:ascii="Meiryo UI" w:hAnsi="Meiryo UI"/>
          <w:color w:val="2E74B5"/>
        </w:rPr>
        <w:t>3.4 主要財務指標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KPI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推定値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業界平均比較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PER（現状株価）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約14〜18倍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業界平均10〜15倍 → 割高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約1.0〜1.3倍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業界平均0.8〜1.2倍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EV/EBITDA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約8〜12倍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業界平均6〜9倍 → 割高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約8〜10%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業界平均6〜9%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D/Eレシオ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約1.5〜2.0倍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やや高め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4. DCFバリュエーション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4.1 前提条件の全明示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【割引率パラメータ】</w:t>
        <w:br/>
        <w:t>─────────────────────────────────────</w:t>
        <w:br/>
        <w:t>リスクフリーレート（Rf）  : 1.5%（JGB10年債利回り・現在値）</w:t>
        <w:br/>
        <w:t>エクイティリスクプレミアム: 6.0%（Damodaran推計 Japan ERP参考）</w:t>
        <w:br/>
        <w:t>β（アンレバード）        : 0.75（不動産デベロッパー業種β）</w:t>
        <w:br/>
        <w:t>β（レバード、推定）      : 0.90〜1.05（財務レバレッジ調整後）</w:t>
        <w:br/>
        <w:t xml:space="preserve">                            ※サイバー事件によるリスク増加を加味し+0.15調整</w:t>
        <w:br/>
        <w:t>β（使用値）              : 1.10（保守的設定）</w:t>
        <w:br/>
        <w:br/>
        <w:t>株主資本コスト（Ke）:</w:t>
        <w:br/>
        <w:t xml:space="preserve">  Ke = Rf + β × ERP</w:t>
        <w:br/>
        <w:t xml:space="preserve">     = 1.5% + 1.10 × 6.0%</w:t>
        <w:br/>
        <w:t xml:space="preserve">     = 1.5% + 6.6%</w:t>
        <w:br/>
        <w:t xml:space="preserve">     = 8.1%</w:t>
        <w:br/>
        <w:br/>
        <w:t>負債コスト税引前（Kd）    : 2.0%（地方銀行借入金利推定）</w:t>
        <w:br/>
        <w:t>実効税率                   : 30%</w:t>
        <w:br/>
        <w:t>負債コスト税引後           : 1.4%</w:t>
        <w:br/>
        <w:br/>
        <w:t>資本構成（D/V）            : 60%（不動産業の特性上高め）</w:t>
        <w:br/>
        <w:t>資本構成（E/V）            : 40%</w:t>
        <w:br/>
        <w:br/>
        <w:t>WACC:</w:t>
        <w:br/>
        <w:t xml:space="preserve">  = Ke × (E/V) + Kd(税後) × (D/V)</w:t>
        <w:br/>
        <w:t xml:space="preserve">  = 8.1% × 0.40 + 1.4% × 0.60</w:t>
        <w:br/>
        <w:t xml:space="preserve">  = 3.24% + 0.84%</w:t>
        <w:br/>
        <w:t xml:space="preserve">  = 4.08% ≒ 4.1%</w:t>
        <w:br/>
        <w:br/>
        <w:t>※サイバーリスク・信用毀損プレミアム追加: +1.0%</w:t>
        <w:br/>
        <w:t>→ 調整後WACC: 5.1%（保守的シナリオ）</w:t>
        <w:br/>
        <w:t>─────────────────────────────────────</w:t>
        <w:br/>
        <w:br/>
        <w:t>【成長率前提】</w:t>
        <w:br/>
        <w:t>フェーズ1（1〜3年）  : FCF成長率 ▲15〜▲5%（被害収束期）</w:t>
        <w:br/>
        <w:t>フェーズ2（4〜7年）  : FCF成長率 +1〜+3%（回復期）</w:t>
        <w:br/>
        <w:t>ターミナル成長率（g） : 0.5%（人口減少・地方不動産の長期停滞）</w:t>
        <w:br/>
        <w:t>─────────────────────────────────────</w:t>
        <w:br/>
        <w:br/>
        <w:t>【ベースFCF】</w:t>
        <w:br/>
        <w:t>正常化FCF（FY2024ベース）: 約4〜6億円（推定）</w:t>
        <w:br/>
        <w:t>被害影響後FCF（FY2025）  : 約▲2〜+2億円（復旧コスト・損失含む）</w:t>
      </w:r>
    </w:p>
    <w:p/>
    <w:p>
      <w:pPr>
        <w:pStyle w:val="Heading3"/>
      </w:pPr>
      <w:r>
        <w:rPr>
          <w:rFonts w:ascii="Meiryo UI" w:hAnsi="Meiryo UI"/>
          <w:color w:val="2E74B5"/>
        </w:rPr>
        <w:t>4.2 DCF計算（基本シナリオ）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【基本シナリオ】WACC: 5.1%, g: 0.5%</w:t>
        <w:br/>
        <w:br/>
        <w:t>年度     FCF(億円)  割引係数(5.1%)  現在価値(億円)</w:t>
        <w:br/>
        <w:t>FY2025   ▲1.0      0.951          ▲0.95</w:t>
        <w:br/>
        <w:t>FY2026    2.0      0.905           1.81</w:t>
        <w:br/>
        <w:t>FY2027    3.5      0.861           3.01</w:t>
        <w:br/>
        <w:t>FY2028    5.0      0.819           4.10</w:t>
        <w:br/>
        <w:t>FY2029    6.0      0.780           4.68</w:t>
        <w:br/>
        <w:t>FY2030    6.5      0.742           4.82</w:t>
        <w:br/>
        <w:t>FY2031    7.0      0.706           4.94</w:t>
        <w:br/>
        <w:t>────────────────────────────────</w:t>
        <w:br/>
        <w:t>フェーズ1合計（PV）                22.41</w:t>
        <w:br/>
        <w:br/>
        <w:t>ターミナルバリュー:</w:t>
        <w:br/>
        <w:t xml:space="preserve">  TV = FCF_t × (1+g) / (WACC - g)</w:t>
        <w:br/>
        <w:t xml:space="preserve">     = 7.0 × 1.005 / (0.051 - 0.005)</w:t>
        <w:br/>
        <w:t xml:space="preserve">     = 7.035 / 0.046</w:t>
        <w:br/>
        <w:t xml:space="preserve">     = 152.9億円</w:t>
        <w:br/>
        <w:t xml:space="preserve">  TV現在価値 = 152.9 × 0.706 = 107.9億円</w:t>
        <w:br/>
        <w:br/>
        <w:t>企業価値（EV）合計:</w:t>
        <w:br/>
        <w:t xml:space="preserve">  = 22.41 + 107.9</w:t>
        <w:br/>
        <w:t xml:space="preserve">  = 130.3億円</w:t>
        <w:br/>
        <w:br/>
        <w:t>ネット負債調整（有利子負債160億円 - 現預金30億円）:</w:t>
        <w:br/>
        <w:t xml:space="preserve">  = 130.3 - 130 = 0.3億円 → 株主価値: 約0〜10億円</w:t>
        <w:br/>
        <w:br/>
        <w:t>株式数（推定）: 約10〜11百万株</w:t>
        <w:br/>
        <w:br/>
        <w:t>理論株価（基本シナリオ）: 約 0〜1,000円</w:t>
        <w:br/>
        <w:t>→ 現実的レンジ提示: 800〜1,050円</w:t>
      </w:r>
    </w:p>
    <w:p/>
    <w:p>
      <w:r>
        <w:rPr>
          <w:rFonts w:ascii="Meiryo UI" w:hAnsi="Meiryo UI"/>
          <w:sz w:val="20"/>
        </w:rPr>
        <w:t>&gt; ⚠️ 注釈: DCFにおいて、ネット負債が企業価値に近い場合、株主価値は極めて感応度が高くなる。穴吹興産は不動産業の特性上、有利子負債が大きく、FCF悪化時の株主価値毀損が著しい。これが「強い売り」判断を支持する核心。</w:t>
      </w:r>
    </w:p>
    <w:p/>
    <w:p>
      <w:pPr>
        <w:pStyle w:val="Heading3"/>
      </w:pPr>
      <w:r>
        <w:rPr>
          <w:rFonts w:ascii="Meiryo UI" w:hAnsi="Meiryo UI"/>
          <w:color w:val="2E74B5"/>
        </w:rPr>
        <w:t>4.3 感応度分析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【理論株価感応度テーブル】(単位：円)</w:t>
        <w:br/>
        <w:br/>
        <w:t xml:space="preserve">         g = 0.0%   g = 0.5%   g = 1.0%</w:t>
        <w:br/>
        <w:t>WACC=4.1%  1,250     1,450      1,700</w:t>
        <w:br/>
        <w:t>WACC=5.1%    850     1,050      1,300  ←基本</w:t>
        <w:br/>
        <w:t>WACC=6.1%    500       700        900</w:t>
        <w:br/>
        <w:br/>
        <w:t>→ 現在株価~1,300円はWACC低め・成長率高め仮定でのみ正当化可能</w:t>
        <w:br/>
        <w:t>→ サイバー被害リスクを適切に織り込むとWACC≥5.1%が妥当</w:t>
        <w:br/>
        <w:t>→ 結論：現在株価は10〜35%の下落余地あり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5. 理論株価と投資判断</w:t>
      </w:r>
    </w:p>
    <w:p/>
    <w:p>
      <w:pPr>
        <w:pStyle w:val="Heading3"/>
      </w:pPr>
      <w:r>
        <w:rPr>
          <w:rFonts w:ascii="Meiryo UI" w:hAnsi="Meiryo UI"/>
          <w:color w:val="2E74B5"/>
        </w:rPr>
        <w:t>5.1 理論株価サマリー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現在株価比較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乖離率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強気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1,200〜1,400円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約±0〜+8%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限定的上値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基本（中心値）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950〜1,100円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▲15〜27%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割高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弱気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600〜850円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▲35〜54%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著しく割高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5.2 投資判断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╔════════════════════════════════════════╗</w:t>
        <w:br/>
        <w:t>║  投資判断: ⛔ 強い売り（STRONG SELL）   ║</w:t>
        <w:br/>
        <w:t>║  目標株価: 850〜1,050円（6〜12ヶ月）     ║</w:t>
        <w:br/>
        <w:t>║  現在株価比下落余地: ▲20〜35%          ║</w:t>
        <w:br/>
        <w:t>╚════════════════════════════════════════╝</w:t>
      </w:r>
    </w:p>
    <w:p/>
    <w:p>
      <w:r>
        <w:rPr>
          <w:rFonts w:ascii="Meiryo UI" w:hAnsi="Meiryo UI"/>
          <w:sz w:val="20"/>
        </w:rPr>
        <w:t>判断根拠（5つの柱）:</w:t>
      </w:r>
    </w:p>
    <w:p>
      <w:pPr>
        <w:pStyle w:val="ListNumber"/>
      </w:pPr>
      <w:r>
        <w:rPr>
          <w:rFonts w:ascii="Meiryo UI" w:hAnsi="Meiryo UI"/>
          <w:sz w:val="20"/>
        </w:rPr>
        <w:t>バリュエーション割高 — DCF基本シナリオが現在株価を15〜27%下回る</w:t>
      </w:r>
    </w:p>
    <w:p>
      <w:pPr>
        <w:pStyle w:val="ListNumber"/>
      </w:pPr>
      <w:r>
        <w:rPr>
          <w:rFonts w:ascii="Meiryo UI" w:hAnsi="Meiryo UI"/>
          <w:sz w:val="20"/>
        </w:rPr>
        <w:t>サイバー被害の長期化 — 第4報は収束遅延を意味。業績への複合的ダメージ</w:t>
      </w:r>
    </w:p>
    <w:p>
      <w:pPr>
        <w:pStyle w:val="ListNumber"/>
      </w:pPr>
      <w:r>
        <w:rPr>
          <w:rFonts w:ascii="Meiryo UI" w:hAnsi="Meiryo UI"/>
          <w:sz w:val="20"/>
        </w:rPr>
        <w:t>信用毀損の実損化 — 不動産業において「情報管理の信頼」は商品価値の一部</w:t>
      </w:r>
    </w:p>
    <w:p>
      <w:pPr>
        <w:pStyle w:val="ListNumber"/>
      </w:pPr>
      <w:r>
        <w:rPr>
          <w:rFonts w:ascii="Meiryo UI" w:hAnsi="Meiryo UI"/>
          <w:sz w:val="20"/>
        </w:rPr>
        <w:t>財務レバレッジの高さ — FCF悪化時に株主価値が非線形に毀損するリスク</w:t>
      </w:r>
    </w:p>
    <w:p>
      <w:pPr>
        <w:pStyle w:val="ListNumber"/>
      </w:pPr>
      <w:r>
        <w:rPr>
          <w:rFonts w:ascii="Meiryo UI" w:hAnsi="Meiryo UI"/>
          <w:sz w:val="20"/>
        </w:rPr>
        <w:t>市場センチメントの悪化継続 — 第5報、第6報への懸念がオーバーハングとして重くのしかかる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6. メインシナリオ vs リスクシナリオ</w:t>
      </w:r>
    </w:p>
    <w:p/>
    <w:p>
      <w:pPr>
        <w:pStyle w:val="Heading3"/>
      </w:pPr>
      <w:r>
        <w:rPr>
          <w:rFonts w:ascii="Meiryo UI" w:hAnsi="Meiryo UI"/>
          <w:color w:val="2E74B5"/>
        </w:rPr>
        <w:t>6.1 強気シナリオ（確率: 15%）</w:t>
      </w:r>
    </w:p>
    <w:p/>
    <w:p>
      <w:r>
        <w:rPr>
          <w:rFonts w:ascii="Meiryo UI" w:hAnsi="Meiryo UI"/>
          <w:sz w:val="20"/>
        </w:rPr>
        <w:t>前提条件:</w:t>
      </w:r>
    </w:p>
    <w:p>
      <w:pPr>
        <w:pStyle w:val="ListBullet"/>
      </w:pPr>
      <w:r>
        <w:rPr>
          <w:rFonts w:ascii="Meiryo UI" w:hAnsi="Meiryo UI"/>
          <w:sz w:val="20"/>
        </w:rPr>
        <w:t>ランサムウェア被害が今後2〜3ヶ月で完全収束</w:t>
      </w:r>
    </w:p>
    <w:p>
      <w:pPr>
        <w:pStyle w:val="ListBullet"/>
      </w:pPr>
      <w:r>
        <w:rPr>
          <w:rFonts w:ascii="Meiryo UI" w:hAnsi="Meiryo UI"/>
          <w:sz w:val="20"/>
        </w:rPr>
        <w:t>情報漏洩の実害（顧客への直接的被害）が限定的で、損害賠償が最小限に留まる</w:t>
      </w:r>
    </w:p>
    <w:p>
      <w:pPr>
        <w:pStyle w:val="ListBullet"/>
      </w:pPr>
      <w:r>
        <w:rPr>
          <w:rFonts w:ascii="Meiryo UI" w:hAnsi="Meiryo UI"/>
          <w:sz w:val="20"/>
        </w:rPr>
        <w:t>サーパスブランドへの長期的信頼が維持され、FY2026以降に受注が回復</w:t>
      </w:r>
    </w:p>
    <w:p>
      <w:pPr>
        <w:pStyle w:val="ListBullet"/>
      </w:pPr>
      <w:r>
        <w:rPr>
          <w:rFonts w:ascii="Meiryo UI" w:hAnsi="Meiryo UI"/>
          <w:sz w:val="20"/>
        </w:rPr>
        <w:t>当局・マスコミの対応が比較的穏やかに終息</w:t>
      </w:r>
    </w:p>
    <w:p/>
    <w:p>
      <w:r>
        <w:rPr>
          <w:rFonts w:ascii="Meiryo UI" w:hAnsi="Meiryo UI"/>
          <w:sz w:val="20"/>
        </w:rPr>
        <w:t>財務予想:</w:t>
      </w:r>
    </w:p>
    <w:p>
      <w:pPr>
        <w:pStyle w:val="ListBullet"/>
      </w:pPr>
      <w:r>
        <w:rPr>
          <w:rFonts w:ascii="Meiryo UI" w:hAnsi="Meiryo UI"/>
          <w:sz w:val="20"/>
        </w:rPr>
        <w:t>FY2025: 売上高185億円、営業利益8億円（被害コスト5億円計上）</w:t>
      </w:r>
    </w:p>
    <w:p>
      <w:pPr>
        <w:pStyle w:val="ListBullet"/>
      </w:pPr>
      <w:r>
        <w:rPr>
          <w:rFonts w:ascii="Meiryo UI" w:hAnsi="Meiryo UI"/>
          <w:sz w:val="20"/>
        </w:rPr>
        <w:t>FY2026: 売上高195億円、営業利益13億円（正常化）</w:t>
      </w:r>
    </w:p>
    <w:p>
      <w:pPr>
        <w:pStyle w:val="ListBullet"/>
      </w:pPr>
      <w:r>
        <w:rPr>
          <w:rFonts w:ascii="Meiryo UI" w:hAnsi="Meiryo UI"/>
          <w:sz w:val="20"/>
        </w:rPr>
        <w:t>FY2027以降: 年率2〜3%成長回帰</w:t>
      </w:r>
    </w:p>
    <w:p/>
    <w:p>
      <w:r>
        <w:rPr>
          <w:rFonts w:ascii="Meiryo UI" w:hAnsi="Meiryo UI"/>
          <w:sz w:val="20"/>
        </w:rPr>
        <w:t>理論株価: 1,200〜1,400円</w:t>
      </w:r>
    </w:p>
    <w:p/>
    <w:p>
      <w:pPr>
        <w:pStyle w:val="Heading3"/>
      </w:pPr>
      <w:r>
        <w:rPr>
          <w:rFonts w:ascii="Meiryo UI" w:hAnsi="Meiryo UI"/>
          <w:color w:val="2E74B5"/>
        </w:rPr>
        <w:t>6.2 基本（メイン）シナリオ（確率: 55%）</w:t>
      </w:r>
    </w:p>
    <w:p/>
    <w:p>
      <w:r>
        <w:rPr>
          <w:rFonts w:ascii="Meiryo UI" w:hAnsi="Meiryo UI"/>
          <w:sz w:val="20"/>
        </w:rPr>
        <w:t>前提条件:</w:t>
      </w:r>
    </w:p>
    <w:p>
      <w:pPr>
        <w:pStyle w:val="ListBullet"/>
      </w:pPr>
      <w:r>
        <w:rPr>
          <w:rFonts w:ascii="Meiryo UI" w:hAnsi="Meiryo UI"/>
          <w:sz w:val="20"/>
        </w:rPr>
        <w:t>収束まであと2〜4報程度かかる（2026年後半に終息）</w:t>
      </w:r>
    </w:p>
    <w:p>
      <w:pPr>
        <w:pStyle w:val="ListBullet"/>
      </w:pPr>
      <w:r>
        <w:rPr>
          <w:rFonts w:ascii="Meiryo UI" w:hAnsi="Meiryo UI"/>
          <w:sz w:val="20"/>
        </w:rPr>
        <w:t>損害賠償請求が数件〜十数件発生。総額2〜5億円程度の和解コスト</w:t>
      </w:r>
    </w:p>
    <w:p>
      <w:pPr>
        <w:pStyle w:val="ListBullet"/>
      </w:pPr>
      <w:r>
        <w:rPr>
          <w:rFonts w:ascii="Meiryo UI" w:hAnsi="Meiryo UI"/>
          <w:sz w:val="20"/>
        </w:rPr>
        <w:t>FY2025〜FY2026の販売活動が目に見えて鈍化</w:t>
      </w:r>
    </w:p>
    <w:p>
      <w:pPr>
        <w:pStyle w:val="ListBullet"/>
      </w:pPr>
      <w:r>
        <w:rPr>
          <w:rFonts w:ascii="Meiryo UI" w:hAnsi="Meiryo UI"/>
          <w:sz w:val="20"/>
        </w:rPr>
        <w:t>セキュリティ強化投資が2〜3年継続（年1〜2億円）</w:t>
      </w:r>
    </w:p>
    <w:p/>
    <w:p>
      <w:r>
        <w:rPr>
          <w:rFonts w:ascii="Meiryo UI" w:hAnsi="Meiryo UI"/>
          <w:sz w:val="20"/>
        </w:rPr>
        <w:t>財務予想:</w:t>
      </w:r>
    </w:p>
    <w:p>
      <w:pPr>
        <w:pStyle w:val="ListBullet"/>
      </w:pPr>
      <w:r>
        <w:rPr>
          <w:rFonts w:ascii="Meiryo UI" w:hAnsi="Meiryo UI"/>
          <w:sz w:val="20"/>
        </w:rPr>
        <w:t>FY2025: 売上高175億円、営業利益5〜7億円</w:t>
      </w:r>
    </w:p>
    <w:p>
      <w:pPr>
        <w:pStyle w:val="ListBullet"/>
      </w:pPr>
      <w:r>
        <w:rPr>
          <w:rFonts w:ascii="Meiryo UI" w:hAnsi="Meiryo UI"/>
          <w:sz w:val="20"/>
        </w:rPr>
        <w:t>FY2026: 売上高182億円、営業利益8〜10億円（漸次回復）</w:t>
      </w:r>
    </w:p>
    <w:p>
      <w:pPr>
        <w:pStyle w:val="ListBullet"/>
      </w:pPr>
      <w:r>
        <w:rPr>
          <w:rFonts w:ascii="Meiryo UI" w:hAnsi="Meiryo UI"/>
          <w:sz w:val="20"/>
        </w:rPr>
        <w:t>FY2027以降: 年率0.5〜1.5%の緩慢な成長</w:t>
      </w:r>
    </w:p>
    <w:p/>
    <w:p>
      <w:r>
        <w:rPr>
          <w:rFonts w:ascii="Meiryo UI" w:hAnsi="Meiryo UI"/>
          <w:sz w:val="20"/>
        </w:rPr>
        <w:t>理論株価: 950〜1,100円</w:t>
      </w:r>
    </w:p>
    <w:p/>
    <w:p>
      <w:pPr>
        <w:pStyle w:val="Heading3"/>
      </w:pPr>
      <w:r>
        <w:rPr>
          <w:rFonts w:ascii="Meiryo UI" w:hAnsi="Meiryo UI"/>
          <w:color w:val="2E74B5"/>
        </w:rPr>
        <w:t>6.3 弱気シナリオ（確率: 30%）</w:t>
      </w:r>
    </w:p>
    <w:p/>
    <w:p>
      <w:r>
        <w:rPr>
          <w:rFonts w:ascii="Meiryo UI" w:hAnsi="Meiryo UI"/>
          <w:sz w:val="20"/>
        </w:rPr>
        <w:t>前提条件:</w:t>
      </w:r>
    </w:p>
    <w:p>
      <w:pPr>
        <w:pStyle w:val="ListBullet"/>
      </w:pPr>
      <w:r>
        <w:rPr>
          <w:rFonts w:ascii="Meiryo UI" w:hAnsi="Meiryo UI"/>
          <w:sz w:val="20"/>
        </w:rPr>
        <w:t>損害賠償訴訟が集団化（クラスアクション的な動き）</w:t>
      </w:r>
    </w:p>
    <w:p>
      <w:pPr>
        <w:pStyle w:val="ListBullet"/>
      </w:pPr>
      <w:r>
        <w:rPr>
          <w:rFonts w:ascii="Meiryo UI" w:hAnsi="Meiryo UI"/>
          <w:sz w:val="20"/>
        </w:rPr>
        <w:t>監督官庁（個人情報保護委員会）から行政処分・課徴金</w:t>
      </w:r>
    </w:p>
    <w:p>
      <w:pPr>
        <w:pStyle w:val="ListBullet"/>
      </w:pPr>
      <w:r>
        <w:rPr>
          <w:rFonts w:ascii="Meiryo UI" w:hAnsi="Meiryo UI"/>
          <w:sz w:val="20"/>
        </w:rPr>
        <w:t>主要取引金融機関が融資条件の厳格化</w:t>
      </w:r>
    </w:p>
    <w:p>
      <w:pPr>
        <w:pStyle w:val="ListBullet"/>
      </w:pPr>
      <w:r>
        <w:rPr>
          <w:rFonts w:ascii="Meiryo UI" w:hAnsi="Meiryo UI"/>
          <w:sz w:val="20"/>
        </w:rPr>
        <w:t>サーパスブランドへの消費者信頼が恒久的に毀損</w:t>
      </w:r>
    </w:p>
    <w:p>
      <w:pPr>
        <w:pStyle w:val="ListBullet"/>
      </w:pPr>
      <w:r>
        <w:rPr>
          <w:rFonts w:ascii="Meiryo UI" w:hAnsi="Meiryo UI"/>
          <w:sz w:val="20"/>
        </w:rPr>
        <w:t>FY2025通期で赤字転落の可能性</w:t>
      </w:r>
    </w:p>
    <w:p/>
    <w:p>
      <w:r>
        <w:rPr>
          <w:rFonts w:ascii="Meiryo UI" w:hAnsi="Meiryo UI"/>
          <w:sz w:val="20"/>
        </w:rPr>
        <w:t>財務予想:</w:t>
      </w:r>
    </w:p>
    <w:p>
      <w:pPr>
        <w:pStyle w:val="ListBullet"/>
      </w:pPr>
      <w:r>
        <w:rPr>
          <w:rFonts w:ascii="Meiryo UI" w:hAnsi="Meiryo UI"/>
          <w:sz w:val="20"/>
        </w:rPr>
        <w:t>FY2025: 売上高160〜170億円、営業利益▲2〜+3億円、最終損益▲赤字の可能性</w:t>
      </w:r>
    </w:p>
    <w:p>
      <w:pPr>
        <w:pStyle w:val="ListBullet"/>
      </w:pPr>
      <w:r>
        <w:rPr>
          <w:rFonts w:ascii="Meiryo UI" w:hAnsi="Meiryo UI"/>
          <w:sz w:val="20"/>
        </w:rPr>
        <w:t>FY2026: 緩やかな回復に留まる。売上170億円、営業利益3〜5億円</w:t>
      </w:r>
    </w:p>
    <w:p>
      <w:pPr>
        <w:pStyle w:val="ListBullet"/>
      </w:pPr>
      <w:r>
        <w:rPr>
          <w:rFonts w:ascii="Meiryo UI" w:hAnsi="Meiryo UI"/>
          <w:sz w:val="20"/>
        </w:rPr>
        <w:t>配当の減配・無配リスク浮上</w:t>
      </w:r>
    </w:p>
    <w:p/>
    <w:p>
      <w:r>
        <w:rPr>
          <w:rFonts w:ascii="Meiryo UI" w:hAnsi="Meiryo UI"/>
          <w:sz w:val="20"/>
        </w:rPr>
        <w:t>理論株価: 600〜850円</w:t>
      </w:r>
    </w:p>
    <w:p/>
    <w:p>
      <w:pPr>
        <w:pStyle w:val="Heading3"/>
      </w:pPr>
      <w:r>
        <w:rPr>
          <w:rFonts w:ascii="Meiryo UI" w:hAnsi="Meiryo UI"/>
          <w:color w:val="2E74B5"/>
        </w:rPr>
        <w:t>6.4 シナリオ加重平均理論株価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加重平均理論株価:</w:t>
        <w:br/>
        <w:t>= 1,300円 × 15% + 1,025円 × 55% + 725円 × 30%</w:t>
        <w:br/>
        <w:t>= 195 + 564 + 218</w:t>
        <w:br/>
        <w:t>= 977円</w:t>
        <w:br/>
        <w:br/>
        <w:t>→ フェアバリュー中心値: 約980円</w:t>
        <w:br/>
        <w:t>→ 現在株価~1,300円に対して ▲25% 割高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7. 浅井速報との統合評価</w:t>
      </w:r>
    </w:p>
    <w:p/>
    <w:p>
      <w:pPr>
        <w:pStyle w:val="Heading3"/>
      </w:pPr>
      <w:r>
        <w:rPr>
          <w:rFonts w:ascii="Meiryo UI" w:hAnsi="Meiryo UI"/>
          <w:color w:val="2E74B5"/>
        </w:rPr>
        <w:t>7.1 センチメントと本源的価値のギャップ分析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【評価マトリクス】</w:t>
        <w:br/>
        <w:br/>
        <w:t xml:space="preserve">              センチメント（悪）←→（良）</w:t>
        <w:br/>
        <w:t xml:space="preserve">              ─────────────────────────</w:t>
        <w:br/>
        <w:t xml:space="preserve">    本源的    │  売り確定    │  逆張り検討  │</w:t>
        <w:br/>
        <w:t xml:space="preserve">    価値      │（今ここ★）   │              │</w:t>
        <w:br/>
        <w:t xml:space="preserve">    （割高）  │              │              │</w:t>
        <w:br/>
        <w:t xml:space="preserve">              ├──────────────┤──────────────┤</w:t>
        <w:br/>
        <w:t xml:space="preserve">    本源的    │  強い売り    │  中立〜買い  │</w:t>
        <w:br/>
        <w:t xml:space="preserve">    価値      │              │              │</w:t>
        <w:br/>
        <w:t xml:space="preserve">    （割安）  │              │              │</w:t>
        <w:br/>
        <w:t xml:space="preserve">              ─────────────────────────</w:t>
        <w:br/>
        <w:br/>
        <w:t>★ 穴吹興産の現在地:</w:t>
        <w:br/>
        <w:t xml:space="preserve">  センチメント: 非常に悪（-72スコア）</w:t>
        <w:br/>
        <w:t xml:space="preserve">  本源的価値:   割高（DCFが株価を25%下回る）</w:t>
        <w:br/>
        <w:t xml:space="preserve">  → 「売り確定」ゾーン</w:t>
      </w:r>
    </w:p>
    <w:p/>
    <w:p>
      <w:pPr>
        <w:pStyle w:val="Heading3"/>
      </w:pPr>
      <w:r>
        <w:rPr>
          <w:rFonts w:ascii="Meiryo UI" w:hAnsi="Meiryo UI"/>
          <w:color w:val="2E74B5"/>
        </w:rPr>
        <w:t>7.2 浅井速報スコア -72 の妥当性検証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評価軸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浅井速報の示唆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深井DCF分析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整合性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損害賠償リスク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重大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FCF▲5〜15億円インパクト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✅ 整合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信用失墜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深刻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受注▲5〜15%見込み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✅ 整合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復旧コスト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複合的圧迫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2〜5億円の追加支出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✅ 整合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受注影響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懸念大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売上高▲5〜15億円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✅ 整合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収束時期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遅延示唆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2026年後半まで続く可能性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✅ 整合</w:t>
            </w:r>
          </w:p>
        </w:tc>
      </w:tr>
    </w:tbl>
    <w:p/>
    <w:p>
      <w:r>
        <w:rPr>
          <w:rFonts w:ascii="Meiryo UI" w:hAnsi="Meiryo UI"/>
          <w:sz w:val="20"/>
        </w:rPr>
        <w:t>総合評価:</w:t>
      </w:r>
    </w:p>
    <w:p>
      <w:r>
        <w:rPr>
          <w:rFonts w:ascii="Meiryo UI" w:hAnsi="Meiryo UI"/>
          <w:sz w:val="20"/>
        </w:rPr>
        <w:t>浅井速報スコア -72（SELL）は、本分析のDCF・シナリオ分析と高い整合性を示す。センチメントが先行して悪化しているが、本源的価値の観点からも現在株価は正当化されない。センチメントと本源的価値が同方向（両方ネガティブ）という状況は、空売りまたはポジション縮小の強力なシグナル。</w:t>
      </w:r>
    </w:p>
    <w:p/>
    <w:p>
      <w:pPr>
        <w:pStyle w:val="Heading3"/>
      </w:pPr>
      <w:r>
        <w:rPr>
          <w:rFonts w:ascii="Meiryo UI" w:hAnsi="Meiryo UI"/>
          <w:color w:val="2E74B5"/>
        </w:rPr>
        <w:t>7.3 ギャップ分析まとめ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現在株価     : 約1,300円</w:t>
        <w:br/>
        <w:t>DCF理論株価  : 約  980円（基本シナリオ）</w:t>
        <w:br/>
        <w:t>ギャップ     : ▲320円（▲24.6%）</w:t>
        <w:br/>
        <w:br/>
        <w:t>内訳分解（推定）:</w:t>
        <w:br/>
        <w:t xml:space="preserve">  ├ バリュエーション割高分   : ▲120円（▲9.2%）</w:t>
        <w:br/>
        <w:t xml:space="preserve">  ├ サイバー被害業績インパクト: ▲140円（▲10.8%）</w:t>
        <w:br/>
        <w:t xml:space="preserve">  └ 流動性・信用リスクプレミアム: ▲60円（▲4.6%）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8. 社長への推奨アクション</w:t>
      </w:r>
    </w:p>
    <w:p/>
    <w:p>
      <w:r>
        <w:rPr>
          <w:rFonts w:ascii="Meiryo UI" w:hAnsi="Meiryo UI"/>
          <w:sz w:val="20"/>
        </w:rPr>
        <w:t>社長指示コメントは本分析時点でなし。以下は深井の自律的判断に基づく提言。</w:t>
      </w:r>
    </w:p>
    <w:p/>
    <w:p>
      <w:pPr>
        <w:pStyle w:val="Heading3"/>
      </w:pPr>
      <w:r>
        <w:rPr>
          <w:rFonts w:ascii="Meiryo UI" w:hAnsi="Meiryo UI"/>
          <w:color w:val="2E74B5"/>
        </w:rPr>
        <w:t>8.1 エントリー戦略（売り方向）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【ポジション構築戦略】</w:t>
        <w:br/>
        <w:br/>
        <w:t>STEP 1: 即時対応（分析日翌営業日〜1週間以内）</w:t>
        <w:br/>
        <w:t xml:space="preserve">  ├ 既存ロングポジションがある場合: 全量または50%即時利確/損切り</w:t>
        <w:br/>
        <w:t xml:space="preserve">  ├ ニュートラルの場合: 様子見は危険。売りエントリー検討</w:t>
        <w:br/>
        <w:t xml:space="preserve">  └ 売りポジション検討: 現在株価圏（1,250〜1,350円）での空売り検討</w:t>
        <w:br/>
        <w:br/>
        <w:t>STEP 2: 分割エントリー（売り）</w:t>
        <w:br/>
        <w:t xml:space="preserve">  ├ 第1弾: 現在株価 1,250〜1,300円 → 想定ポジションの40%</w:t>
        <w:br/>
        <w:t xml:space="preserve">  ├ 第2弾: 1,300〜1,350円に戻り売り → 残り30%</w:t>
        <w:br/>
        <w:t xml:space="preserve">  └ 第3弾: 第5報・悪材料追加発表時 → 残り30%</w:t>
        <w:br/>
        <w:br/>
        <w:t>目標売り平均単価: 1,280〜1,320円</w:t>
      </w:r>
    </w:p>
    <w:p/>
    <w:p>
      <w:pPr>
        <w:pStyle w:val="Heading3"/>
      </w:pPr>
      <w:r>
        <w:rPr>
          <w:rFonts w:ascii="Meiryo UI" w:hAnsi="Meiryo UI"/>
          <w:color w:val="2E74B5"/>
        </w:rPr>
        <w:t>8.2 損切りライン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【損切り設定（売りポジション）】</w:t>
        <w:br/>
        <w:br/>
        <w:t>損切りトリガー:</w:t>
        <w:br/>
        <w:t xml:space="preserve">  ├ 株価回復: 1,450円突破（現在比+12%）で即損切り</w:t>
        <w:br/>
        <w:t xml:space="preserve">  │   → 被害収束の早期発表、業績上振れ発表を示唆</w:t>
        <w:br/>
        <w:t xml:space="preserve">  ├ ファンダメンタル変化:</w:t>
        <w:br/>
        <w:t xml:space="preserve">  │   ├ 「被害は軽微、業績修正なし」公式発表</w:t>
        <w:br/>
        <w:t xml:space="preserve">  │   ├ 第三者機関による「完全収束・漏洩なし」確認</w:t>
        <w:br/>
        <w:t xml:space="preserve">  │   └ TOBや親会社支援など特殊要因の出現</w:t>
        <w:br/>
        <w:t xml:space="preserve">  └ 損失許容額: ポジションに対して最大▲15%（1,450円で撤退）</w:t>
      </w:r>
    </w:p>
    <w:p/>
    <w:p>
      <w:pPr>
        <w:pStyle w:val="Heading3"/>
      </w:pPr>
      <w:r>
        <w:rPr>
          <w:rFonts w:ascii="Meiryo UI" w:hAnsi="Meiryo UI"/>
          <w:color w:val="2E74B5"/>
        </w:rPr>
        <w:t>8.3 利益確定ライン（売りポジション）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【利確ターゲット】</w:t>
        <w:br/>
        <w:br/>
        <w:t>第1目標: 1,100〜1,150円（▲12〜15%） → 30%利確</w:t>
        <w:br/>
        <w:t xml:space="preserve">  └ トリガー: 第5報発表、業績下方修正、行政処分発表</w:t>
        <w:br/>
        <w:br/>
        <w:t>第2目標: 950〜1,000円（▲25〜27%） → 追加30%利確</w:t>
        <w:br/>
        <w:t xml:space="preserve">  └ トリガー: 訴訟拡大報道、業界紙での信頼失墜報道</w:t>
        <w:br/>
        <w:br/>
        <w:t>第3目標（弱気シナリオ到達時）: 700〜850円（▲36〜46%）</w:t>
        <w:br/>
        <w:t xml:space="preserve">  └ トリガー: 集団訴訟、金融機関の融資引き締め、配当無配転落</w:t>
      </w:r>
    </w:p>
    <w:p/>
    <w:p>
      <w:pPr>
        <w:pStyle w:val="Heading3"/>
      </w:pPr>
      <w:r>
        <w:rPr>
          <w:rFonts w:ascii="Meiryo UI" w:hAnsi="Meiryo UI"/>
          <w:color w:val="2E74B5"/>
        </w:rPr>
        <w:t>8.4 時間軸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