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[8934] サンフロンティア不動産</w:t>
      </w:r>
    </w:p>
    <w:p/>
    <w:p/>
    <w:p>
      <w:pPr>
        <w:jc w:val="center"/>
      </w:pPr>
      <w:r>
        <w:rPr>
          <w:rFonts w:ascii="Meiryo UI" w:hAnsi="Meiryo UI"/>
          <w:sz w:val="24"/>
        </w:rPr>
        <w:t>アナリスト：深井</w:t>
      </w:r>
    </w:p>
    <w:p>
      <w:pPr>
        <w:jc w:val="center"/>
      </w:pPr>
      <w:r>
        <w:rPr>
          <w:rFonts w:ascii="Meiryo UI" w:hAnsi="Meiryo UI"/>
          <w:sz w:val="24"/>
        </w:rPr>
        <w:t>分析日：2026-04-13</w:t>
      </w:r>
    </w:p>
    <w:p>
      <w:r>
        <w:br w:type="page"/>
      </w:r>
    </w:p>
    <w:p>
      <w:pPr>
        <w:pStyle w:val="Heading1"/>
      </w:pPr>
      <w:r>
        <w:rPr>
          <w:rFonts w:ascii="Meiryo UI" w:hAnsi="Meiryo UI"/>
          <w:color w:val="1F3864"/>
        </w:rPr>
        <w:t>深井 DeepResearchレポート — [8934] サンフロンティア不動産</w:t>
      </w:r>
    </w:p>
    <w:p>
      <w:r>
        <w:rPr>
          <w:rFonts w:ascii="Meiryo UI" w:hAnsi="Meiryo UI"/>
          <w:sz w:val="20"/>
        </w:rPr>
        <w:t>作成日: 2026-04-13  |  アナリスト: 深井  |  分類: BUY</w:t>
      </w:r>
    </w:p>
    <w:p>
      <w:r>
        <w:rPr>
          <w:rFonts w:ascii="Meiryo UI" w:hAnsi="Meiryo UI"/>
          <w:sz w:val="20"/>
        </w:rPr>
        <w:t>浅井スコア: +91  |  ソース: TDnet + 公開情報 + 浅井マスターDB</w:t>
      </w:r>
    </w:p>
    <w:p/>
    <w:p>
      <w:r>
        <w:t>──────────────────────────────────────────────────</w:t>
      </w:r>
    </w:p>
    <w:p/>
    <w:p>
      <w:pPr>
        <w:pStyle w:val="Heading1"/>
      </w:pPr>
      <w:r>
        <w:rPr>
          <w:rFonts w:ascii="Meiryo UI" w:hAnsi="Meiryo UI"/>
          <w:color w:val="1F3864"/>
        </w:rPr>
        <w:t>サンフロンティア不動産（8934.T）DeepResearch レポート</w:t>
      </w:r>
    </w:p>
    <w:p>
      <w:pPr>
        <w:pStyle w:val="Heading3"/>
      </w:pPr>
      <w:r>
        <w:rPr>
          <w:rFonts w:ascii="Meiryo UI" w:hAnsi="Meiryo UI"/>
          <w:color w:val="2E74B5"/>
        </w:rPr>
        <w:t>竹村トレードカンパニー / アナリスト：深井</w:t>
      </w:r>
    </w:p>
    <w:p>
      <w:pPr>
        <w:pStyle w:val="Heading3"/>
      </w:pPr>
      <w:r>
        <w:rPr>
          <w:rFonts w:ascii="Meiryo UI" w:hAnsi="Meiryo UI"/>
          <w:color w:val="2E74B5"/>
        </w:rPr>
        <w:t>分析日：2026年4月13日</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【強い買い】 — 伊藤忠9.58%新規取得×スタートアップ開発加速×台湾投資家需要でNAV顕在化フェーズ入り</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¥2,855 ／ 理論株価（FV） ¥3,820 ／ 上値余地 +33.8%</w:t>
            </w:r>
          </w:p>
        </w:tc>
      </w:tr>
      <w:tr>
        <w:tc>
          <w:tcPr>
            <w:tcW w:type="dxa" w:w="4703"/>
          </w:tcPr>
          <w:p>
            <w:r>
              <w:rPr>
                <w:rFonts w:ascii="Meiryo UI" w:hAnsi="Meiryo UI"/>
                <w:sz w:val="18"/>
              </w:rPr>
              <w:t>主要カタリスト</w:t>
            </w:r>
          </w:p>
        </w:tc>
        <w:tc>
          <w:tcPr>
            <w:tcW w:type="dxa" w:w="4703"/>
          </w:tcPr>
          <w:p>
            <w:r>
              <w:rPr>
                <w:rFonts w:ascii="Meiryo UI" w:hAnsi="Meiryo UI"/>
                <w:sz w:val="18"/>
              </w:rPr>
              <w:t>①伊藤忠9.58%取得（4/9大量保有報告書確認済み）→用地情報・資金力の構造的強化　②日本橋新築セットアップオフィス×スタートアップ共創事業による付加価値家賃プレミアム（2026年下期竣工見込み）　③台湾・アジア投資家の国内物件購入需要：円安×高利回り格差で購入問い合わせ高水準維持</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JGB10Y が 2.5% を恒久的に上回り私募REIT解約トリガー常態化 → 含み益物件の強制売却・NAV棄損。加えて2026年下期の物件竣工遅延・スタートアップ入居率未達（目標80%割れ）が重なった場合、EPSコンセンサスが▲15〜20%修正リスク</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今すぐ第1トランシェを ¥2,800〜2,900で総投資予定額の40% エントリー。残り60%は2026年5月通期決算発表×伊藤忠との協業詳細開示を確認後に追加。損切りライン：¥2,430（BPS¥2,240＋安全域10%水準）を厳守</w:t>
            </w:r>
          </w:p>
        </w:tc>
      </w:tr>
    </w:tbl>
    <w:p/>
    <w:p>
      <w:r>
        <w:t>──────────────────────────────────────────────────</w:t>
      </w:r>
    </w:p>
    <w:p/>
    <w:p>
      <w:pPr>
        <w:pStyle w:val="Heading2"/>
      </w:pPr>
      <w:r>
        <w:rPr>
          <w:rFonts w:ascii="Meiryo UI" w:hAnsi="Meiryo UI"/>
          <w:color w:val="2E74B5"/>
        </w:rPr>
        <w:t>セクション0：「毒と薬」の仕分け &amp; 直近QonQ変調分析</w:t>
      </w:r>
    </w:p>
    <w:p/>
    <w:p>
      <w:pPr>
        <w:pStyle w:val="Heading3"/>
      </w:pPr>
      <w:r>
        <w:rPr>
          <w:rFonts w:ascii="Meiryo UI" w:hAnsi="Meiryo UI"/>
          <w:color w:val="2E74B5"/>
        </w:rPr>
        <w:t>0-A. 損益の「毒」と「薬」の仕分け（Good/Bad 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金額・規模（推計）</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伊藤忠による9.58%資本参加・用地情報提供</w:t>
            </w:r>
          </w:p>
        </w:tc>
        <w:tc>
          <w:tcPr>
            <w:tcW w:type="dxa" w:w="1881"/>
          </w:tcPr>
          <w:p>
            <w:r>
              <w:rPr>
                <w:rFonts w:ascii="Meiryo UI" w:hAnsi="Meiryo UI"/>
                <w:sz w:val="18"/>
              </w:rPr>
              <w:t>協業シナジー売上貢献：+3〜5億円/年（初年度）→中期+10億円超</w:t>
            </w:r>
          </w:p>
        </w:tc>
        <w:tc>
          <w:tcPr>
            <w:tcW w:type="dxa" w:w="1881"/>
          </w:tcPr>
          <w:p>
            <w:r>
              <w:rPr>
                <w:rFonts w:ascii="Meiryo UI" w:hAnsi="Meiryo UI"/>
                <w:sz w:val="18"/>
              </w:rPr>
              <w:t>構造的（長期継続）</w:t>
            </w:r>
          </w:p>
        </w:tc>
        <w:tc>
          <w:tcPr>
            <w:tcW w:type="dxa" w:w="1881"/>
          </w:tcPr>
          <w:p>
            <w:r>
              <w:rPr>
                <w:rFonts w:ascii="Meiryo UI" w:hAnsi="Meiryo UI"/>
                <w:sz w:val="18"/>
              </w:rPr>
              <w:t>「これは単なる株主変更でなく、日本最大級商社の営業ネットワークが味方になった」</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日本橋セットアップオフィス新築開発</w:t>
            </w:r>
          </w:p>
        </w:tc>
        <w:tc>
          <w:tcPr>
            <w:tcW w:type="dxa" w:w="1881"/>
            <w:shd w:val="clear" w:color="auto" w:fill="DDEBF7"/>
          </w:tcPr>
          <w:p>
            <w:r>
              <w:rPr>
                <w:rFonts w:ascii="Meiryo UI" w:hAnsi="Meiryo UI"/>
                <w:sz w:val="18"/>
              </w:rPr>
              <w:t>想定竣工後満室NOI：年+4〜6億円（推計：坪3.5〜4万円×1,500坪）</w:t>
            </w:r>
          </w:p>
        </w:tc>
        <w:tc>
          <w:tcPr>
            <w:tcW w:type="dxa" w:w="1881"/>
            <w:shd w:val="clear" w:color="auto" w:fill="DDEBF7"/>
          </w:tcPr>
          <w:p>
            <w:r>
              <w:rPr>
                <w:rFonts w:ascii="Meiryo UI" w:hAnsi="Meiryo UI"/>
                <w:sz w:val="18"/>
              </w:rPr>
              <w:t>構造的（竣工後）</w:t>
            </w:r>
          </w:p>
        </w:tc>
        <w:tc>
          <w:tcPr>
            <w:tcW w:type="dxa" w:w="1881"/>
            <w:shd w:val="clear" w:color="auto" w:fill="DDEBF7"/>
          </w:tcPr>
          <w:p>
            <w:r>
              <w:rPr>
                <w:rFonts w:ascii="Meiryo UI" w:hAnsi="Meiryo UI"/>
                <w:sz w:val="18"/>
              </w:rPr>
              <w:t>「スタートアップ囲い込みで退去率低下・家賃プレミアムが乗る。通常物件と差別化成立」</w:t>
            </w:r>
          </w:p>
        </w:tc>
      </w:tr>
      <w:tr>
        <w:tc>
          <w:tcPr>
            <w:tcW w:type="dxa" w:w="1881"/>
          </w:tcPr>
          <w:p>
            <w:r>
              <w:rPr>
                <w:rFonts w:ascii="Meiryo UI" w:hAnsi="Meiryo UI"/>
                <w:sz w:val="18"/>
              </w:rPr>
              <w:t>💊 薬</w:t>
            </w:r>
          </w:p>
        </w:tc>
        <w:tc>
          <w:tcPr>
            <w:tcW w:type="dxa" w:w="1881"/>
          </w:tcPr>
          <w:p>
            <w:r>
              <w:rPr>
                <w:rFonts w:ascii="Meiryo UI" w:hAnsi="Meiryo UI"/>
                <w:sz w:val="18"/>
              </w:rPr>
              <w:t>台湾・アジア投資家購入需要</w:t>
            </w:r>
          </w:p>
        </w:tc>
        <w:tc>
          <w:tcPr>
            <w:tcW w:type="dxa" w:w="1881"/>
          </w:tcPr>
          <w:p>
            <w:r>
              <w:rPr>
                <w:rFonts w:ascii="Meiryo UI" w:hAnsi="Meiryo UI"/>
                <w:sz w:val="18"/>
              </w:rPr>
              <w:t>成約単価上昇：+5〜8%（販売利益率改善）</w:t>
            </w:r>
          </w:p>
        </w:tc>
        <w:tc>
          <w:tcPr>
            <w:tcW w:type="dxa" w:w="1881"/>
          </w:tcPr>
          <w:p>
            <w:r>
              <w:rPr>
                <w:rFonts w:ascii="Meiryo UI" w:hAnsi="Meiryo UI"/>
                <w:sz w:val="18"/>
              </w:rPr>
              <w:t>一過性〜半構造的（為替・金利格差依存）</w:t>
            </w:r>
          </w:p>
        </w:tc>
        <w:tc>
          <w:tcPr>
            <w:tcW w:type="dxa" w:w="1881"/>
          </w:tcPr>
          <w:p>
            <w:r>
              <w:rPr>
                <w:rFonts w:ascii="Meiryo UI" w:hAnsi="Meiryo UI"/>
                <w:sz w:val="18"/>
              </w:rPr>
              <w:t>「円安×日本不動産利回りの割安感が続く間はテールウィンド。ただし為替反転には注意」</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私募REIT再編（JGB2.425% 解約トリガー接近）</w:t>
            </w:r>
          </w:p>
        </w:tc>
        <w:tc>
          <w:tcPr>
            <w:tcW w:type="dxa" w:w="1881"/>
            <w:shd w:val="clear" w:color="auto" w:fill="DDEBF7"/>
          </w:tcPr>
          <w:p>
            <w:r>
              <w:rPr>
                <w:rFonts w:ascii="Meiryo UI" w:hAnsi="Meiryo UI"/>
                <w:sz w:val="18"/>
              </w:rPr>
              <w:t>保有物件の再評価益：含み益の一部顕在化期待</w:t>
            </w:r>
          </w:p>
        </w:tc>
        <w:tc>
          <w:tcPr>
            <w:tcW w:type="dxa" w:w="1881"/>
            <w:shd w:val="clear" w:color="auto" w:fill="DDEBF7"/>
          </w:tcPr>
          <w:p>
            <w:r>
              <w:rPr>
                <w:rFonts w:ascii="Meiryo UI" w:hAnsi="Meiryo UI"/>
                <w:sz w:val="18"/>
              </w:rPr>
              <w:t>一過性（タイミング依存）</w:t>
            </w:r>
          </w:p>
        </w:tc>
        <w:tc>
          <w:tcPr>
            <w:tcW w:type="dxa" w:w="1881"/>
            <w:shd w:val="clear" w:color="auto" w:fill="DDEBF7"/>
          </w:tcPr>
          <w:p>
            <w:r>
              <w:rPr>
                <w:rFonts w:ascii="Meiryo UI" w:hAnsi="Meiryo UI"/>
                <w:sz w:val="18"/>
              </w:rPr>
              <w:t>「REITへの物件売却で一時利益が計上される可能性。ただし毎期頼れるものではない」</w:t>
            </w:r>
          </w:p>
        </w:tc>
      </w:tr>
      <w:tr>
        <w:tc>
          <w:tcPr>
            <w:tcW w:type="dxa" w:w="1881"/>
          </w:tcPr>
          <w:p>
            <w:r>
              <w:rPr>
                <w:rFonts w:ascii="Meiryo UI" w:hAnsi="Meiryo UI"/>
                <w:sz w:val="18"/>
              </w:rPr>
              <w:t>💊 薬</w:t>
            </w:r>
          </w:p>
        </w:tc>
        <w:tc>
          <w:tcPr>
            <w:tcW w:type="dxa" w:w="1881"/>
          </w:tcPr>
          <w:p>
            <w:r>
              <w:rPr>
                <w:rFonts w:ascii="Meiryo UI" w:hAnsi="Meiryo UI"/>
                <w:sz w:val="18"/>
              </w:rPr>
              <w:t>ROE 16.3% × PER 8.4倍の割安ギャップ</w:t>
            </w:r>
          </w:p>
        </w:tc>
        <w:tc>
          <w:tcPr>
            <w:tcW w:type="dxa" w:w="1881"/>
          </w:tcPr>
          <w:p>
            <w:r>
              <w:rPr>
                <w:rFonts w:ascii="Meiryo UI" w:hAnsi="Meiryo UI"/>
                <w:sz w:val="18"/>
              </w:rPr>
              <w:t>理論PER（ROE÷Rf換算）≒ 18〜20倍乖離</w:t>
            </w:r>
          </w:p>
        </w:tc>
        <w:tc>
          <w:tcPr>
            <w:tcW w:type="dxa" w:w="1881"/>
          </w:tcPr>
          <w:p>
            <w:r>
              <w:rPr>
                <w:rFonts w:ascii="Meiryo UI" w:hAnsi="Meiryo UI"/>
                <w:sz w:val="18"/>
              </w:rPr>
              <w:t>構造的（バリュエーション是正）</w:t>
            </w:r>
          </w:p>
        </w:tc>
        <w:tc>
          <w:tcPr>
            <w:tcW w:type="dxa" w:w="1881"/>
          </w:tcPr>
          <w:p>
            <w:r>
              <w:rPr>
                <w:rFonts w:ascii="Meiryo UI" w:hAnsi="Meiryo UI"/>
                <w:sz w:val="18"/>
              </w:rPr>
              <w:t>「稼ぐ力（ROE16%超）に比べて株価が安すぎる。市場の認知が追いつけば自然に上がる」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JGB金利上昇継続リスク（現在2.439%）</w:t>
            </w:r>
          </w:p>
        </w:tc>
        <w:tc>
          <w:tcPr>
            <w:tcW w:type="dxa" w:w="1881"/>
            <w:shd w:val="clear" w:color="auto" w:fill="DDEBF7"/>
          </w:tcPr>
          <w:p>
            <w:r>
              <w:rPr>
                <w:rFonts w:ascii="Meiryo UI" w:hAnsi="Meiryo UI"/>
                <w:sz w:val="18"/>
              </w:rPr>
              <w:t>金利+50bp でDCF理論株価▲8〜12%（感応度参照）</w:t>
            </w:r>
          </w:p>
        </w:tc>
        <w:tc>
          <w:tcPr>
            <w:tcW w:type="dxa" w:w="1881"/>
            <w:shd w:val="clear" w:color="auto" w:fill="DDEBF7"/>
          </w:tcPr>
          <w:p>
            <w:r>
              <w:rPr>
                <w:rFonts w:ascii="Meiryo UI" w:hAnsi="Meiryo UI"/>
                <w:sz w:val="18"/>
              </w:rPr>
              <w:t>構造的リスク（日銀政策依存）</w:t>
            </w:r>
          </w:p>
        </w:tc>
        <w:tc>
          <w:tcPr>
            <w:tcW w:type="dxa" w:w="1881"/>
            <w:shd w:val="clear" w:color="auto" w:fill="DDEBF7"/>
          </w:tcPr>
          <w:p>
            <w:r>
              <w:rPr>
                <w:rFonts w:ascii="Meiryo UI" w:hAnsi="Meiryo UI"/>
                <w:sz w:val="18"/>
              </w:rPr>
              <w:t>「金利が上がると不動産全般が割高に見え直される。最大の外部リスク」</w:t>
            </w:r>
          </w:p>
        </w:tc>
      </w:tr>
      <w:tr>
        <w:tc>
          <w:tcPr>
            <w:tcW w:type="dxa" w:w="1881"/>
          </w:tcPr>
          <w:p>
            <w:r>
              <w:rPr>
                <w:rFonts w:ascii="Meiryo UI" w:hAnsi="Meiryo UI"/>
                <w:sz w:val="18"/>
              </w:rPr>
              <w:t>☠️ 毒</w:t>
            </w:r>
          </w:p>
        </w:tc>
        <w:tc>
          <w:tcPr>
            <w:tcW w:type="dxa" w:w="1881"/>
          </w:tcPr>
          <w:p>
            <w:r>
              <w:rPr>
                <w:rFonts w:ascii="Meiryo UI" w:hAnsi="Meiryo UI"/>
                <w:sz w:val="18"/>
              </w:rPr>
              <w:t>スタートアップ入居率未達リスク</w:t>
            </w:r>
          </w:p>
        </w:tc>
        <w:tc>
          <w:tcPr>
            <w:tcW w:type="dxa" w:w="1881"/>
          </w:tcPr>
          <w:p>
            <w:r>
              <w:rPr>
                <w:rFonts w:ascii="Meiryo UI" w:hAnsi="Meiryo UI"/>
                <w:sz w:val="18"/>
              </w:rPr>
              <w:t>入居率70%水準の場合NOI▲1.5〜2億円/棟</w:t>
            </w:r>
          </w:p>
        </w:tc>
        <w:tc>
          <w:tcPr>
            <w:tcW w:type="dxa" w:w="1881"/>
          </w:tcPr>
          <w:p>
            <w:r>
              <w:rPr>
                <w:rFonts w:ascii="Meiryo UI" w:hAnsi="Meiryo UI"/>
                <w:sz w:val="18"/>
              </w:rPr>
              <w:t>一過性（立ち上がり期間）</w:t>
            </w:r>
          </w:p>
        </w:tc>
        <w:tc>
          <w:tcPr>
            <w:tcW w:type="dxa" w:w="1881"/>
          </w:tcPr>
          <w:p>
            <w:r>
              <w:rPr>
                <w:rFonts w:ascii="Meiryo UI" w:hAnsi="Meiryo UI"/>
                <w:sz w:val="18"/>
              </w:rPr>
              <w:t>「新しいコンセプトゆえ最初の1〜2年は空室リスクがある。先行投資期間として覚悟要」</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伊藤忠主導によるM&amp;A・希薄化リスク</w:t>
            </w:r>
          </w:p>
        </w:tc>
        <w:tc>
          <w:tcPr>
            <w:tcW w:type="dxa" w:w="1881"/>
            <w:shd w:val="clear" w:color="auto" w:fill="DDEBF7"/>
          </w:tcPr>
          <w:p>
            <w:r>
              <w:rPr>
                <w:rFonts w:ascii="Meiryo UI" w:hAnsi="Meiryo UI"/>
                <w:sz w:val="18"/>
              </w:rPr>
              <w:t>第三者割当等で発行済株式+5〜10%想定</w:t>
            </w:r>
          </w:p>
        </w:tc>
        <w:tc>
          <w:tcPr>
            <w:tcW w:type="dxa" w:w="1881"/>
            <w:shd w:val="clear" w:color="auto" w:fill="DDEBF7"/>
          </w:tcPr>
          <w:p>
            <w:r>
              <w:rPr>
                <w:rFonts w:ascii="Meiryo UI" w:hAnsi="Meiryo UI"/>
                <w:sz w:val="18"/>
              </w:rPr>
              <w:t>一過性〜構造的（交渉結果次第）</w:t>
            </w:r>
          </w:p>
        </w:tc>
        <w:tc>
          <w:tcPr>
            <w:tcW w:type="dxa" w:w="1881"/>
            <w:shd w:val="clear" w:color="auto" w:fill="DDEBF7"/>
          </w:tcPr>
          <w:p>
            <w:r>
              <w:rPr>
                <w:rFonts w:ascii="Meiryo UI" w:hAnsi="Meiryo UI"/>
                <w:sz w:val="18"/>
              </w:rPr>
              <w:t>「大株主になった伊藤忠が増資を要求する可能性。EPS希薄化に要警戒」</w:t>
            </w:r>
          </w:p>
        </w:tc>
      </w:tr>
      <w:tr>
        <w:tc>
          <w:tcPr>
            <w:tcW w:type="dxa" w:w="1881"/>
          </w:tcPr>
          <w:p>
            <w:r>
              <w:rPr>
                <w:rFonts w:ascii="Meiryo UI" w:hAnsi="Meiryo UI"/>
                <w:sz w:val="18"/>
              </w:rPr>
              <w:t>☠️ 毒</w:t>
            </w:r>
          </w:p>
        </w:tc>
        <w:tc>
          <w:tcPr>
            <w:tcW w:type="dxa" w:w="1881"/>
          </w:tcPr>
          <w:p>
            <w:r>
              <w:rPr>
                <w:rFonts w:ascii="Meiryo UI" w:hAnsi="Meiryo UI"/>
                <w:sz w:val="18"/>
              </w:rPr>
              <w:t>物件竣工遅延・建設コスト高騰</w:t>
            </w:r>
          </w:p>
        </w:tc>
        <w:tc>
          <w:tcPr>
            <w:tcW w:type="dxa" w:w="1881"/>
          </w:tcPr>
          <w:p>
            <w:r>
              <w:rPr>
                <w:rFonts w:ascii="Meiryo UI" w:hAnsi="Meiryo UI"/>
                <w:sz w:val="18"/>
              </w:rPr>
              <w:t>建設費+10〜15%（鉄鋼・人件費上昇継続）</w:t>
            </w:r>
          </w:p>
        </w:tc>
        <w:tc>
          <w:tcPr>
            <w:tcW w:type="dxa" w:w="1881"/>
          </w:tcPr>
          <w:p>
            <w:r>
              <w:rPr>
                <w:rFonts w:ascii="Meiryo UI" w:hAnsi="Meiryo UI"/>
                <w:sz w:val="18"/>
              </w:rPr>
              <w:t>構造的（短中期）</w:t>
            </w:r>
          </w:p>
        </w:tc>
        <w:tc>
          <w:tcPr>
            <w:tcW w:type="dxa" w:w="1881"/>
          </w:tcPr>
          <w:p>
            <w:r>
              <w:rPr>
                <w:rFonts w:ascii="Meiryo UI" w:hAnsi="Meiryo UI"/>
                <w:sz w:val="18"/>
              </w:rPr>
              <w:t>「渋谷等複数案件が同時進行すると資金繰りとコスト管理が重要になる」</w:t>
            </w:r>
          </w:p>
        </w:tc>
      </w:tr>
    </w:tbl>
    <w:p/>
    <w:p>
      <w:r>
        <w:rPr>
          <w:rFonts w:ascii="Meiryo UI" w:hAnsi="Meiryo UI"/>
          <w:sz w:val="20"/>
        </w:rPr>
        <w:t>📌 実力ベース純利益の試算（毒を除去）</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公式報告ベース（FY2025推計）</w:t>
            </w:r>
          </w:p>
        </w:tc>
        <w:tc>
          <w:tcPr>
            <w:tcW w:type="dxa" w:w="3135"/>
            <w:shd w:val="clear" w:color="auto" w:fill="2E74B5"/>
          </w:tcPr>
          <w:p>
            <w:r>
              <w:rPr>
                <w:rFonts w:ascii="Meiryo UI" w:hAnsi="Meiryo UI"/>
                <w:b/>
                <w:color w:val="FFFFFF"/>
                <w:sz w:val="18"/>
              </w:rPr>
              <w:t>一過性要因除去後（実力ベース）</w:t>
            </w:r>
          </w:p>
        </w:tc>
      </w:tr>
      <w:tr>
        <w:tc>
          <w:tcPr>
            <w:tcW w:type="dxa" w:w="3135"/>
          </w:tcPr>
          <w:p>
            <w:r>
              <w:rPr>
                <w:rFonts w:ascii="Meiryo UI" w:hAnsi="Meiryo UI"/>
                <w:sz w:val="18"/>
              </w:rPr>
              <w:t>売上高</w:t>
            </w:r>
          </w:p>
        </w:tc>
        <w:tc>
          <w:tcPr>
            <w:tcW w:type="dxa" w:w="3135"/>
          </w:tcPr>
          <w:p>
            <w:r>
              <w:rPr>
                <w:rFonts w:ascii="Meiryo UI" w:hAnsi="Meiryo UI"/>
                <w:sz w:val="18"/>
              </w:rPr>
              <w:t>約400〜420億円</w:t>
            </w:r>
          </w:p>
        </w:tc>
        <w:tc>
          <w:tcPr>
            <w:tcW w:type="dxa" w:w="3135"/>
          </w:tcPr>
          <w:p>
            <w:r>
              <w:rPr>
                <w:rFonts w:ascii="Meiryo UI" w:hAnsi="Meiryo UI"/>
                <w:sz w:val="18"/>
              </w:rPr>
              <w:t>同（大きな一過性なし）</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約65〜70億円</w:t>
            </w:r>
          </w:p>
        </w:tc>
        <w:tc>
          <w:tcPr>
            <w:tcW w:type="dxa" w:w="3135"/>
            <w:shd w:val="clear" w:color="auto" w:fill="DDEBF7"/>
          </w:tcPr>
          <w:p>
            <w:r>
              <w:rPr>
                <w:rFonts w:ascii="Meiryo UI" w:hAnsi="Meiryo UI"/>
                <w:sz w:val="18"/>
              </w:rPr>
              <w:t>同水準（±5億円レンジ）</w:t>
            </w:r>
          </w:p>
        </w:tc>
      </w:tr>
      <w:tr>
        <w:tc>
          <w:tcPr>
            <w:tcW w:type="dxa" w:w="3135"/>
          </w:tcPr>
          <w:p>
            <w:r>
              <w:rPr>
                <w:rFonts w:ascii="Meiryo UI" w:hAnsi="Meiryo UI"/>
                <w:sz w:val="18"/>
              </w:rPr>
              <w:t>純利益</w:t>
            </w:r>
          </w:p>
        </w:tc>
        <w:tc>
          <w:tcPr>
            <w:tcW w:type="dxa" w:w="3135"/>
          </w:tcPr>
          <w:p>
            <w:r>
              <w:rPr>
                <w:rFonts w:ascii="Meiryo UI" w:hAnsi="Meiryo UI"/>
                <w:sz w:val="18"/>
              </w:rPr>
              <w:t>約40〜43億円（EPS×発行株数）</w:t>
            </w:r>
          </w:p>
        </w:tc>
        <w:tc>
          <w:tcPr>
            <w:tcW w:type="dxa" w:w="3135"/>
          </w:tcPr>
          <w:p>
            <w:r>
              <w:rPr>
                <w:rFonts w:ascii="Meiryo UI" w:hAnsi="Meiryo UI"/>
                <w:sz w:val="18"/>
              </w:rPr>
              <w:t>+3〜5億円上乗せ（REIT再編益除外ベースでも構造利益は堅調）</w:t>
            </w:r>
          </w:p>
        </w:tc>
      </w:tr>
      <w:tr>
        <w:tc>
          <w:tcPr>
            <w:tcW w:type="dxa" w:w="3135"/>
            <w:shd w:val="clear" w:color="auto" w:fill="DDEBF7"/>
          </w:tcPr>
          <w:p>
            <w:r>
              <w:rPr>
                <w:rFonts w:ascii="Meiryo UI" w:hAnsi="Meiryo UI"/>
                <w:sz w:val="18"/>
              </w:rPr>
              <w:t>実力EPS</w:t>
            </w:r>
          </w:p>
        </w:tc>
        <w:tc>
          <w:tcPr>
            <w:tcW w:type="dxa" w:w="3135"/>
            <w:shd w:val="clear" w:color="auto" w:fill="DDEBF7"/>
          </w:tcPr>
          <w:p>
            <w:r>
              <w:rPr>
                <w:rFonts w:ascii="Meiryo UI" w:hAnsi="Meiryo UI"/>
                <w:sz w:val="18"/>
              </w:rPr>
              <w:t>¥341（Yahoo Finance確認値）</w:t>
            </w:r>
          </w:p>
        </w:tc>
        <w:tc>
          <w:tcPr>
            <w:tcW w:type="dxa" w:w="3135"/>
            <w:shd w:val="clear" w:color="auto" w:fill="DDEBF7"/>
          </w:tcPr>
          <w:p>
            <w:r>
              <w:rPr>
                <w:rFonts w:ascii="Meiryo UI" w:hAnsi="Meiryo UI"/>
                <w:sz w:val="18"/>
              </w:rPr>
              <w:t>¥355〜380（協業シナジー・物件再評価益含む中期実力値）</w:t>
            </w:r>
          </w:p>
        </w:tc>
      </w:tr>
    </w:tbl>
    <w:p/>
    <w:p>
      <w:r>
        <w:rPr>
          <w:rFonts w:ascii="Meiryo UI" w:hAnsi="Meiryo UI"/>
          <w:sz w:val="20"/>
        </w:rPr>
        <w:t>&gt; 差分：毒除去・薬込みの上振れ幅 ＝ +¥14〜39/株（+4〜11%）</w:t>
      </w:r>
    </w:p>
    <w:p/>
    <w:p>
      <w:r>
        <w:t>──────────────────────────────────────────────────</w:t>
      </w:r>
    </w:p>
    <w:p/>
    <w:p>
      <w:pPr>
        <w:pStyle w:val="Heading3"/>
      </w:pPr>
      <w:r>
        <w:rPr>
          <w:rFonts w:ascii="Meiryo UI" w:hAnsi="Meiryo UI"/>
          <w:color w:val="2E74B5"/>
        </w:rPr>
        <w:t>0-B. 直近四半期 QonQ 変調分析</w:t>
      </w:r>
    </w:p>
    <w:p/>
    <w:p>
      <w:r>
        <w:rPr>
          <w:rFonts w:ascii="Meiryo UI" w:hAnsi="Meiryo UI"/>
          <w:sz w:val="20"/>
        </w:rPr>
        <w:t>&gt; ⚠️ 注記： サンフロンティア不動産（8934.T）は四半期開示を行っているが、セグメント別月次の詳細は非公開。以下はH1（2025年4〜9月）→H2（2025年10月〜2026年3月）の半期比較および公開情報ベースの推計。数値は公開IR・SBIレポート・Bloomberg要約をベースに深井推計を含む。</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H1（4〜9月）実績</w:t>
            </w:r>
          </w:p>
        </w:tc>
        <w:tc>
          <w:tcPr>
            <w:tcW w:type="dxa" w:w="1881"/>
            <w:shd w:val="clear" w:color="auto" w:fill="2E74B5"/>
          </w:tcPr>
          <w:p>
            <w:r>
              <w:rPr>
                <w:rFonts w:ascii="Meiryo UI" w:hAnsi="Meiryo UI"/>
                <w:b/>
                <w:color w:val="FFFFFF"/>
                <w:sz w:val="18"/>
              </w:rPr>
              <w:t>H2（10月〜3月）推計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 175億円</w:t>
            </w:r>
          </w:p>
        </w:tc>
        <w:tc>
          <w:tcPr>
            <w:tcW w:type="dxa" w:w="1881"/>
          </w:tcPr>
          <w:p>
            <w:r>
              <w:rPr>
                <w:rFonts w:ascii="Meiryo UI" w:hAnsi="Meiryo UI"/>
                <w:sz w:val="18"/>
              </w:rPr>
              <w:t>≒ 235〜245億円</w:t>
            </w:r>
          </w:p>
        </w:tc>
        <w:tc>
          <w:tcPr>
            <w:tcW w:type="dxa" w:w="1881"/>
          </w:tcPr>
          <w:p>
            <w:r>
              <w:rPr>
                <w:rFonts w:ascii="Meiryo UI" w:hAnsi="Meiryo UI"/>
                <w:sz w:val="18"/>
              </w:rPr>
              <w:t>+34〜40%</w:t>
            </w:r>
          </w:p>
        </w:tc>
        <w:tc>
          <w:tcPr>
            <w:tcW w:type="dxa" w:w="1881"/>
          </w:tcPr>
          <w:p>
            <w:r>
              <w:rPr>
                <w:rFonts w:ascii="Meiryo UI" w:hAnsi="Meiryo UI"/>
                <w:sz w:val="18"/>
              </w:rPr>
              <w:t>構造的（下期偏重の物件引渡し集中）</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 13〜14%</w:t>
            </w:r>
          </w:p>
        </w:tc>
        <w:tc>
          <w:tcPr>
            <w:tcW w:type="dxa" w:w="1881"/>
            <w:shd w:val="clear" w:color="auto" w:fill="DDEBF7"/>
          </w:tcPr>
          <w:p>
            <w:r>
              <w:rPr>
                <w:rFonts w:ascii="Meiryo UI" w:hAnsi="Meiryo UI"/>
                <w:sz w:val="18"/>
              </w:rPr>
              <w:t>≒ 17〜19%</w:t>
            </w:r>
          </w:p>
        </w:tc>
        <w:tc>
          <w:tcPr>
            <w:tcW w:type="dxa" w:w="1881"/>
            <w:shd w:val="clear" w:color="auto" w:fill="DDEBF7"/>
          </w:tcPr>
          <w:p>
            <w:r>
              <w:rPr>
                <w:rFonts w:ascii="Meiryo UI" w:hAnsi="Meiryo UI"/>
                <w:sz w:val="18"/>
              </w:rPr>
              <w:t>+4〜5pt</w:t>
            </w:r>
          </w:p>
        </w:tc>
        <w:tc>
          <w:tcPr>
            <w:tcW w:type="dxa" w:w="1881"/>
            <w:shd w:val="clear" w:color="auto" w:fill="DDEBF7"/>
          </w:tcPr>
          <w:p>
            <w:r>
              <w:rPr>
                <w:rFonts w:ascii="Meiryo UI" w:hAnsi="Meiryo UI"/>
                <w:sz w:val="18"/>
              </w:rPr>
              <w:t>構造的（物件売却タイミング・下期偏重）</w:t>
            </w:r>
          </w:p>
        </w:tc>
      </w:tr>
      <w:tr>
        <w:tc>
          <w:tcPr>
            <w:tcW w:type="dxa" w:w="1881"/>
          </w:tcPr>
          <w:p>
            <w:r>
              <w:rPr>
                <w:rFonts w:ascii="Meiryo UI" w:hAnsi="Meiryo UI"/>
                <w:sz w:val="18"/>
              </w:rPr>
              <w:t>主要顧客構成比 変化</w:t>
            </w:r>
          </w:p>
        </w:tc>
        <w:tc>
          <w:tcPr>
            <w:tcW w:type="dxa" w:w="1881"/>
          </w:tcPr>
          <w:p>
            <w:r>
              <w:rPr>
                <w:rFonts w:ascii="Meiryo UI" w:hAnsi="Meiryo UI"/>
                <w:sz w:val="18"/>
              </w:rPr>
              <w:t>国内事業法人70%・海外投資家30%</w:t>
            </w:r>
          </w:p>
        </w:tc>
        <w:tc>
          <w:tcPr>
            <w:tcW w:type="dxa" w:w="1881"/>
          </w:tcPr>
          <w:p>
            <w:r>
              <w:rPr>
                <w:rFonts w:ascii="Meiryo UI" w:hAnsi="Meiryo UI"/>
                <w:sz w:val="18"/>
              </w:rPr>
              <w:t>国内60%・海外（台湾等）40%</w:t>
            </w:r>
          </w:p>
        </w:tc>
        <w:tc>
          <w:tcPr>
            <w:tcW w:type="dxa" w:w="1881"/>
          </w:tcPr>
          <w:p>
            <w:r>
              <w:rPr>
                <w:rFonts w:ascii="Meiryo UI" w:hAnsi="Meiryo UI"/>
                <w:sz w:val="18"/>
              </w:rPr>
              <w:t>海外比率+10pt</w:t>
            </w:r>
          </w:p>
        </w:tc>
        <w:tc>
          <w:tcPr>
            <w:tcW w:type="dxa" w:w="1881"/>
          </w:tcPr>
          <w:p>
            <w:r>
              <w:rPr>
                <w:rFonts w:ascii="Meiryo UI" w:hAnsi="Meiryo UI"/>
                <w:sz w:val="18"/>
              </w:rPr>
              <w:t>半構造的（円安・利回り格差継続中）</w:t>
            </w:r>
          </w:p>
        </w:tc>
      </w:tr>
      <w:tr>
        <w:tc>
          <w:tcPr>
            <w:tcW w:type="dxa" w:w="1881"/>
            <w:shd w:val="clear" w:color="auto" w:fill="DDEBF7"/>
          </w:tcPr>
          <w:p>
            <w:r>
              <w:rPr>
                <w:rFonts w:ascii="Meiryo UI" w:hAnsi="Meiryo UI"/>
                <w:sz w:val="18"/>
              </w:rPr>
              <w:t>受注残高消化スピード</w:t>
            </w:r>
          </w:p>
        </w:tc>
        <w:tc>
          <w:tcPr>
            <w:tcW w:type="dxa" w:w="1881"/>
            <w:shd w:val="clear" w:color="auto" w:fill="DDEBF7"/>
          </w:tcPr>
          <w:p>
            <w:r>
              <w:rPr>
                <w:rFonts w:ascii="Meiryo UI" w:hAnsi="Meiryo UI"/>
                <w:sz w:val="18"/>
              </w:rPr>
              <w:t>標準ペース</w:t>
            </w:r>
          </w:p>
        </w:tc>
        <w:tc>
          <w:tcPr>
            <w:tcW w:type="dxa" w:w="1881"/>
            <w:shd w:val="clear" w:color="auto" w:fill="DDEBF7"/>
          </w:tcPr>
          <w:p>
            <w:r>
              <w:rPr>
                <w:rFonts w:ascii="Meiryo UI" w:hAnsi="Meiryo UI"/>
                <w:sz w:val="18"/>
              </w:rPr>
              <w:t>加速（伊藤忠案件パイプライン追加）</w:t>
            </w:r>
          </w:p>
        </w:tc>
        <w:tc>
          <w:tcPr>
            <w:tcW w:type="dxa" w:w="1881"/>
            <w:shd w:val="clear" w:color="auto" w:fill="DDEBF7"/>
          </w:tcPr>
          <w:p>
            <w:r>
              <w:rPr>
                <w:rFonts w:ascii="Meiryo UI" w:hAnsi="Meiryo UI"/>
                <w:sz w:val="18"/>
              </w:rPr>
              <w:t>推計+15〜20%</w:t>
            </w:r>
          </w:p>
        </w:tc>
        <w:tc>
          <w:tcPr>
            <w:tcW w:type="dxa" w:w="1881"/>
            <w:shd w:val="clear" w:color="auto" w:fill="DDEBF7"/>
          </w:tcPr>
          <w:p>
            <w:r>
              <w:rPr>
                <w:rFonts w:ascii="Meiryo UI" w:hAnsi="Meiryo UI"/>
                <w:sz w:val="18"/>
              </w:rPr>
              <w:t>構造的（4/9大量保有後の協業効果）</w:t>
            </w:r>
          </w:p>
        </w:tc>
      </w:tr>
      <w:tr>
        <w:tc>
          <w:tcPr>
            <w:tcW w:type="dxa" w:w="1881"/>
          </w:tcPr>
          <w:p>
            <w:r>
              <w:rPr>
                <w:rFonts w:ascii="Meiryo UI" w:hAnsi="Meiryo UI"/>
                <w:sz w:val="18"/>
              </w:rPr>
              <w:t>特記事項</w:t>
            </w:r>
          </w:p>
        </w:tc>
        <w:tc>
          <w:tcPr>
            <w:tcW w:type="dxa" w:w="1881"/>
          </w:tcPr>
          <w:p>
            <w:r>
              <w:rPr>
                <w:rFonts w:ascii="Meiryo UI" w:hAnsi="Meiryo UI"/>
                <w:sz w:val="18"/>
              </w:rPr>
              <w:t>─</w:t>
            </w:r>
          </w:p>
        </w:tc>
        <w:tc>
          <w:tcPr>
            <w:tcW w:type="dxa" w:w="1881"/>
          </w:tcPr>
          <w:p>
            <w:r>
              <w:rPr>
                <w:rFonts w:ascii="Meiryo UI" w:hAnsi="Meiryo UI"/>
                <w:sz w:val="18"/>
              </w:rPr>
              <w:t>4/9 伊藤忠9.58%大量保有報告書提出</w:t>
            </w:r>
          </w:p>
        </w:tc>
        <w:tc>
          <w:tcPr>
            <w:tcW w:type="dxa" w:w="1881"/>
          </w:tcPr>
          <w:p>
            <w:r>
              <w:rPr>
                <w:rFonts w:ascii="Meiryo UI" w:hAnsi="Meiryo UI"/>
                <w:sz w:val="18"/>
              </w:rPr>
              <w:t>─</w:t>
            </w:r>
          </w:p>
        </w:tc>
        <w:tc>
          <w:tcPr>
            <w:tcW w:type="dxa" w:w="1881"/>
          </w:tcPr>
          <w:p>
            <w:r>
              <w:rPr>
                <w:rFonts w:ascii="Meiryo UI" w:hAnsi="Meiryo UI"/>
                <w:sz w:val="18"/>
              </w:rPr>
              <w:t>構造的変化点（最重要イベント）</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サンフロンティア不動産（8934.T）は東京都千代田区に本社を置く中堅不動産会社。</w:t>
      </w:r>
    </w:p>
    <w:p>
      <w:r>
        <w:rPr>
          <w:rFonts w:ascii="Meiryo UI" w:hAnsi="Meiryo UI"/>
          <w:sz w:val="20"/>
        </w:rPr>
        <w:t>「オフィスビルのバリューアップ＋売却」という独自モデルを軸に、近年はセットアップオフィス（内装済みフレキシブルオフィス）やスタートアップ向け共創スペースへ事業ドメインを拡大している。</w:t>
      </w:r>
    </w:p>
    <w:p/>
    <w:p>
      <w:pPr>
        <w:pStyle w:val="Heading3"/>
      </w:pPr>
      <w:r>
        <w:rPr>
          <w:rFonts w:ascii="Meiryo UI" w:hAnsi="Meiryo UI"/>
          <w:color w:val="2E74B5"/>
        </w:rPr>
        <w:t>1-2. セグメント・事業構成（推計）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売上比率（推計）</w:t>
            </w:r>
          </w:p>
        </w:tc>
        <w:tc>
          <w:tcPr>
            <w:tcW w:type="dxa" w:w="2351"/>
            <w:shd w:val="clear" w:color="auto" w:fill="2E74B5"/>
          </w:tcPr>
          <w:p>
            <w:r>
              <w:rPr>
                <w:rFonts w:ascii="Meiryo UI" w:hAnsi="Meiryo UI"/>
                <w:b/>
                <w:color w:val="FFFFFF"/>
                <w:sz w:val="18"/>
              </w:rPr>
              <w:t>粗利率（推計）</w:t>
            </w:r>
          </w:p>
        </w:tc>
        <w:tc>
          <w:tcPr>
            <w:tcW w:type="dxa" w:w="2351"/>
            <w:shd w:val="clear" w:color="auto" w:fill="2E74B5"/>
          </w:tcPr>
          <w:p>
            <w:r>
              <w:rPr>
                <w:rFonts w:ascii="Meiryo UI" w:hAnsi="Meiryo UI"/>
                <w:b/>
                <w:color w:val="FFFFFF"/>
                <w:sz w:val="18"/>
              </w:rPr>
              <w:t>特徴</w:t>
            </w:r>
          </w:p>
        </w:tc>
      </w:tr>
      <w:tr>
        <w:tc>
          <w:tcPr>
            <w:tcW w:type="dxa" w:w="2351"/>
          </w:tcPr>
          <w:p>
            <w:r>
              <w:rPr>
                <w:rFonts w:ascii="Meiryo UI" w:hAnsi="Meiryo UI"/>
                <w:sz w:val="18"/>
              </w:rPr>
              <w:t>不動産再生事業（BS/PL主力）</w:t>
            </w:r>
          </w:p>
        </w:tc>
        <w:tc>
          <w:tcPr>
            <w:tcW w:type="dxa" w:w="2351"/>
          </w:tcPr>
          <w:p>
            <w:r>
              <w:rPr>
                <w:rFonts w:ascii="Meiryo UI" w:hAnsi="Meiryo UI"/>
                <w:sz w:val="18"/>
              </w:rPr>
              <w:t>約55%</w:t>
            </w:r>
          </w:p>
        </w:tc>
        <w:tc>
          <w:tcPr>
            <w:tcW w:type="dxa" w:w="2351"/>
          </w:tcPr>
          <w:p>
            <w:r>
              <w:rPr>
                <w:rFonts w:ascii="Meiryo UI" w:hAnsi="Meiryo UI"/>
                <w:sz w:val="18"/>
              </w:rPr>
              <w:t>25〜30%</w:t>
            </w:r>
          </w:p>
        </w:tc>
        <w:tc>
          <w:tcPr>
            <w:tcW w:type="dxa" w:w="2351"/>
          </w:tcPr>
          <w:p>
            <w:r>
              <w:rPr>
                <w:rFonts w:ascii="Meiryo UI" w:hAnsi="Meiryo UI"/>
                <w:sz w:val="18"/>
              </w:rPr>
              <w:t>中古オフィスビル取得→リノベ→売却。回転型ビジネス</w:t>
            </w:r>
          </w:p>
        </w:tc>
      </w:tr>
      <w:tr>
        <w:tc>
          <w:tcPr>
            <w:tcW w:type="dxa" w:w="2351"/>
            <w:shd w:val="clear" w:color="auto" w:fill="DDEBF7"/>
          </w:tcPr>
          <w:p>
            <w:r>
              <w:rPr>
                <w:rFonts w:ascii="Meiryo UI" w:hAnsi="Meiryo UI"/>
                <w:sz w:val="18"/>
              </w:rPr>
              <w:t>セットアップオフィス賃貸</w:t>
            </w:r>
          </w:p>
        </w:tc>
        <w:tc>
          <w:tcPr>
            <w:tcW w:type="dxa" w:w="2351"/>
            <w:shd w:val="clear" w:color="auto" w:fill="DDEBF7"/>
          </w:tcPr>
          <w:p>
            <w:r>
              <w:rPr>
                <w:rFonts w:ascii="Meiryo UI" w:hAnsi="Meiryo UI"/>
                <w:sz w:val="18"/>
              </w:rPr>
              <w:t>約25%</w:t>
            </w:r>
          </w:p>
        </w:tc>
        <w:tc>
          <w:tcPr>
            <w:tcW w:type="dxa" w:w="2351"/>
            <w:shd w:val="clear" w:color="auto" w:fill="DDEBF7"/>
          </w:tcPr>
          <w:p>
            <w:r>
              <w:rPr>
                <w:rFonts w:ascii="Meiryo UI" w:hAnsi="Meiryo UI"/>
                <w:sz w:val="18"/>
              </w:rPr>
              <w:t>40〜50%</w:t>
            </w:r>
          </w:p>
        </w:tc>
        <w:tc>
          <w:tcPr>
            <w:tcW w:type="dxa" w:w="2351"/>
            <w:shd w:val="clear" w:color="auto" w:fill="DDEBF7"/>
          </w:tcPr>
          <w:p>
            <w:r>
              <w:rPr>
                <w:rFonts w:ascii="Meiryo UI" w:hAnsi="Meiryo UI"/>
                <w:sz w:val="18"/>
              </w:rPr>
              <w:t>ストック型収益。スタートアップ向け付加価値賃料</w:t>
            </w:r>
          </w:p>
        </w:tc>
      </w:tr>
      <w:tr>
        <w:tc>
          <w:tcPr>
            <w:tcW w:type="dxa" w:w="2351"/>
          </w:tcPr>
          <w:p>
            <w:r>
              <w:rPr>
                <w:rFonts w:ascii="Meiryo UI" w:hAnsi="Meiryo UI"/>
                <w:sz w:val="18"/>
              </w:rPr>
              <w:t>宿泊・ホテル事業</w:t>
            </w:r>
          </w:p>
        </w:tc>
        <w:tc>
          <w:tcPr>
            <w:tcW w:type="dxa" w:w="2351"/>
          </w:tcPr>
          <w:p>
            <w:r>
              <w:rPr>
                <w:rFonts w:ascii="Meiryo UI" w:hAnsi="Meiryo UI"/>
                <w:sz w:val="18"/>
              </w:rPr>
              <w:t>約12%</w:t>
            </w:r>
          </w:p>
        </w:tc>
        <w:tc>
          <w:tcPr>
            <w:tcW w:type="dxa" w:w="2351"/>
          </w:tcPr>
          <w:p>
            <w:r>
              <w:rPr>
                <w:rFonts w:ascii="Meiryo UI" w:hAnsi="Meiryo UI"/>
                <w:sz w:val="18"/>
              </w:rPr>
              <w:t>15〜20%</w:t>
            </w:r>
          </w:p>
        </w:tc>
        <w:tc>
          <w:tcPr>
            <w:tcW w:type="dxa" w:w="2351"/>
          </w:tcPr>
          <w:p>
            <w:r>
              <w:rPr>
                <w:rFonts w:ascii="Meiryo UI" w:hAnsi="Meiryo UI"/>
                <w:sz w:val="18"/>
              </w:rPr>
              <w:t>インバウンド回復恩恵。副次的収益</w:t>
            </w:r>
          </w:p>
        </w:tc>
      </w:tr>
      <w:tr>
        <w:tc>
          <w:tcPr>
            <w:tcW w:type="dxa" w:w="2351"/>
            <w:shd w:val="clear" w:color="auto" w:fill="DDEBF7"/>
          </w:tcPr>
          <w:p>
            <w:r>
              <w:rPr>
                <w:rFonts w:ascii="Meiryo UI" w:hAnsi="Meiryo UI"/>
                <w:sz w:val="18"/>
              </w:rPr>
              <w:t>海外・その他</w:t>
            </w:r>
          </w:p>
        </w:tc>
        <w:tc>
          <w:tcPr>
            <w:tcW w:type="dxa" w:w="2351"/>
            <w:shd w:val="clear" w:color="auto" w:fill="DDEBF7"/>
          </w:tcPr>
          <w:p>
            <w:r>
              <w:rPr>
                <w:rFonts w:ascii="Meiryo UI" w:hAnsi="Meiryo UI"/>
                <w:sz w:val="18"/>
              </w:rPr>
              <w:t>約8%</w:t>
            </w:r>
          </w:p>
        </w:tc>
        <w:tc>
          <w:tcPr>
            <w:tcW w:type="dxa" w:w="2351"/>
            <w:shd w:val="clear" w:color="auto" w:fill="DDEBF7"/>
          </w:tcPr>
          <w:p>
            <w:r>
              <w:rPr>
                <w:rFonts w:ascii="Meiryo UI" w:hAnsi="Meiryo UI"/>
                <w:sz w:val="18"/>
              </w:rPr>
              <w:t>20〜25%</w:t>
            </w:r>
          </w:p>
        </w:tc>
        <w:tc>
          <w:tcPr>
            <w:tcW w:type="dxa" w:w="2351"/>
            <w:shd w:val="clear" w:color="auto" w:fill="DDEBF7"/>
          </w:tcPr>
          <w:p>
            <w:r>
              <w:rPr>
                <w:rFonts w:ascii="Meiryo UI" w:hAnsi="Meiryo UI"/>
                <w:sz w:val="18"/>
              </w:rPr>
              <w:t>台湾・アジア投資家向け仲介・海外拠点</w:t>
            </w:r>
          </w:p>
        </w:tc>
      </w:tr>
    </w:tbl>
    <w:p/>
    <w:p>
      <w:pPr>
        <w:pStyle w:val="Heading3"/>
      </w:pPr>
      <w:r>
        <w:rPr>
          <w:rFonts w:ascii="Meiryo UI" w:hAnsi="Meiryo UI"/>
          <w:color w:val="2E74B5"/>
        </w:rPr>
        <w:t>1-3. 競合優位性（Moat 分析）</w:t>
      </w:r>
    </w:p>
    <w:p/>
    <w:p>
      <w:pPr>
        <w:shd w:val="clear" w:color="auto" w:fill="F2F2F2"/>
      </w:pPr>
      <w:r>
        <w:rPr>
          <w:rFonts w:ascii="Courier New" w:hAnsi="Courier New"/>
          <w:sz w:val="16"/>
        </w:rPr>
        <w:t>① スタートアップ × 商社エコシステム（新規・最強化中）</w:t>
        <w:br/>
        <w:t xml:space="preserve">   伊藤忠の9.58%出資により、商社系スタートアップ支援プログラムとの</w:t>
        <w:br/>
        <w:t xml:space="preserve">   連携・テナント確保が可能に。競合他社には模倣困難な参入障壁。</w:t>
        <w:br/>
        <w:br/>
        <w:t>② 「内装込み即入居」セットアップオフィスの希少性</w:t>
        <w:br/>
        <w:t xml:space="preserve">   都心一等地（渋谷・日本橋）での新築セットアップは供給希少。</w:t>
        <w:br/>
        <w:t xml:space="preserve">   坪単価プレミアム15〜25%を実現。</w:t>
        <w:br/>
        <w:br/>
        <w:t>③ 海外投資家ネットワーク（台湾・シンガポール）</w:t>
        <w:br/>
        <w:t xml:space="preserve">   台湾拠点設立により、アジア系HNW（富裕層）の日本不動産取得需要を</w:t>
        <w:br/>
        <w:t xml:space="preserve">   直接取り込み。為替ヘッジ不要の実需取得層が購入主体。</w:t>
        <w:br/>
        <w:br/>
        <w:t>④ 小回りの効く組織力</w:t>
        <w:br/>
        <w:t xml:space="preserve">   大手デベロッパーが手を出しにくい中小規模物件（30〜100億円帯）に</w:t>
        <w:br/>
        <w:t xml:space="preserve">   特化。スピード決裁×地主・仲介との関係構築がコア。</w:t>
      </w:r>
    </w:p>
    <w:p/>
    <w:p>
      <w:pPr>
        <w:pStyle w:val="Heading3"/>
      </w:pPr>
      <w:r>
        <w:rPr>
          <w:rFonts w:ascii="Meiryo UI" w:hAnsi="Meiryo UI"/>
          <w:color w:val="2E74B5"/>
        </w:rPr>
        <w:t>1-4. 直近カタリスト一覧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確認状況</w:t>
            </w:r>
          </w:p>
        </w:tc>
        <w:tc>
          <w:tcPr>
            <w:tcW w:type="dxa" w:w="2351"/>
            <w:shd w:val="clear" w:color="auto" w:fill="2E74B5"/>
          </w:tcPr>
          <w:p>
            <w:r>
              <w:rPr>
                <w:rFonts w:ascii="Meiryo UI" w:hAnsi="Meiryo UI"/>
                <w:b/>
                <w:color w:val="FFFFFF"/>
                <w:sz w:val="18"/>
              </w:rPr>
              <w:t>時間軸</w:t>
            </w:r>
          </w:p>
        </w:tc>
        <w:tc>
          <w:tcPr>
            <w:tcW w:type="dxa" w:w="2351"/>
            <w:shd w:val="clear" w:color="auto" w:fill="2E74B5"/>
          </w:tcPr>
          <w:p>
            <w:r>
              <w:rPr>
                <w:rFonts w:ascii="Meiryo UI" w:hAnsi="Meiryo UI"/>
                <w:b/>
                <w:color w:val="FFFFFF"/>
                <w:sz w:val="18"/>
              </w:rPr>
              <w:t>インパクト</w:t>
            </w:r>
          </w:p>
        </w:tc>
      </w:tr>
      <w:tr>
        <w:tc>
          <w:tcPr>
            <w:tcW w:type="dxa" w:w="2351"/>
          </w:tcPr>
          <w:p>
            <w:r>
              <w:rPr>
                <w:rFonts w:ascii="Meiryo UI" w:hAnsi="Meiryo UI"/>
                <w:sz w:val="18"/>
              </w:rPr>
              <w:t>伊藤忠 9.58%大量保有報告書</w:t>
            </w:r>
          </w:p>
        </w:tc>
        <w:tc>
          <w:tcPr>
            <w:tcW w:type="dxa" w:w="2351"/>
          </w:tcPr>
          <w:p>
            <w:r>
              <w:rPr>
                <w:rFonts w:ascii="Meiryo UI" w:hAnsi="Meiryo UI"/>
                <w:sz w:val="18"/>
              </w:rPr>
              <w:t>確認済み（4/9）</w:t>
            </w:r>
          </w:p>
        </w:tc>
        <w:tc>
          <w:tcPr>
            <w:tcW w:type="dxa" w:w="2351"/>
          </w:tcPr>
          <w:p>
            <w:r>
              <w:rPr>
                <w:rFonts w:ascii="Meiryo UI" w:hAnsi="Meiryo UI"/>
                <w:sz w:val="18"/>
              </w:rPr>
              <w:t>即時〜中期</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日本橋新築セットアップオフィス</w:t>
            </w:r>
          </w:p>
        </w:tc>
        <w:tc>
          <w:tcPr>
            <w:tcW w:type="dxa" w:w="2351"/>
            <w:shd w:val="clear" w:color="auto" w:fill="DDEBF7"/>
          </w:tcPr>
          <w:p>
            <w:r>
              <w:rPr>
                <w:rFonts w:ascii="Meiryo UI" w:hAnsi="Meiryo UI"/>
                <w:sz w:val="18"/>
              </w:rPr>
              <w:t>開発中（SBIレポート4/13）</w:t>
            </w:r>
          </w:p>
        </w:tc>
        <w:tc>
          <w:tcPr>
            <w:tcW w:type="dxa" w:w="2351"/>
            <w:shd w:val="clear" w:color="auto" w:fill="DDEBF7"/>
          </w:tcPr>
          <w:p>
            <w:r>
              <w:rPr>
                <w:rFonts w:ascii="Meiryo UI" w:hAnsi="Meiryo UI"/>
                <w:sz w:val="18"/>
              </w:rPr>
              <w:t>2026年下期〜</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台湾投資家購入需要強</w:t>
            </w:r>
          </w:p>
        </w:tc>
        <w:tc>
          <w:tcPr>
            <w:tcW w:type="dxa" w:w="2351"/>
          </w:tcPr>
          <w:p>
            <w:r>
              <w:rPr>
                <w:rFonts w:ascii="Meiryo UI" w:hAnsi="Meiryo UI"/>
                <w:sz w:val="18"/>
              </w:rPr>
              <w:t>海外拠点経由で継続確認中</w:t>
            </w:r>
          </w:p>
        </w:tc>
        <w:tc>
          <w:tcPr>
            <w:tcW w:type="dxa" w:w="2351"/>
          </w:tcPr>
          <w:p>
            <w:r>
              <w:rPr>
                <w:rFonts w:ascii="Meiryo UI" w:hAnsi="Meiryo UI"/>
                <w:sz w:val="18"/>
              </w:rPr>
              <w:t>継続中</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私募REIT再編（JGB2.425% トリガー）</w:t>
            </w:r>
          </w:p>
        </w:tc>
        <w:tc>
          <w:tcPr>
            <w:tcW w:type="dxa" w:w="2351"/>
            <w:shd w:val="clear" w:color="auto" w:fill="DDEBF7"/>
          </w:tcPr>
          <w:p>
            <w:r>
              <w:rPr>
                <w:rFonts w:ascii="Meiryo UI" w:hAnsi="Meiryo UI"/>
                <w:sz w:val="18"/>
              </w:rPr>
              <w:t>接近中（現在2.439%）</w:t>
            </w:r>
          </w:p>
        </w:tc>
        <w:tc>
          <w:tcPr>
            <w:tcW w:type="dxa" w:w="2351"/>
            <w:shd w:val="clear" w:color="auto" w:fill="DDEBF7"/>
          </w:tcPr>
          <w:p>
            <w:r>
              <w:rPr>
                <w:rFonts w:ascii="Meiryo UI" w:hAnsi="Meiryo UI"/>
                <w:sz w:val="18"/>
              </w:rPr>
              <w:t>2026年内</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渋谷等複数案件計画中</w:t>
            </w:r>
          </w:p>
        </w:tc>
        <w:tc>
          <w:tcPr>
            <w:tcW w:type="dxa" w:w="2351"/>
          </w:tcPr>
          <w:p>
            <w:r>
              <w:rPr>
                <w:rFonts w:ascii="Meiryo UI" w:hAnsi="Meiryo UI"/>
                <w:sz w:val="18"/>
              </w:rPr>
              <w:t>計画段階</w:t>
            </w:r>
          </w:p>
        </w:tc>
        <w:tc>
          <w:tcPr>
            <w:tcW w:type="dxa" w:w="2351"/>
          </w:tcPr>
          <w:p>
            <w:r>
              <w:rPr>
                <w:rFonts w:ascii="Meiryo UI" w:hAnsi="Meiryo UI"/>
                <w:sz w:val="18"/>
              </w:rPr>
              <w:t>2026〜2027年</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5月通期決算発表</w:t>
            </w:r>
          </w:p>
        </w:tc>
        <w:tc>
          <w:tcPr>
            <w:tcW w:type="dxa" w:w="2351"/>
            <w:shd w:val="clear" w:color="auto" w:fill="DDEBF7"/>
          </w:tcPr>
          <w:p>
            <w:r>
              <w:rPr>
                <w:rFonts w:ascii="Meiryo UI" w:hAnsi="Meiryo UI"/>
                <w:sz w:val="18"/>
              </w:rPr>
              <w:t>予定</w:t>
            </w:r>
          </w:p>
        </w:tc>
        <w:tc>
          <w:tcPr>
            <w:tcW w:type="dxa" w:w="2351"/>
            <w:shd w:val="clear" w:color="auto" w:fill="DDEBF7"/>
          </w:tcPr>
          <w:p>
            <w:r>
              <w:rPr>
                <w:rFonts w:ascii="Meiryo UI" w:hAnsi="Meiryo UI"/>
                <w:sz w:val="18"/>
              </w:rPr>
              <w:t>2026年5月</w:t>
            </w:r>
          </w:p>
        </w:tc>
        <w:tc>
          <w:tcPr>
            <w:tcW w:type="dxa" w:w="2351"/>
            <w:shd w:val="clear" w:color="auto" w:fill="DDEBF7"/>
          </w:tcPr>
          <w:p>
            <w:r>
              <w:rPr>
                <w:rFonts w:ascii="Meiryo UI" w:hAnsi="Meiryo UI"/>
                <w:sz w:val="18"/>
              </w:rPr>
              <w:t>★★★★☆</w:t>
            </w:r>
          </w:p>
        </w:tc>
      </w:tr>
    </w:tbl>
    <w:p/>
    <w:p>
      <w:r>
        <w:t>──────────────────────────────────────────────────</w:t>
      </w:r>
    </w:p>
    <w:p/>
    <w:p>
      <w:pPr>
        <w:pStyle w:val="Heading2"/>
      </w:pPr>
      <w:r>
        <w:rPr>
          <w:rFonts w:ascii="Meiryo UI" w:hAnsi="Meiryo UI"/>
          <w:color w:val="2E74B5"/>
        </w:rPr>
        <w:t>2. 市場ポジションと競合分析</w:t>
      </w:r>
    </w:p>
    <w:p/>
    <w:p>
      <w:pPr>
        <w:pStyle w:val="Heading3"/>
      </w:pPr>
      <w:r>
        <w:rPr>
          <w:rFonts w:ascii="Meiryo UI" w:hAnsi="Meiryo UI"/>
          <w:color w:val="2E74B5"/>
        </w:rPr>
        <w:t>2-1. 競合比較テーブル</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会社名</w:t>
            </w:r>
          </w:p>
        </w:tc>
        <w:tc>
          <w:tcPr>
            <w:tcW w:type="dxa" w:w="1344"/>
            <w:shd w:val="clear" w:color="auto" w:fill="2E74B5"/>
          </w:tcPr>
          <w:p>
            <w:r>
              <w:rPr>
                <w:rFonts w:ascii="Meiryo UI" w:hAnsi="Meiryo UI"/>
                <w:b/>
                <w:color w:val="FFFFFF"/>
                <w:sz w:val="18"/>
              </w:rPr>
              <w:t>ティッカー</w:t>
            </w:r>
          </w:p>
        </w:tc>
        <w:tc>
          <w:tcPr>
            <w:tcW w:type="dxa" w:w="1344"/>
            <w:shd w:val="clear" w:color="auto" w:fill="2E74B5"/>
          </w:tcPr>
          <w:p>
            <w:r>
              <w:rPr>
                <w:rFonts w:ascii="Meiryo UI" w:hAnsi="Meiryo UI"/>
                <w:b/>
                <w:color w:val="FFFFFF"/>
                <w:sz w:val="18"/>
              </w:rPr>
              <w:t>時価総額（概算）</w:t>
            </w:r>
          </w:p>
        </w:tc>
        <w:tc>
          <w:tcPr>
            <w:tcW w:type="dxa" w:w="1344"/>
            <w:shd w:val="clear" w:color="auto" w:fill="2E74B5"/>
          </w:tcPr>
          <w:p>
            <w:r>
              <w:rPr>
                <w:rFonts w:ascii="Meiryo UI" w:hAnsi="Meiryo UI"/>
                <w:b/>
                <w:color w:val="FFFFFF"/>
                <w:sz w:val="18"/>
              </w:rPr>
              <w:t>PER</w:t>
            </w:r>
          </w:p>
        </w:tc>
        <w:tc>
          <w:tcPr>
            <w:tcW w:type="dxa" w:w="1344"/>
            <w:shd w:val="clear" w:color="auto" w:fill="2E74B5"/>
          </w:tcPr>
          <w:p>
            <w:r>
              <w:rPr>
                <w:rFonts w:ascii="Meiryo UI" w:hAnsi="Meiryo UI"/>
                <w:b/>
                <w:color w:val="FFFFFF"/>
                <w:sz w:val="18"/>
              </w:rPr>
              <w:t>PBR</w:t>
            </w:r>
          </w:p>
        </w:tc>
        <w:tc>
          <w:tcPr>
            <w:tcW w:type="dxa" w:w="1344"/>
            <w:shd w:val="clear" w:color="auto" w:fill="2E74B5"/>
          </w:tcPr>
          <w:p>
            <w:r>
              <w:rPr>
                <w:rFonts w:ascii="Meiryo UI" w:hAnsi="Meiryo UI"/>
                <w:b/>
                <w:color w:val="FFFFFF"/>
                <w:sz w:val="18"/>
              </w:rPr>
              <w:t>ROE</w:t>
            </w:r>
          </w:p>
        </w:tc>
        <w:tc>
          <w:tcPr>
            <w:tcW w:type="dxa" w:w="1344"/>
            <w:shd w:val="clear" w:color="auto" w:fill="2E74B5"/>
          </w:tcPr>
          <w:p>
            <w:r>
              <w:rPr>
                <w:rFonts w:ascii="Meiryo UI" w:hAnsi="Meiryo UI"/>
                <w:b/>
                <w:color w:val="FFFFFF"/>
                <w:sz w:val="18"/>
              </w:rPr>
              <w:t>特徴</w:t>
            </w:r>
          </w:p>
        </w:tc>
      </w:tr>
      <w:tr>
        <w:tc>
          <w:tcPr>
            <w:tcW w:type="dxa" w:w="1344"/>
          </w:tcPr>
          <w:p>
            <w:r>
              <w:rPr>
                <w:rFonts w:ascii="Meiryo UI" w:hAnsi="Meiryo UI"/>
                <w:sz w:val="18"/>
              </w:rPr>
              <w:t>サンフロンティア不動産</w:t>
            </w:r>
          </w:p>
        </w:tc>
        <w:tc>
          <w:tcPr>
            <w:tcW w:type="dxa" w:w="1344"/>
          </w:tcPr>
          <w:p>
            <w:r>
              <w:rPr>
                <w:rFonts w:ascii="Meiryo UI" w:hAnsi="Meiryo UI"/>
                <w:sz w:val="18"/>
              </w:rPr>
              <w:t>8934</w:t>
            </w:r>
          </w:p>
        </w:tc>
        <w:tc>
          <w:tcPr>
            <w:tcW w:type="dxa" w:w="1344"/>
          </w:tcPr>
          <w:p>
            <w:r>
              <w:rPr>
                <w:rFonts w:ascii="Meiryo UI" w:hAnsi="Meiryo UI"/>
                <w:sz w:val="18"/>
              </w:rPr>
              <w:t>≒580億円</w:t>
            </w:r>
          </w:p>
        </w:tc>
        <w:tc>
          <w:tcPr>
            <w:tcW w:type="dxa" w:w="1344"/>
          </w:tcPr>
          <w:p>
            <w:r>
              <w:rPr>
                <w:rFonts w:ascii="Meiryo UI" w:hAnsi="Meiryo UI"/>
                <w:sz w:val="18"/>
              </w:rPr>
              <w:t>8.4倍</w:t>
            </w:r>
          </w:p>
        </w:tc>
        <w:tc>
          <w:tcPr>
            <w:tcW w:type="dxa" w:w="1344"/>
          </w:tcPr>
          <w:p>
            <w:r>
              <w:rPr>
                <w:rFonts w:ascii="Meiryo UI" w:hAnsi="Meiryo UI"/>
                <w:sz w:val="18"/>
              </w:rPr>
              <w:t>1.27倍</w:t>
            </w:r>
          </w:p>
        </w:tc>
        <w:tc>
          <w:tcPr>
            <w:tcW w:type="dxa" w:w="1344"/>
          </w:tcPr>
          <w:p>
            <w:r>
              <w:rPr>
                <w:rFonts w:ascii="Meiryo UI" w:hAnsi="Meiryo UI"/>
                <w:sz w:val="18"/>
              </w:rPr>
              <w:t>16.3%</w:t>
            </w:r>
          </w:p>
        </w:tc>
        <w:tc>
          <w:tcPr>
            <w:tcW w:type="dxa" w:w="1344"/>
          </w:tcPr>
          <w:p>
            <w:r>
              <w:rPr>
                <w:rFonts w:ascii="Meiryo UI" w:hAnsi="Meiryo UI"/>
                <w:sz w:val="18"/>
              </w:rPr>
              <w:t>スタートアップ特化×伊藤忠連携</w:t>
            </w:r>
          </w:p>
        </w:tc>
      </w:tr>
      <w:tr>
        <w:tc>
          <w:tcPr>
            <w:tcW w:type="dxa" w:w="1344"/>
            <w:shd w:val="clear" w:color="auto" w:fill="DDEBF7"/>
          </w:tcPr>
          <w:p>
            <w:r>
              <w:rPr>
                <w:rFonts w:ascii="Meiryo UI" w:hAnsi="Meiryo UI"/>
                <w:sz w:val="18"/>
              </w:rPr>
              <w:t>ヒューリック</w:t>
            </w:r>
          </w:p>
        </w:tc>
        <w:tc>
          <w:tcPr>
            <w:tcW w:type="dxa" w:w="1344"/>
            <w:shd w:val="clear" w:color="auto" w:fill="DDEBF7"/>
          </w:tcPr>
          <w:p>
            <w:r>
              <w:rPr>
                <w:rFonts w:ascii="Meiryo UI" w:hAnsi="Meiryo UI"/>
                <w:sz w:val="18"/>
              </w:rPr>
              <w:t>3003</w:t>
            </w:r>
          </w:p>
        </w:tc>
        <w:tc>
          <w:tcPr>
            <w:tcW w:type="dxa" w:w="1344"/>
            <w:shd w:val="clear" w:color="auto" w:fill="DDEBF7"/>
          </w:tcPr>
          <w:p>
            <w:r>
              <w:rPr>
                <w:rFonts w:ascii="Meiryo UI" w:hAnsi="Meiryo UI"/>
                <w:sz w:val="18"/>
              </w:rPr>
              <w:t>≒9,000億円</w:t>
            </w:r>
          </w:p>
        </w:tc>
        <w:tc>
          <w:tcPr>
            <w:tcW w:type="dxa" w:w="1344"/>
            <w:shd w:val="clear" w:color="auto" w:fill="DDEBF7"/>
          </w:tcPr>
          <w:p>
            <w:r>
              <w:rPr>
                <w:rFonts w:ascii="Meiryo UI" w:hAnsi="Meiryo UI"/>
                <w:sz w:val="18"/>
              </w:rPr>
              <w:t>16倍</w:t>
            </w:r>
          </w:p>
        </w:tc>
        <w:tc>
          <w:tcPr>
            <w:tcW w:type="dxa" w:w="1344"/>
            <w:shd w:val="clear" w:color="auto" w:fill="DDEBF7"/>
          </w:tcPr>
          <w:p>
            <w:r>
              <w:rPr>
                <w:rFonts w:ascii="Meiryo UI" w:hAnsi="Meiryo UI"/>
                <w:sz w:val="18"/>
              </w:rPr>
              <w:t>2.1倍</w:t>
            </w:r>
          </w:p>
        </w:tc>
        <w:tc>
          <w:tcPr>
            <w:tcW w:type="dxa" w:w="1344"/>
            <w:shd w:val="clear" w:color="auto" w:fill="DDEBF7"/>
          </w:tcPr>
          <w:p>
            <w:r>
              <w:rPr>
                <w:rFonts w:ascii="Meiryo UI" w:hAnsi="Meiryo UI"/>
                <w:sz w:val="18"/>
              </w:rPr>
              <w:t>13%</w:t>
            </w:r>
          </w:p>
        </w:tc>
        <w:tc>
          <w:tcPr>
            <w:tcW w:type="dxa" w:w="1344"/>
            <w:shd w:val="clear" w:color="auto" w:fill="DDEBF7"/>
          </w:tcPr>
          <w:p>
            <w:r>
              <w:rPr>
                <w:rFonts w:ascii="Meiryo UI" w:hAnsi="Meiryo UI"/>
                <w:sz w:val="18"/>
              </w:rPr>
              <w:t>超優良立地特化・高格付け</w:t>
            </w:r>
          </w:p>
        </w:tc>
      </w:tr>
      <w:tr>
        <w:tc>
          <w:tcPr>
            <w:tcW w:type="dxa" w:w="1344"/>
          </w:tcPr>
          <w:p>
            <w:r>
              <w:rPr>
                <w:rFonts w:ascii="Meiryo UI" w:hAnsi="Meiryo UI"/>
                <w:sz w:val="18"/>
              </w:rPr>
              <w:t>日本ビルファンド（REIT）</w:t>
            </w:r>
          </w:p>
        </w:tc>
        <w:tc>
          <w:tcPr>
            <w:tcW w:type="dxa" w:w="1344"/>
          </w:tcPr>
          <w:p>
            <w:r>
              <w:rPr>
                <w:rFonts w:ascii="Meiryo UI" w:hAnsi="Meiryo UI"/>
                <w:sz w:val="18"/>
              </w:rPr>
              <w:t>8951</w:t>
            </w:r>
          </w:p>
        </w:tc>
        <w:tc>
          <w:tcPr>
            <w:tcW w:type="dxa" w:w="1344"/>
          </w:tcPr>
          <w:p>
            <w:r>
              <w:rPr>
                <w:rFonts w:ascii="Meiryo UI" w:hAnsi="Meiryo UI"/>
                <w:sz w:val="18"/>
              </w:rPr>
              <w:t>≒7,000億円</w:t>
            </w:r>
          </w:p>
        </w:tc>
        <w:tc>
          <w:tcPr>
            <w:tcW w:type="dxa" w:w="1344"/>
          </w:tcPr>
          <w:p>
            <w:r>
              <w:rPr>
                <w:rFonts w:ascii="Meiryo UI" w:hAnsi="Meiryo UI"/>
                <w:sz w:val="18"/>
              </w:rPr>
              <w:t>25倍</w:t>
            </w:r>
          </w:p>
        </w:tc>
        <w:tc>
          <w:tcPr>
            <w:tcW w:type="dxa" w:w="1344"/>
          </w:tcPr>
          <w:p>
            <w:r>
              <w:rPr>
                <w:rFonts w:ascii="Meiryo UI" w:hAnsi="Meiryo UI"/>
                <w:sz w:val="18"/>
              </w:rPr>
              <w:t>1.1倍</w:t>
            </w:r>
          </w:p>
        </w:tc>
        <w:tc>
          <w:tcPr>
            <w:tcW w:type="dxa" w:w="1344"/>
          </w:tcPr>
          <w:p>
            <w:r>
              <w:rPr>
                <w:rFonts w:ascii="Meiryo UI" w:hAnsi="Meiryo UI"/>
                <w:sz w:val="18"/>
              </w:rPr>
              <w:t>4%</w:t>
            </w:r>
          </w:p>
        </w:tc>
        <w:tc>
          <w:tcPr>
            <w:tcW w:type="dxa" w:w="1344"/>
          </w:tcPr>
          <w:p>
            <w:r>
              <w:rPr>
                <w:rFonts w:ascii="Meiryo UI" w:hAnsi="Meiryo UI"/>
                <w:sz w:val="18"/>
              </w:rPr>
              <w:t>安定収益型・金利感応大</w:t>
            </w:r>
          </w:p>
        </w:tc>
      </w:tr>
      <w:tr>
        <w:tc>
          <w:tcPr>
            <w:tcW w:type="dxa" w:w="1344"/>
            <w:shd w:val="clear" w:color="auto" w:fill="DDEBF7"/>
          </w:tcPr>
          <w:p>
            <w:r>
              <w:rPr>
                <w:rFonts w:ascii="Meiryo UI" w:hAnsi="Meiryo UI"/>
                <w:sz w:val="18"/>
              </w:rPr>
              <w:t>シノケングループ</w:t>
            </w:r>
          </w:p>
        </w:tc>
        <w:tc>
          <w:tcPr>
            <w:tcW w:type="dxa" w:w="1344"/>
            <w:shd w:val="clear" w:color="auto" w:fill="DDEBF7"/>
          </w:tcPr>
          <w:p>
            <w:r>
              <w:rPr>
                <w:rFonts w:ascii="Meiryo UI" w:hAnsi="Meiryo UI"/>
                <w:sz w:val="18"/>
              </w:rPr>
              <w:t>8909</w:t>
            </w:r>
          </w:p>
        </w:tc>
        <w:tc>
          <w:tcPr>
            <w:tcW w:type="dxa" w:w="1344"/>
            <w:shd w:val="clear" w:color="auto" w:fill="DDEBF7"/>
          </w:tcPr>
          <w:p>
            <w:r>
              <w:rPr>
                <w:rFonts w:ascii="Meiryo UI" w:hAnsi="Meiryo UI"/>
                <w:sz w:val="18"/>
              </w:rPr>
              <w:t>≒300億円</w:t>
            </w:r>
          </w:p>
        </w:tc>
        <w:tc>
          <w:tcPr>
            <w:tcW w:type="dxa" w:w="1344"/>
            <w:shd w:val="clear" w:color="auto" w:fill="DDEBF7"/>
          </w:tcPr>
          <w:p>
            <w:r>
              <w:rPr>
                <w:rFonts w:ascii="Meiryo UI" w:hAnsi="Meiryo UI"/>
                <w:sz w:val="18"/>
              </w:rPr>
              <w:t>7倍</w:t>
            </w:r>
          </w:p>
        </w:tc>
        <w:tc>
          <w:tcPr>
            <w:tcW w:type="dxa" w:w="1344"/>
            <w:shd w:val="clear" w:color="auto" w:fill="DDEBF7"/>
          </w:tcPr>
          <w:p>
            <w:r>
              <w:rPr>
                <w:rFonts w:ascii="Meiryo UI" w:hAnsi="Meiryo UI"/>
                <w:sz w:val="18"/>
              </w:rPr>
              <w:t>1.0倍</w:t>
            </w:r>
          </w:p>
        </w:tc>
        <w:tc>
          <w:tcPr>
            <w:tcW w:type="dxa" w:w="1344"/>
            <w:shd w:val="clear" w:color="auto" w:fill="DDEBF7"/>
          </w:tcPr>
          <w:p>
            <w:r>
              <w:rPr>
                <w:rFonts w:ascii="Meiryo UI" w:hAnsi="Meiryo UI"/>
                <w:sz w:val="18"/>
              </w:rPr>
              <w:t>14%</w:t>
            </w:r>
          </w:p>
        </w:tc>
        <w:tc>
          <w:tcPr>
            <w:tcW w:type="dxa" w:w="1344"/>
            <w:shd w:val="clear" w:color="auto" w:fill="DDEBF7"/>
          </w:tcPr>
          <w:p>
            <w:r>
              <w:rPr>
                <w:rFonts w:ascii="Meiryo UI" w:hAnsi="Meiryo UI"/>
                <w:sz w:val="18"/>
              </w:rPr>
              <w:t>投資用不動産・個人向け</w:t>
            </w:r>
          </w:p>
        </w:tc>
      </w:tr>
      <w:tr>
        <w:tc>
          <w:tcPr>
            <w:tcW w:type="dxa" w:w="1344"/>
          </w:tcPr>
          <w:p>
            <w:r>
              <w:rPr>
                <w:rFonts w:ascii="Meiryo UI" w:hAnsi="Meiryo UI"/>
                <w:sz w:val="18"/>
              </w:rPr>
              <w:t>センチュリー21・ジャパン</w:t>
            </w:r>
          </w:p>
        </w:tc>
        <w:tc>
          <w:tcPr>
            <w:tcW w:type="dxa" w:w="1344"/>
          </w:tcPr>
          <w:p>
            <w:r>
              <w:rPr>
                <w:rFonts w:ascii="Meiryo UI" w:hAnsi="Meiryo UI"/>
                <w:sz w:val="18"/>
              </w:rPr>
              <w:t>8898</w:t>
            </w:r>
          </w:p>
        </w:tc>
        <w:tc>
          <w:tcPr>
            <w:tcW w:type="dxa" w:w="1344"/>
          </w:tcPr>
          <w:p>
            <w:r>
              <w:rPr>
                <w:rFonts w:ascii="Meiryo UI" w:hAnsi="Meiryo UI"/>
                <w:sz w:val="18"/>
              </w:rPr>
              <w:t>≒200億円</w:t>
            </w:r>
          </w:p>
        </w:tc>
        <w:tc>
          <w:tcPr>
            <w:tcW w:type="dxa" w:w="1344"/>
          </w:tcPr>
          <w:p>
            <w:r>
              <w:rPr>
                <w:rFonts w:ascii="Meiryo UI" w:hAnsi="Meiryo UI"/>
                <w:sz w:val="18"/>
              </w:rPr>
              <w:t>12倍</w:t>
            </w:r>
          </w:p>
        </w:tc>
        <w:tc>
          <w:tcPr>
            <w:tcW w:type="dxa" w:w="1344"/>
          </w:tcPr>
          <w:p>
            <w:r>
              <w:rPr>
                <w:rFonts w:ascii="Meiryo UI" w:hAnsi="Meiryo UI"/>
                <w:sz w:val="18"/>
              </w:rPr>
              <w:t>3.0倍</w:t>
            </w:r>
          </w:p>
        </w:tc>
        <w:tc>
          <w:tcPr>
            <w:tcW w:type="dxa" w:w="1344"/>
          </w:tcPr>
          <w:p>
            <w:r>
              <w:rPr>
                <w:rFonts w:ascii="Meiryo UI" w:hAnsi="Meiryo UI"/>
                <w:sz w:val="18"/>
              </w:rPr>
              <w:t>25%</w:t>
            </w:r>
          </w:p>
        </w:tc>
        <w:tc>
          <w:tcPr>
            <w:tcW w:type="dxa" w:w="1344"/>
          </w:tcPr>
          <w:p>
            <w:r>
              <w:rPr>
                <w:rFonts w:ascii="Meiryo UI" w:hAnsi="Meiryo UI"/>
                <w:sz w:val="18"/>
              </w:rPr>
              <w:t>FC型・資産軽量</w:t>
            </w:r>
          </w:p>
        </w:tc>
      </w:tr>
    </w:tbl>
    <w:p/>
    <w:p>
      <w:r>
        <w:rPr>
          <w:rFonts w:ascii="Meiryo UI" w:hAnsi="Meiryo UI"/>
          <w:sz w:val="20"/>
        </w:rPr>
        <w:t>📌 深井コメント：</w:t>
      </w:r>
    </w:p>
    <w:p>
      <w:r>
        <w:rPr>
          <w:rFonts w:ascii="Meiryo UI" w:hAnsi="Meiryo UI"/>
          <w:sz w:val="20"/>
        </w:rPr>
        <w:t>サンフロンティアはROE16.3%というセクター最上位水準にもかかわらず、PER8.4倍・PBR1.27倍は明らかに割安。同等ROEを持つ企業がPER15〜18倍で評価されるべき水準にあり、バリュエーションギャップは構造的で且つ縮小フェーズ入りの可能性が高い。</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使用財務指標（Yahoo Finance リアルタイム確認値・絶対遵守）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¥2,855</w:t>
            </w:r>
          </w:p>
        </w:tc>
        <w:tc>
          <w:tcPr>
            <w:tcW w:type="dxa" w:w="3135"/>
          </w:tcPr>
          <w:p>
            <w:r>
              <w:rPr>
                <w:rFonts w:ascii="Meiryo UI" w:hAnsi="Meiryo UI"/>
                <w:sz w:val="18"/>
              </w:rPr>
              <w:t>2026/04/13 16:54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1.27倍</w:t>
            </w:r>
          </w:p>
        </w:tc>
        <w:tc>
          <w:tcPr>
            <w:tcW w:type="dxa" w:w="3135"/>
            <w:shd w:val="clear" w:color="auto" w:fill="DDEBF7"/>
          </w:tcPr>
          <w:p>
            <w:r>
              <w:rPr>
                <w:rFonts w:ascii="Meiryo UI" w:hAnsi="Meiryo UI"/>
                <w:sz w:val="18"/>
              </w:rPr>
              <w:t>リアルタイム取得値</w:t>
            </w:r>
          </w:p>
        </w:tc>
      </w:tr>
      <w:tr>
        <w:tc>
          <w:tcPr>
            <w:tcW w:type="dxa" w:w="3135"/>
          </w:tcPr>
          <w:p>
            <w:r>
              <w:rPr>
                <w:rFonts w:ascii="Meiryo UI" w:hAnsi="Meiryo UI"/>
                <w:sz w:val="18"/>
              </w:rPr>
              <w:t>BPS</w:t>
            </w:r>
          </w:p>
        </w:tc>
        <w:tc>
          <w:tcPr>
            <w:tcW w:type="dxa" w:w="3135"/>
          </w:tcPr>
          <w:p>
            <w:r>
              <w:rPr>
                <w:rFonts w:ascii="Meiryo UI" w:hAnsi="Meiryo UI"/>
                <w:sz w:val="18"/>
              </w:rPr>
              <w:t>¥2,240</w:t>
            </w:r>
          </w:p>
        </w:tc>
        <w:tc>
          <w:tcPr>
            <w:tcW w:type="dxa" w:w="3135"/>
          </w:tcPr>
          <w:p>
            <w:r>
              <w:rPr>
                <w:rFonts w:ascii="Meiryo UI" w:hAnsi="Meiryo UI"/>
                <w:sz w:val="18"/>
              </w:rPr>
              <w:t>リアルタイム取得値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16.3%</w:t>
            </w:r>
          </w:p>
        </w:tc>
        <w:tc>
          <w:tcPr>
            <w:tcW w:type="dxa" w:w="3135"/>
            <w:shd w:val="clear" w:color="auto" w:fill="DDEBF7"/>
          </w:tcPr>
          <w:p>
            <w:r>
              <w:rPr>
                <w:rFonts w:ascii="Meiryo UI" w:hAnsi="Meiryo UI"/>
                <w:sz w:val="18"/>
              </w:rPr>
              <w:t>リアルタイム取得値</w:t>
            </w:r>
          </w:p>
        </w:tc>
      </w:tr>
      <w:tr>
        <w:tc>
          <w:tcPr>
            <w:tcW w:type="dxa" w:w="3135"/>
          </w:tcPr>
          <w:p>
            <w:r>
              <w:rPr>
                <w:rFonts w:ascii="Meiryo UI" w:hAnsi="Meiryo UI"/>
                <w:sz w:val="18"/>
              </w:rPr>
              <w:t>PER</w:t>
            </w:r>
          </w:p>
        </w:tc>
        <w:tc>
          <w:tcPr>
            <w:tcW w:type="dxa" w:w="3135"/>
          </w:tcPr>
          <w:p>
            <w:r>
              <w:rPr>
                <w:rFonts w:ascii="Meiryo UI" w:hAnsi="Meiryo UI"/>
                <w:sz w:val="18"/>
              </w:rPr>
              <w:t>8.4倍</w:t>
            </w:r>
          </w:p>
        </w:tc>
        <w:tc>
          <w:tcPr>
            <w:tcW w:type="dxa" w:w="3135"/>
          </w:tcPr>
          <w:p>
            <w:r>
              <w:rPr>
                <w:rFonts w:ascii="Meiryo UI" w:hAnsi="Meiryo UI"/>
                <w:sz w:val="18"/>
              </w:rPr>
              <w:t>リアルタイム取得値</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¥341</w:t>
            </w:r>
          </w:p>
        </w:tc>
        <w:tc>
          <w:tcPr>
            <w:tcW w:type="dxa" w:w="3135"/>
            <w:shd w:val="clear" w:color="auto" w:fill="DDEBF7"/>
          </w:tcPr>
          <w:p>
            <w:r>
              <w:rPr>
                <w:rFonts w:ascii="Meiryo UI" w:hAnsi="Meiryo UI"/>
                <w:sz w:val="18"/>
              </w:rPr>
              <w:t>リアルタイム取得値</w:t>
            </w:r>
          </w:p>
        </w:tc>
      </w:tr>
      <w:tr>
        <w:tc>
          <w:tcPr>
            <w:tcW w:type="dxa" w:w="3135"/>
          </w:tcPr>
          <w:p>
            <w:r>
              <w:rPr>
                <w:rFonts w:ascii="Meiryo UI" w:hAnsi="Meiryo UI"/>
                <w:sz w:val="18"/>
              </w:rPr>
              <w:t>推計時価総額</w:t>
            </w:r>
          </w:p>
        </w:tc>
        <w:tc>
          <w:tcPr>
            <w:tcW w:type="dxa" w:w="3135"/>
          </w:tcPr>
          <w:p>
            <w:r>
              <w:rPr>
                <w:rFonts w:ascii="Meiryo UI" w:hAnsi="Meiryo UI"/>
                <w:sz w:val="18"/>
              </w:rPr>
              <w:t>≒580億円</w:t>
            </w:r>
          </w:p>
        </w:tc>
        <w:tc>
          <w:tcPr>
            <w:tcW w:type="dxa" w:w="3135"/>
          </w:tcPr>
          <w:p>
            <w:r>
              <w:rPr>
                <w:rFonts w:ascii="Meiryo UI" w:hAnsi="Meiryo UI"/>
                <w:sz w:val="18"/>
              </w:rPr>
              <w:t>EPS×株数逆算</w:t>
            </w:r>
          </w:p>
        </w:tc>
      </w:tr>
    </w:tbl>
    <w:p/>
    <w:p>
      <w:pPr>
        <w:pStyle w:val="Heading3"/>
      </w:pPr>
      <w:r>
        <w:rPr>
          <w:rFonts w:ascii="Meiryo UI" w:hAnsi="Meiryo UI"/>
          <w:color w:val="2E74B5"/>
        </w:rPr>
        <w:t>3-2. 財務健全性・収益性チェック</w:t>
      </w:r>
    </w:p>
    <w:p/>
    <w:p>
      <w:pPr>
        <w:shd w:val="clear" w:color="auto" w:fill="F2F2F2"/>
      </w:pPr>
      <w:r>
        <w:rPr>
          <w:rFonts w:ascii="Courier New" w:hAnsi="Courier New"/>
          <w:sz w:val="16"/>
        </w:rPr>
        <w:t>✅ ROE 16.3%  → 東証プライム平均（≒9〜10%）を大幅上回る</w:t>
        <w:br/>
        <w:t>✅ PER  8.4倍 → グロース期待なし前提のバリュー水準。成長が乗れば大幅上振れ</w:t>
        <w:br/>
        <w:t>✅ PBR  1.27倍 → 純資産より若干プレミアムだが「不動産再生×ブランド価値」考慮で適正</w:t>
        <w:br/>
        <w:t>✅ EPS  ¥341  → 現在株価に対して高い収益力（益回り=1/8.4=11.9%）</w:t>
        <w:br/>
        <w:t>⚠️ 借入依存度 → 不動産開発会社として一定のレバレッジあり。金利上昇感応度要注意</w:t>
        <w:br/>
        <w:t>⚠️ 物件売却タイミング依存 → 下期偏重のため中間決算では過小評価されやすい</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p>
      <w:pPr>
        <w:pStyle w:val="Heading4"/>
      </w:pPr>
      <w:r>
        <w:rPr>
          <w:rFonts w:ascii="Meiryo UI" w:hAnsi="Meiryo UI"/>
          <w:color w:val="2E74B5"/>
        </w:rPr>
        <w:t>CAPM・WACC 計算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Rf（リスクフリーレート）</w:t>
            </w:r>
          </w:p>
        </w:tc>
        <w:tc>
          <w:tcPr>
            <w:tcW w:type="dxa" w:w="3135"/>
          </w:tcPr>
          <w:p>
            <w:r>
              <w:rPr>
                <w:rFonts w:ascii="Meiryo UI" w:hAnsi="Meiryo UI"/>
                <w:sz w:val="18"/>
              </w:rPr>
              <w:t>2.439%</w:t>
            </w:r>
          </w:p>
        </w:tc>
        <w:tc>
          <w:tcPr>
            <w:tcW w:type="dxa" w:w="3135"/>
          </w:tcPr>
          <w:p>
            <w:r>
              <w:rPr>
                <w:rFonts w:ascii="Meiryo UI" w:hAnsi="Meiryo UI"/>
                <w:sz w:val="18"/>
              </w:rPr>
              <w:t>JGB10Y 財務省日次 R8.4.10（絶対遵守）</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0.85</w:t>
            </w:r>
          </w:p>
        </w:tc>
        <w:tc>
          <w:tcPr>
            <w:tcW w:type="dxa" w:w="3135"/>
            <w:shd w:val="clear" w:color="auto" w:fill="DDEBF7"/>
          </w:tcPr>
          <w:p>
            <w:r>
              <w:rPr>
                <w:rFonts w:ascii="Meiryo UI" w:hAnsi="Meiryo UI"/>
                <w:sz w:val="18"/>
              </w:rPr>
              <w:t>東証不動産中型株平均。センチュリー21(0.75)〜ヒューリック(0.90)の中間</w:t>
            </w:r>
          </w:p>
        </w:tc>
      </w:tr>
      <w:tr>
        <w:tc>
          <w:tcPr>
            <w:tcW w:type="dxa" w:w="3135"/>
          </w:tcPr>
          <w:p>
            <w:r>
              <w:rPr>
                <w:rFonts w:ascii="Meiryo UI" w:hAnsi="Meiryo UI"/>
                <w:sz w:val="18"/>
              </w:rPr>
              <w:t>ERP（株式リスクプレミアム）</w:t>
            </w:r>
          </w:p>
        </w:tc>
        <w:tc>
          <w:tcPr>
            <w:tcW w:type="dxa" w:w="3135"/>
          </w:tcPr>
          <w:p>
            <w:r>
              <w:rPr>
                <w:rFonts w:ascii="Meiryo UI" w:hAnsi="Meiryo UI"/>
                <w:sz w:val="18"/>
              </w:rPr>
              <w:t>5.5%</w:t>
            </w:r>
          </w:p>
        </w:tc>
        <w:tc>
          <w:tcPr>
            <w:tcW w:type="dxa" w:w="3135"/>
          </w:tcPr>
          <w:p>
            <w:r>
              <w:rPr>
                <w:rFonts w:ascii="Meiryo UI" w:hAnsi="Meiryo UI"/>
                <w:sz w:val="18"/>
              </w:rPr>
              <w:t>日本市場標準（Damodaran 2025年推計）</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2.439% + 0.85 × 5.5% = 7.114%</w:t>
            </w:r>
          </w:p>
        </w:tc>
        <w:tc>
          <w:tcPr>
            <w:tcW w:type="dxa" w:w="3135"/>
            <w:shd w:val="clear" w:color="auto" w:fill="DDEBF7"/>
          </w:tcPr>
          <w:p>
            <w:r>
              <w:rPr>
                <w:rFonts w:ascii="Meiryo UI" w:hAnsi="Meiryo UI"/>
                <w:sz w:val="18"/>
              </w:rPr>
              <w:t>CAPM計算</w:t>
            </w:r>
          </w:p>
        </w:tc>
      </w:tr>
      <w:tr>
        <w:tc>
          <w:tcPr>
            <w:tcW w:type="dxa" w:w="3135"/>
          </w:tcPr>
          <w:p>
            <w:r>
              <w:rPr>
                <w:rFonts w:ascii="Meiryo UI" w:hAnsi="Meiryo UI"/>
                <w:sz w:val="18"/>
              </w:rPr>
              <w:t>Rd（負債コスト）</w:t>
            </w:r>
          </w:p>
        </w:tc>
        <w:tc>
          <w:tcPr>
            <w:tcW w:type="dxa" w:w="3135"/>
          </w:tcPr>
          <w:p>
            <w:r>
              <w:rPr>
                <w:rFonts w:ascii="Meiryo UI" w:hAnsi="Meiryo UI"/>
                <w:sz w:val="18"/>
              </w:rPr>
              <w:t>1.8%</w:t>
            </w:r>
          </w:p>
        </w:tc>
        <w:tc>
          <w:tcPr>
            <w:tcW w:type="dxa" w:w="3135"/>
          </w:tcPr>
          <w:p>
            <w:r>
              <w:rPr>
                <w:rFonts w:ascii="Meiryo UI" w:hAnsi="Meiryo UI"/>
                <w:sz w:val="18"/>
              </w:rPr>
              <w:t>不動産中堅企業の借入金利推計</w:t>
            </w:r>
          </w:p>
        </w:tc>
      </w:tr>
      <w:tr>
        <w:tc>
          <w:tcPr>
            <w:tcW w:type="dxa" w:w="3135"/>
            <w:shd w:val="clear" w:color="auto" w:fill="DDEBF7"/>
          </w:tcPr>
          <w:p>
            <w:r>
              <w:rPr>
                <w:rFonts w:ascii="Meiryo UI" w:hAnsi="Meiryo UI"/>
                <w:sz w:val="18"/>
              </w:rPr>
              <w:t>Tc（法人税率）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日本標準</w:t>
            </w:r>
          </w:p>
        </w:tc>
      </w:tr>
      <w:tr>
        <w:tc>
          <w:tcPr>
            <w:tcW w:type="dxa" w:w="3135"/>
          </w:tcPr>
          <w:p>
            <w:r>
              <w:rPr>
                <w:rFonts w:ascii="Meiryo UI" w:hAnsi="Meiryo UI"/>
                <w:sz w:val="18"/>
              </w:rPr>
              <w:t>D/（D+E）</w:t>
            </w:r>
          </w:p>
        </w:tc>
        <w:tc>
          <w:tcPr>
            <w:tcW w:type="dxa" w:w="3135"/>
          </w:tcPr>
          <w:p>
            <w:r>
              <w:rPr>
                <w:rFonts w:ascii="Meiryo UI" w:hAnsi="Meiryo UI"/>
                <w:sz w:val="18"/>
              </w:rPr>
              <w:t>55%</w:t>
            </w:r>
          </w:p>
        </w:tc>
        <w:tc>
          <w:tcPr>
            <w:tcW w:type="dxa" w:w="3135"/>
          </w:tcPr>
          <w:p>
            <w:r>
              <w:rPr>
                <w:rFonts w:ascii="Meiryo UI" w:hAnsi="Meiryo UI"/>
                <w:sz w:val="18"/>
              </w:rPr>
              <w:t>不動産開発会社の典型的資本構成</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45%</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WACC</w:t>
            </w:r>
          </w:p>
        </w:tc>
        <w:tc>
          <w:tcPr>
            <w:tcW w:type="dxa" w:w="3135"/>
          </w:tcPr>
          <w:p>
            <w:r>
              <w:rPr>
                <w:rFonts w:ascii="Meiryo UI" w:hAnsi="Meiryo UI"/>
                <w:sz w:val="18"/>
              </w:rPr>
              <w:t>45%×7.114% + 55%×1.8%×(1-30%)</w:t>
            </w:r>
          </w:p>
        </w:tc>
        <w:tc>
          <w:tcPr>
            <w:tcW w:type="dxa" w:w="3135"/>
          </w:tcPr>
          <w:p>
            <w:r>
              <w:rPr>
                <w:rFonts w:ascii="Meiryo UI" w:hAnsi="Meiryo UI"/>
                <w:sz w:val="18"/>
              </w:rPr>
              <w:t>= 3.201% + 0.693% = 3.894% → 切上げ適用 ≒ 4.6%（不動産リスクプレミアム追加+0.7%）</w:t>
            </w:r>
          </w:p>
        </w:tc>
      </w:tr>
    </w:tbl>
    <w:p/>
    <w:p>
      <w:r>
        <w:rPr>
          <w:rFonts w:ascii="Meiryo UI" w:hAnsi="Meiryo UI"/>
          <w:sz w:val="20"/>
        </w:rPr>
        <w:t>&gt; ⚠️ WACC調整注記： 純粋CAPM計算（3.89%）は理論値であるが、不動産開発会社特有の物件集中リスク・流動性リスクを勘案し、アルファ調整+0.7%を加算。最終WACC = 4.6% を採用。</w:t>
      </w:r>
    </w:p>
    <w:p/>
    <w:p>
      <w:pPr>
        <w:pStyle w:val="Heading4"/>
      </w:pPr>
      <w:r>
        <w:rPr>
          <w:rFonts w:ascii="Meiryo UI" w:hAnsi="Meiryo UI"/>
          <w:color w:val="2E74B5"/>
        </w:rPr>
        <w:t>DCF キャッシュフロー前提</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項目</w:t>
            </w:r>
          </w:p>
        </w:tc>
        <w:tc>
          <w:tcPr>
            <w:tcW w:type="dxa" w:w="1344"/>
            <w:shd w:val="clear" w:color="auto" w:fill="2E74B5"/>
          </w:tcPr>
          <w:p>
            <w:r>
              <w:rPr>
                <w:rFonts w:ascii="Meiryo UI" w:hAnsi="Meiryo UI"/>
                <w:b/>
                <w:color w:val="FFFFFF"/>
                <w:sz w:val="18"/>
              </w:rPr>
              <w:t>FY2026</w:t>
            </w:r>
          </w:p>
        </w:tc>
        <w:tc>
          <w:tcPr>
            <w:tcW w:type="dxa" w:w="1344"/>
            <w:shd w:val="clear" w:color="auto" w:fill="2E74B5"/>
          </w:tcPr>
          <w:p>
            <w:r>
              <w:rPr>
                <w:rFonts w:ascii="Meiryo UI" w:hAnsi="Meiryo UI"/>
                <w:b/>
                <w:color w:val="FFFFFF"/>
                <w:sz w:val="18"/>
              </w:rPr>
              <w:t>FY2027</w:t>
            </w:r>
          </w:p>
        </w:tc>
        <w:tc>
          <w:tcPr>
            <w:tcW w:type="dxa" w:w="1344"/>
            <w:shd w:val="clear" w:color="auto" w:fill="2E74B5"/>
          </w:tcPr>
          <w:p>
            <w:r>
              <w:rPr>
                <w:rFonts w:ascii="Meiryo UI" w:hAnsi="Meiryo UI"/>
                <w:b/>
                <w:color w:val="FFFFFF"/>
                <w:sz w:val="18"/>
              </w:rPr>
              <w:t>FY2028</w:t>
            </w:r>
          </w:p>
        </w:tc>
        <w:tc>
          <w:tcPr>
            <w:tcW w:type="dxa" w:w="1344"/>
            <w:shd w:val="clear" w:color="auto" w:fill="2E74B5"/>
          </w:tcPr>
          <w:p>
            <w:r>
              <w:rPr>
                <w:rFonts w:ascii="Meiryo UI" w:hAnsi="Meiryo UI"/>
                <w:b/>
                <w:color w:val="FFFFFF"/>
                <w:sz w:val="18"/>
              </w:rPr>
              <w:t>FY2029</w:t>
            </w:r>
          </w:p>
        </w:tc>
        <w:tc>
          <w:tcPr>
            <w:tcW w:type="dxa" w:w="1344"/>
            <w:shd w:val="clear" w:color="auto" w:fill="2E74B5"/>
          </w:tcPr>
          <w:p>
            <w:r>
              <w:rPr>
                <w:rFonts w:ascii="Meiryo UI" w:hAnsi="Meiryo UI"/>
                <w:b/>
                <w:color w:val="FFFFFF"/>
                <w:sz w:val="18"/>
              </w:rPr>
              <w:t>FY2030</w:t>
            </w:r>
          </w:p>
        </w:tc>
        <w:tc>
          <w:tcPr>
            <w:tcW w:type="dxa" w:w="1344"/>
            <w:shd w:val="clear" w:color="auto" w:fill="2E74B5"/>
          </w:tcPr>
          <w:p>
            <w:r>
              <w:rPr>
                <w:rFonts w:ascii="Meiryo UI" w:hAnsi="Meiryo UI"/>
                <w:b/>
                <w:color w:val="FFFFFF"/>
                <w:sz w:val="18"/>
              </w:rPr>
              <w:t>Terminal</w:t>
            </w:r>
          </w:p>
        </w:tc>
      </w:tr>
      <w:tr>
        <w:tc>
          <w:tcPr>
            <w:tcW w:type="dxa" w:w="1344"/>
          </w:tcPr>
          <w:p>
            <w:r>
              <w:rPr>
                <w:rFonts w:ascii="Meiryo UI" w:hAnsi="Meiryo UI"/>
                <w:sz w:val="18"/>
              </w:rPr>
              <w:t>FCF成長率前提</w:t>
            </w:r>
          </w:p>
        </w:tc>
        <w:tc>
          <w:tcPr>
            <w:tcW w:type="dxa" w:w="1344"/>
          </w:tcPr>
          <w:p>
            <w:r>
              <w:rPr>
                <w:rFonts w:ascii="Meiryo UI" w:hAnsi="Meiryo UI"/>
                <w:sz w:val="18"/>
              </w:rPr>
              <w:t>Base</w:t>
            </w:r>
          </w:p>
        </w:tc>
        <w:tc>
          <w:tcPr>
            <w:tcW w:type="dxa" w:w="1344"/>
          </w:tcPr>
          <w:p>
            <w:r>
              <w:rPr>
                <w:rFonts w:ascii="Meiryo UI" w:hAnsi="Meiryo UI"/>
                <w:sz w:val="18"/>
              </w:rPr>
              <w:t>+12%</w:t>
            </w:r>
          </w:p>
        </w:tc>
        <w:tc>
          <w:tcPr>
            <w:tcW w:type="dxa" w:w="1344"/>
          </w:tcPr>
          <w:p>
            <w:r>
              <w:rPr>
                <w:rFonts w:ascii="Meiryo UI" w:hAnsi="Meiryo UI"/>
                <w:sz w:val="18"/>
              </w:rPr>
              <w:t>+10%</w:t>
            </w:r>
          </w:p>
        </w:tc>
        <w:tc>
          <w:tcPr>
            <w:tcW w:type="dxa" w:w="1344"/>
          </w:tcPr>
          <w:p>
            <w:r>
              <w:rPr>
                <w:rFonts w:ascii="Meiryo UI" w:hAnsi="Meiryo UI"/>
                <w:sz w:val="18"/>
              </w:rPr>
              <w:t>+8%</w:t>
            </w:r>
          </w:p>
        </w:tc>
        <w:tc>
          <w:tcPr>
            <w:tcW w:type="dxa" w:w="1344"/>
          </w:tcPr>
          <w:p>
            <w:r>
              <w:rPr>
                <w:rFonts w:ascii="Meiryo UI" w:hAnsi="Meiryo UI"/>
                <w:sz w:val="18"/>
              </w:rPr>
              <w:t>+6%</w:t>
            </w:r>
          </w:p>
        </w:tc>
        <w:tc>
          <w:tcPr>
            <w:tcW w:type="dxa" w:w="1344"/>
          </w:tcPr>
          <w:p>
            <w:r>
              <w:rPr>
                <w:rFonts w:ascii="Meiryo UI" w:hAnsi="Meiryo UI"/>
                <w:sz w:val="18"/>
              </w:rPr>
              <w:t>g=2.0%</w:t>
            </w:r>
          </w:p>
        </w:tc>
      </w:tr>
      <w:tr>
        <w:tc>
          <w:tcPr>
            <w:tcW w:type="dxa" w:w="1344"/>
            <w:shd w:val="clear" w:color="auto" w:fill="DDEBF7"/>
          </w:tcPr>
          <w:p>
            <w:r>
              <w:rPr>
                <w:rFonts w:ascii="Meiryo UI" w:hAnsi="Meiryo UI"/>
                <w:sz w:val="18"/>
              </w:rPr>
              <w:t>FCF（百万円）</w:t>
            </w:r>
          </w:p>
        </w:tc>
        <w:tc>
          <w:tcPr>
            <w:tcW w:type="dxa" w:w="1344"/>
            <w:shd w:val="clear" w:color="auto" w:fill="DDEBF7"/>
          </w:tcPr>
          <w:p>
            <w:r>
              <w:rPr>
                <w:rFonts w:ascii="Meiryo UI" w:hAnsi="Meiryo UI"/>
                <w:sz w:val="18"/>
              </w:rPr>
              <w:t>3,200</w:t>
            </w:r>
          </w:p>
        </w:tc>
        <w:tc>
          <w:tcPr>
            <w:tcW w:type="dxa" w:w="1344"/>
            <w:shd w:val="clear" w:color="auto" w:fill="DDEBF7"/>
          </w:tcPr>
          <w:p>
            <w:r>
              <w:rPr>
                <w:rFonts w:ascii="Meiryo UI" w:hAnsi="Meiryo UI"/>
                <w:sz w:val="18"/>
              </w:rPr>
              <w:t>3,584</w:t>
            </w:r>
          </w:p>
        </w:tc>
        <w:tc>
          <w:tcPr>
            <w:tcW w:type="dxa" w:w="1344"/>
            <w:shd w:val="clear" w:color="auto" w:fill="DDEBF7"/>
          </w:tcPr>
          <w:p>
            <w:r>
              <w:rPr>
                <w:rFonts w:ascii="Meiryo UI" w:hAnsi="Meiryo UI"/>
                <w:sz w:val="18"/>
              </w:rPr>
              <w:t>3,942</w:t>
            </w:r>
          </w:p>
        </w:tc>
        <w:tc>
          <w:tcPr>
            <w:tcW w:type="dxa" w:w="1344"/>
            <w:shd w:val="clear" w:color="auto" w:fill="DDEBF7"/>
          </w:tcPr>
          <w:p>
            <w:r>
              <w:rPr>
                <w:rFonts w:ascii="Meiryo UI" w:hAnsi="Meiryo UI"/>
                <w:sz w:val="18"/>
              </w:rPr>
              <w:t>4,258</w:t>
            </w:r>
          </w:p>
        </w:tc>
        <w:tc>
          <w:tcPr>
            <w:tcW w:type="dxa" w:w="1344"/>
            <w:shd w:val="clear" w:color="auto" w:fill="DDEBF7"/>
          </w:tcPr>
          <w:p>
            <w:r>
              <w:rPr>
                <w:rFonts w:ascii="Meiryo UI" w:hAnsi="Meiryo UI"/>
                <w:sz w:val="18"/>
              </w:rPr>
              <w:t>4,513</w:t>
            </w:r>
          </w:p>
        </w:tc>
        <w:tc>
          <w:tcPr>
            <w:tcW w:type="dxa" w:w="1344"/>
            <w:shd w:val="clear" w:color="auto" w:fill="DDEBF7"/>
          </w:tcPr>
          <w:p>
            <w:r>
              <w:rPr>
                <w:rFonts w:ascii="Meiryo UI" w:hAnsi="Meiryo UI"/>
                <w:sz w:val="18"/>
              </w:rPr>
              <w:t>—</w:t>
            </w:r>
          </w:p>
        </w:tc>
      </w:tr>
      <w:tr>
        <w:tc>
          <w:tcPr>
            <w:tcW w:type="dxa" w:w="1344"/>
          </w:tcPr>
          <w:p>
            <w:r>
              <w:rPr>
                <w:rFonts w:ascii="Meiryo UI" w:hAnsi="Meiryo UI"/>
                <w:sz w:val="18"/>
              </w:rPr>
              <w:t>割引率（WACC）</w:t>
            </w:r>
          </w:p>
        </w:tc>
        <w:tc>
          <w:tcPr>
            <w:tcW w:type="dxa" w:w="1344"/>
          </w:tcPr>
          <w:p>
            <w:r>
              <w:rPr>
                <w:rFonts w:ascii="Meiryo UI" w:hAnsi="Meiryo UI"/>
                <w:sz w:val="18"/>
              </w:rPr>
              <w:t>4.6%</w:t>
            </w:r>
          </w:p>
        </w:tc>
        <w:tc>
          <w:tcPr>
            <w:tcW w:type="dxa" w:w="1344"/>
          </w:tcPr>
          <w:p>
            <w:r>
              <w:rPr>
                <w:rFonts w:ascii="Meiryo UI" w:hAnsi="Meiryo UI"/>
                <w:sz w:val="18"/>
              </w:rPr>
              <w:t>4.6%</w:t>
            </w:r>
          </w:p>
        </w:tc>
        <w:tc>
          <w:tcPr>
            <w:tcW w:type="dxa" w:w="1344"/>
          </w:tcPr>
          <w:p>
            <w:r>
              <w:rPr>
                <w:rFonts w:ascii="Meiryo UI" w:hAnsi="Meiryo UI"/>
                <w:sz w:val="18"/>
              </w:rPr>
              <w:t>4.6%</w:t>
            </w:r>
          </w:p>
        </w:tc>
        <w:tc>
          <w:tcPr>
            <w:tcW w:type="dxa" w:w="1344"/>
          </w:tcPr>
          <w:p>
            <w:r>
              <w:rPr>
                <w:rFonts w:ascii="Meiryo UI" w:hAnsi="Meiryo UI"/>
                <w:sz w:val="18"/>
              </w:rPr>
              <w:t>4.6%</w:t>
            </w:r>
          </w:p>
        </w:tc>
        <w:tc>
          <w:tcPr>
            <w:tcW w:type="dxa" w:w="1344"/>
          </w:tcPr>
          <w:p>
            <w:r>
              <w:rPr>
                <w:rFonts w:ascii="Meiryo UI" w:hAnsi="Meiryo UI"/>
                <w:sz w:val="18"/>
              </w:rPr>
              <w:t>4.6%</w:t>
            </w:r>
          </w:p>
        </w:tc>
        <w:tc>
          <w:tcPr>
            <w:tcW w:type="dxa" w:w="1344"/>
          </w:tcPr>
          <w:p>
            <w:r>
              <w:rPr>
                <w:rFonts w:ascii="Meiryo UI" w:hAnsi="Meiryo UI"/>
                <w:sz w:val="18"/>
              </w:rPr>
              <w:t>4.6%</w:t>
            </w:r>
          </w:p>
        </w:tc>
      </w:tr>
      <w:tr>
        <w:tc>
          <w:tcPr>
            <w:tcW w:type="dxa" w:w="1344"/>
            <w:shd w:val="clear" w:color="auto" w:fill="DDEBF7"/>
          </w:tcPr>
          <w:p>
            <w:r>
              <w:rPr>
                <w:rFonts w:ascii="Meiryo UI" w:hAnsi="Meiryo UI"/>
                <w:sz w:val="18"/>
              </w:rPr>
              <w:t>PV（百万円）</w:t>
            </w:r>
          </w:p>
        </w:tc>
        <w:tc>
          <w:tcPr>
            <w:tcW w:type="dxa" w:w="1344"/>
            <w:shd w:val="clear" w:color="auto" w:fill="DDEBF7"/>
          </w:tcPr>
          <w:p>
            <w:r>
              <w:rPr>
                <w:rFonts w:ascii="Meiryo UI" w:hAnsi="Meiryo UI"/>
                <w:sz w:val="18"/>
              </w:rPr>
              <w:t>3,060</w:t>
            </w:r>
          </w:p>
        </w:tc>
        <w:tc>
          <w:tcPr>
            <w:tcW w:type="dxa" w:w="1344"/>
            <w:shd w:val="clear" w:color="auto" w:fill="DDEBF7"/>
          </w:tcPr>
          <w:p>
            <w:r>
              <w:rPr>
                <w:rFonts w:ascii="Meiryo UI" w:hAnsi="Meiryo UI"/>
                <w:sz w:val="18"/>
              </w:rPr>
              <w:t>3,279</w:t>
            </w:r>
          </w:p>
        </w:tc>
        <w:tc>
          <w:tcPr>
            <w:tcW w:type="dxa" w:w="1344"/>
            <w:shd w:val="clear" w:color="auto" w:fill="DDEBF7"/>
          </w:tcPr>
          <w:p>
            <w:r>
              <w:rPr>
                <w:rFonts w:ascii="Meiryo UI" w:hAnsi="Meiryo UI"/>
                <w:sz w:val="18"/>
              </w:rPr>
              <w:t>3,445</w:t>
            </w:r>
          </w:p>
        </w:tc>
        <w:tc>
          <w:tcPr>
            <w:tcW w:type="dxa" w:w="1344"/>
            <w:shd w:val="clear" w:color="auto" w:fill="DDEBF7"/>
          </w:tcPr>
          <w:p>
            <w:r>
              <w:rPr>
                <w:rFonts w:ascii="Meiryo UI" w:hAnsi="Meiryo UI"/>
                <w:sz w:val="18"/>
              </w:rPr>
              <w:t>3,556</w:t>
            </w:r>
          </w:p>
        </w:tc>
        <w:tc>
          <w:tcPr>
            <w:tcW w:type="dxa" w:w="1344"/>
            <w:shd w:val="clear" w:color="auto" w:fill="DDEBF7"/>
          </w:tcPr>
          <w:p>
            <w:r>
              <w:rPr>
                <w:rFonts w:ascii="Meiryo UI" w:hAnsi="Meiryo UI"/>
                <w:sz w:val="18"/>
              </w:rPr>
              <w:t>3,598</w:t>
            </w:r>
          </w:p>
        </w:tc>
        <w:tc>
          <w:tcPr>
            <w:tcW w:type="dxa" w:w="1344"/>
            <w:shd w:val="clear" w:color="auto" w:fill="DDEBF7"/>
          </w:tcPr>
          <w:p>
            <w:r>
              <w:rPr>
                <w:rFonts w:ascii="Meiryo UI" w:hAnsi="Meiryo UI"/>
                <w:sz w:val="18"/>
              </w:rPr>
              <w:t>—</w:t>
            </w:r>
          </w:p>
        </w:tc>
      </w:tr>
    </w:tbl>
    <w:p/>
    <w:p>
      <w:r>
        <w:rPr>
          <w:rFonts w:ascii="Meiryo UI" w:hAnsi="Meiryo UI"/>
          <w:sz w:val="20"/>
        </w:rPr>
        <w:t>&gt; FCF初期値（FY2026）¥32億円の根拠：</w:t>
      </w:r>
    </w:p>
    <w:p>
      <w:r>
        <w:rPr>
          <w:rFonts w:ascii="Meiryo UI" w:hAnsi="Meiryo UI"/>
          <w:sz w:val="20"/>
        </w:rPr>
        <w:t>&gt; EPS¥341 × 発行株数≒1,700万株（逆算）× FCF転換率85% ≒ ¥32.5億円</w:t>
      </w:r>
    </w:p>
    <w:p/>
    <w:p>
      <w:pPr>
        <w:pStyle w:val="Heading4"/>
      </w:pPr>
      <w:r>
        <w:rPr>
          <w:rFonts w:ascii="Meiryo UI" w:hAnsi="Meiryo UI"/>
          <w:color w:val="2E74B5"/>
        </w:rPr>
        <w:t>ターミナルバリュー計算</w:t>
      </w:r>
    </w:p>
    <w:p/>
    <w:p>
      <w:pPr>
        <w:shd w:val="clear" w:color="auto" w:fill="F2F2F2"/>
      </w:pPr>
      <w:r>
        <w:rPr>
          <w:rFonts w:ascii="Courier New" w:hAnsi="Courier New"/>
          <w:sz w:val="16"/>
        </w:rPr>
        <w:t>TV = FCF(FY2031) / (WACC - g)</w:t>
        <w:br/>
        <w:t xml:space="preserve">   = FCF(FY2030) × (1+g) / (WACC - g)</w:t>
        <w:br/>
        <w:t xml:space="preserve">   = 4,513 × 1.02 / (4.6% - 2.0%)</w:t>
        <w:br/>
        <w:t xml:space="preserve">   = 4,603 / 2.6%</w:t>
        <w:br/>
        <w:t xml:space="preserve">   = ¥177,038 百万円（1,770億円）</w:t>
        <w:br/>
        <w:br/>
        <w:t>TV の現在価値（5年割引）= 177,038 / (1.046)^5</w:t>
        <w:br/>
        <w:t xml:space="preserve">                      = 177,038 / 1.2517</w:t>
        <w:br/>
        <w:t xml:space="preserve">                      = ¥141,440 百万円（1,414億円）</w:t>
      </w:r>
    </w:p>
    <w:p/>
    <w:p>
      <w:pPr>
        <w:pStyle w:val="Heading4"/>
      </w:pPr>
      <w:r>
        <w:rPr>
          <w:rFonts w:ascii="Meiryo UI" w:hAnsi="Meiryo UI"/>
          <w:color w:val="2E74B5"/>
        </w:rPr>
        <w:t>企業価値・理論株価</w:t>
      </w:r>
    </w:p>
    <w:p/>
    <w:p>
      <w:pPr>
        <w:shd w:val="clear" w:color="auto" w:fill="F2F2F2"/>
      </w:pPr>
      <w:r>
        <w:rPr>
          <w:rFonts w:ascii="Courier New" w:hAnsi="Courier New"/>
          <w:sz w:val="16"/>
        </w:rPr>
        <w:t>事業価値（PV合計）= ¥16,938百万円（5年間FCF合計PV）</w:t>
        <w:br/>
        <w:t>ターミナルPV      = ¥141,440百万円</w:t>
        <w:br/>
        <w:t>────────────────────────────────</w:t>
        <w:br/>
        <w:t>EV（企業価値）    = ¥158,378百万円（≒1,584億円）</w:t>
        <w:br/>
        <w:br/>
        <w:t>ネット有利子負債控除（推計▲840億円）:</w:t>
        <w:br/>
        <w:t xml:space="preserve">  → 株式価値 = 1,584 - 840 = ¥744億円</w:t>
        <w:br/>
        <w:br/>
        <w:t>理論株価 = ¥744億円 / 1,700万株</w:t>
        <w:br/>
        <w:t xml:space="preserve">         = ¥74,400,000,000 / 17,000,000</w:t>
        <w:br/>
        <w:t xml:space="preserve">         ≒ ¥4,376</w:t>
      </w:r>
    </w:p>
    <w:p/>
    <w:p>
      <w:r>
        <w:rPr>
          <w:rFonts w:ascii="Meiryo UI" w:hAnsi="Meiryo UI"/>
          <w:sz w:val="20"/>
        </w:rPr>
        <w:t>&gt; ⚠️ NAVアプローチとの乖離調整：</w:t>
      </w:r>
    </w:p>
    <w:p>
      <w:r>
        <w:rPr>
          <w:rFonts w:ascii="Meiryo UI" w:hAnsi="Meiryo UI"/>
          <w:sz w:val="20"/>
        </w:rPr>
        <w:t>&gt; DCF単独では不動産会社の含み益資産が過小評価されやすい。</w:t>
      </w:r>
    </w:p>
    <w:p>
      <w:r>
        <w:rPr>
          <w:rFonts w:ascii="Meiryo UI" w:hAnsi="Meiryo UI"/>
          <w:sz w:val="20"/>
        </w:rPr>
        <w:t>&gt; NAVベース（BPS¥2,240 × 含み益乗数1.5〜1.7倍）= ¥3,360〜¥3,808 との平均を採用。</w:t>
      </w:r>
    </w:p>
    <w:p/>
    <w:p>
      <w:pPr>
        <w:pStyle w:val="Heading4"/>
      </w:pPr>
      <w:r>
        <w:rPr>
          <w:rFonts w:ascii="Meiryo UI" w:hAnsi="Meiryo UI"/>
          <w:color w:val="2E74B5"/>
        </w:rPr>
        <w:t>📌 最終理論株価（深井メインシナリオ）</w:t>
      </w:r>
    </w:p>
    <w:p/>
    <w:p>
      <w:pPr>
        <w:shd w:val="clear" w:color="auto" w:fill="F2F2F2"/>
      </w:pPr>
      <w:r>
        <w:rPr>
          <w:rFonts w:ascii="Courier New" w:hAnsi="Courier New"/>
          <w:sz w:val="16"/>
        </w:rPr>
        <w:t>DCF価値    = ¥4,376</w:t>
        <w:br/>
        <w:t>NAV価値    = ¥3,584（BPS×含み益乗数1.6倍）</w:t>
        <w:br/>
        <w:t>加重平均   = DCF×40% + NAV×60%  ← 不動産会社はNAV重視</w:t>
        <w:br/>
        <w:t xml:space="preserve">           = ¥1,750 + ¥2,150</w:t>
        <w:br/>
        <w:t xml:space="preserve">           = ¥3,900</w:t>
        <w:br/>
        <w:br/>
        <w:t>安全域調整（Margin of Safety 2%）:</w:t>
        <w:br/>
        <w:t xml:space="preserve">           = ¥3,900 × 0.98 = ¥3,822</w:t>
        <w:br/>
        <w:br/>
        <w:t>➡️ 最終理論株価（フェアバリュー）= 約 ¥3,820</w:t>
        <w:br/>
        <w:t xml:space="preserve">   現在株価 ¥2,855 比 → 上値余地 +33.8%</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DCFモデル（WACC4.6%/g2.0%）</w:t>
            </w:r>
          </w:p>
        </w:tc>
        <w:tc>
          <w:tcPr>
            <w:tcW w:type="dxa" w:w="3135"/>
          </w:tcPr>
          <w:p>
            <w:r>
              <w:rPr>
                <w:rFonts w:ascii="Meiryo UI" w:hAnsi="Meiryo UI"/>
                <w:sz w:val="18"/>
              </w:rPr>
              <w:t>¥4,376</w:t>
            </w:r>
          </w:p>
        </w:tc>
        <w:tc>
          <w:tcPr>
            <w:tcW w:type="dxa" w:w="3135"/>
          </w:tcPr>
          <w:p>
            <w:r>
              <w:rPr>
                <w:rFonts w:ascii="Meiryo UI" w:hAnsi="Meiryo UI"/>
                <w:sz w:val="18"/>
              </w:rPr>
              <w:t>+53.3%</w:t>
            </w:r>
          </w:p>
        </w:tc>
      </w:tr>
      <w:tr>
        <w:tc>
          <w:tcPr>
            <w:tcW w:type="dxa" w:w="3135"/>
            <w:shd w:val="clear" w:color="auto" w:fill="DDEBF7"/>
          </w:tcPr>
          <w:p>
            <w:r>
              <w:rPr>
                <w:rFonts w:ascii="Meiryo UI" w:hAnsi="Meiryo UI"/>
                <w:sz w:val="18"/>
              </w:rPr>
              <w:t>NAVアプローチ（BPS×1.6倍）</w:t>
            </w:r>
          </w:p>
        </w:tc>
        <w:tc>
          <w:tcPr>
            <w:tcW w:type="dxa" w:w="3135"/>
            <w:shd w:val="clear" w:color="auto" w:fill="DDEBF7"/>
          </w:tcPr>
          <w:p>
            <w:r>
              <w:rPr>
                <w:rFonts w:ascii="Meiryo UI" w:hAnsi="Meiryo UI"/>
                <w:sz w:val="18"/>
              </w:rPr>
              <w:t>¥3,584</w:t>
            </w:r>
          </w:p>
        </w:tc>
        <w:tc>
          <w:tcPr>
            <w:tcW w:type="dxa" w:w="3135"/>
            <w:shd w:val="clear" w:color="auto" w:fill="DDEBF7"/>
          </w:tcPr>
          <w:p>
            <w:r>
              <w:rPr>
                <w:rFonts w:ascii="Meiryo UI" w:hAnsi="Meiryo UI"/>
                <w:sz w:val="18"/>
              </w:rPr>
              <w:t>+25.5%</w:t>
            </w:r>
          </w:p>
        </w:tc>
      </w:tr>
      <w:tr>
        <w:tc>
          <w:tcPr>
            <w:tcW w:type="dxa" w:w="3135"/>
          </w:tcPr>
          <w:p>
            <w:r>
              <w:rPr>
                <w:rFonts w:ascii="Meiryo UI" w:hAnsi="Meiryo UI"/>
                <w:sz w:val="18"/>
              </w:rPr>
              <w:t>PERアプローチ（適正PER14倍×EPS341）</w:t>
            </w:r>
          </w:p>
        </w:tc>
        <w:tc>
          <w:tcPr>
            <w:tcW w:type="dxa" w:w="3135"/>
          </w:tcPr>
          <w:p>
            <w:r>
              <w:rPr>
                <w:rFonts w:ascii="Meiryo UI" w:hAnsi="Meiryo UI"/>
                <w:sz w:val="18"/>
              </w:rPr>
              <w:t>¥4,774</w:t>
            </w:r>
          </w:p>
        </w:tc>
        <w:tc>
          <w:tcPr>
            <w:tcW w:type="dxa" w:w="3135"/>
          </w:tcPr>
          <w:p>
            <w:r>
              <w:rPr>
                <w:rFonts w:ascii="Meiryo UI" w:hAnsi="Meiryo UI"/>
                <w:sz w:val="18"/>
              </w:rPr>
              <w:t>+67.2%</w:t>
            </w:r>
          </w:p>
        </w:tc>
      </w:tr>
      <w:tr>
        <w:tc>
          <w:tcPr>
            <w:tcW w:type="dxa" w:w="3135"/>
            <w:shd w:val="clear" w:color="auto" w:fill="DDEBF7"/>
          </w:tcPr>
          <w:p>
            <w:r>
              <w:rPr>
                <w:rFonts w:ascii="Meiryo UI" w:hAnsi="Meiryo UI"/>
                <w:sz w:val="18"/>
              </w:rPr>
              <w:t>PBRアプローチ（適正PBR1.8倍×BPS2240）</w:t>
            </w:r>
          </w:p>
        </w:tc>
        <w:tc>
          <w:tcPr>
            <w:tcW w:type="dxa" w:w="3135"/>
            <w:shd w:val="clear" w:color="auto" w:fill="DDEBF7"/>
          </w:tcPr>
          <w:p>
            <w:r>
              <w:rPr>
                <w:rFonts w:ascii="Meiryo UI" w:hAnsi="Meiryo UI"/>
                <w:sz w:val="18"/>
              </w:rPr>
              <w:t>¥4,032</w:t>
            </w:r>
          </w:p>
        </w:tc>
        <w:tc>
          <w:tcPr>
            <w:tcW w:type="dxa" w:w="3135"/>
            <w:shd w:val="clear" w:color="auto" w:fill="DDEBF7"/>
          </w:tcPr>
          <w:p>
            <w:r>
              <w:rPr>
                <w:rFonts w:ascii="Meiryo UI" w:hAnsi="Meiryo UI"/>
                <w:sz w:val="18"/>
              </w:rPr>
              <w:t>+41.2%</w:t>
            </w:r>
          </w:p>
        </w:tc>
      </w:tr>
      <w:tr>
        <w:tc>
          <w:tcPr>
            <w:tcW w:type="dxa" w:w="3135"/>
          </w:tcPr>
          <w:p>
            <w:r>
              <w:rPr>
                <w:rFonts w:ascii="Meiryo UI" w:hAnsi="Meiryo UI"/>
                <w:sz w:val="18"/>
              </w:rPr>
              <w:t>加重平均（深井FV）</w:t>
            </w:r>
          </w:p>
        </w:tc>
        <w:tc>
          <w:tcPr>
            <w:tcW w:type="dxa" w:w="3135"/>
          </w:tcPr>
          <w:p>
            <w:r>
              <w:rPr>
                <w:rFonts w:ascii="Meiryo UI" w:hAnsi="Meiryo UI"/>
                <w:sz w:val="18"/>
              </w:rPr>
              <w:t>¥3,820</w:t>
            </w:r>
          </w:p>
        </w:tc>
        <w:tc>
          <w:tcPr>
            <w:tcW w:type="dxa" w:w="3135"/>
          </w:tcPr>
          <w:p>
            <w:r>
              <w:rPr>
                <w:rFonts w:ascii="Meiryo UI" w:hAnsi="Meiryo UI"/>
                <w:sz w:val="18"/>
              </w:rPr>
              <w:t>+33.8%</w:t>
            </w:r>
          </w:p>
        </w:tc>
      </w:tr>
    </w:tbl>
    <w:p/>
    <w:p>
      <w:pPr>
        <w:pStyle w:val="Heading3"/>
      </w:pPr>
      <w:r>
        <w:rPr>
          <w:rFonts w:ascii="Meiryo UI" w:hAnsi="Meiryo UI"/>
          <w:color w:val="2E74B5"/>
        </w:rPr>
        <w:t>5-2. 安全域（Margin of Safety）分析</w:t>
      </w:r>
    </w:p>
    <w:p/>
    <w:p>
      <w:pPr>
        <w:shd w:val="clear" w:color="auto" w:fill="F2F2F2"/>
      </w:pPr>
      <w:r>
        <w:rPr>
          <w:rFonts w:ascii="Courier New" w:hAnsi="Courier New"/>
          <w:sz w:val="16"/>
        </w:rPr>
        <w:t>フェアバリュー : ¥3,820</w:t>
        <w:br/>
        <w:t>MoS 15%ライン : ¥3,247（強い買い推奨ゾーン下限）</w:t>
        <w:br/>
        <w:t>MoS 30%ライン : ¥2,674（超割安・強制買い水準）</w:t>
        <w:br/>
        <w:br/>
        <w:t>現在株価 ¥2,855 は MoS15%ライン（¥3,247）を25%下回る水準。</w:t>
        <w:br/>
        <w:t>→ 安全域十分確保済み。理論的には「積極買い」の根拠あり。</w:t>
      </w:r>
    </w:p>
    <w:p/>
    <w:p>
      <w:pPr>
        <w:pStyle w:val="Heading3"/>
      </w:pPr>
      <w:r>
        <w:rPr>
          <w:rFonts w:ascii="Meiryo UI" w:hAnsi="Meiryo UI"/>
          <w:color w:val="2E74B5"/>
        </w:rPr>
        <w:t>5-3. 投資判断</w:t>
      </w:r>
    </w:p>
    <w:p/>
    <w:p>
      <w:pPr>
        <w:shd w:val="clear" w:color="auto" w:fill="F2F2F2"/>
      </w:pPr>
      <w:r>
        <w:rPr>
          <w:rFonts w:ascii="Courier New" w:hAnsi="Courier New"/>
          <w:sz w:val="16"/>
        </w:rPr>
        <w:t>★★★★★ 強い買い（Strong Buy）</w:t>
      </w:r>
    </w:p>
    <w:p/>
    <w:p>
      <w:r>
        <w:rPr>
          <w:rFonts w:ascii="Meiryo UI" w:hAnsi="Meiryo UI"/>
          <w:sz w:val="20"/>
        </w:rPr>
        <w:t>根拠：</w:t>
      </w:r>
    </w:p>
    <w:p>
      <w:pPr>
        <w:pStyle w:val="ListNumber"/>
      </w:pPr>
      <w:r>
        <w:rPr>
          <w:rFonts w:ascii="Meiryo UI" w:hAnsi="Meiryo UI"/>
          <w:sz w:val="20"/>
        </w:rPr>
        <w:t>ROE 16.3% × PER 8.4倍 → 「稼ぐ力に対し市場評価が著しく低い」</w:t>
      </w:r>
    </w:p>
    <w:p>
      <w:pPr>
        <w:pStyle w:val="ListNumber"/>
      </w:pPr>
      <w:r>
        <w:rPr>
          <w:rFonts w:ascii="Meiryo UI" w:hAnsi="Meiryo UI"/>
          <w:sz w:val="20"/>
        </w:rPr>
        <w:t>伊藤忠という戦略的大株主の出現 → 資産売却・M&amp;A・REIT化等の選択肢が拡大</w:t>
      </w:r>
    </w:p>
    <w:p>
      <w:pPr>
        <w:pStyle w:val="ListNumber"/>
      </w:pPr>
      <w:r>
        <w:rPr>
          <w:rFonts w:ascii="Meiryo UI" w:hAnsi="Meiryo UI"/>
          <w:sz w:val="20"/>
        </w:rPr>
        <w:t>DCF・NAV・PER・PBR全ての評価軸で「割安」→ バリュエーション根拠の多重確認</w:t>
      </w:r>
    </w:p>
    <w:p>
      <w:pPr>
        <w:pStyle w:val="ListNumber"/>
      </w:pPr>
      <w:r>
        <w:rPr>
          <w:rFonts w:ascii="Meiryo UI" w:hAnsi="Meiryo UI"/>
          <w:sz w:val="20"/>
        </w:rPr>
        <w:t>JGB金利上昇リスクはあるが、現在の2.439%水準では不動産収益の圧迫は限定的</w:t>
      </w:r>
    </w:p>
    <w:p/>
    <w:p>
      <w:r>
        <w:t>──────────────────────────────────────────────────</w:t>
      </w:r>
    </w:p>
    <w:p/>
    <w:p>
      <w:pPr>
        <w:pStyle w:val="Heading2"/>
      </w:pPr>
      <w:r>
        <w:rPr>
          <w:rFonts w:ascii="Meiryo UI" w:hAnsi="Meiryo UI"/>
          <w:color w:val="2E74B5"/>
        </w:rPr>
        <w:t>6. メインシナリオ vs リスクシナリオ（3ケース）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確率</w:t>
            </w:r>
          </w:p>
        </w:tc>
        <w:tc>
          <w:tcPr>
            <w:tcW w:type="dxa" w:w="1568"/>
            <w:shd w:val="clear" w:color="auto" w:fill="2E74B5"/>
          </w:tcPr>
          <w:p>
            <w:r>
              <w:rPr>
                <w:rFonts w:ascii="Meiryo UI" w:hAnsi="Meiryo UI"/>
                <w:b/>
                <w:color w:val="FFFFFF"/>
                <w:sz w:val="18"/>
              </w:rPr>
              <w:t>EPS想定</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現在値比</w:t>
            </w:r>
          </w:p>
        </w:tc>
        <w:tc>
          <w:tcPr>
            <w:tcW w:type="dxa" w:w="1568"/>
            <w:shd w:val="clear" w:color="auto" w:fill="2E74B5"/>
          </w:tcPr>
          <w:p>
            <w:r>
              <w:rPr>
                <w:rFonts w:ascii="Meiryo UI" w:hAnsi="Meiryo UI"/>
                <w:b/>
                <w:color w:val="FFFFFF"/>
                <w:sz w:val="18"/>
              </w:rPr>
              <w:t>主な前提</w:t>
            </w:r>
          </w:p>
        </w:tc>
      </w:tr>
      <w:tr>
        <w:tc>
          <w:tcPr>
            <w:tcW w:type="dxa" w:w="1568"/>
          </w:tcPr>
          <w:p>
            <w:r>
              <w:rPr>
                <w:rFonts w:ascii="Meiryo UI" w:hAnsi="Meiryo UI"/>
                <w:sz w:val="18"/>
              </w:rPr>
              <w:t>🟢 強気（Bull）</w:t>
            </w:r>
          </w:p>
        </w:tc>
        <w:tc>
          <w:tcPr>
            <w:tcW w:type="dxa" w:w="1568"/>
          </w:tcPr>
          <w:p>
            <w:r>
              <w:rPr>
                <w:rFonts w:ascii="Meiryo UI" w:hAnsi="Meiryo UI"/>
                <w:sz w:val="18"/>
              </w:rPr>
              <w:t>25%</w:t>
            </w:r>
          </w:p>
        </w:tc>
        <w:tc>
          <w:tcPr>
            <w:tcW w:type="dxa" w:w="1568"/>
          </w:tcPr>
          <w:p>
            <w:r>
              <w:rPr>
                <w:rFonts w:ascii="Meiryo UI" w:hAnsi="Meiryo UI"/>
                <w:sz w:val="18"/>
              </w:rPr>
              <w:t>¥420〜450</w:t>
            </w:r>
          </w:p>
        </w:tc>
        <w:tc>
          <w:tcPr>
            <w:tcW w:type="dxa" w:w="1568"/>
          </w:tcPr>
          <w:p>
            <w:r>
              <w:rPr>
                <w:rFonts w:ascii="Meiryo UI" w:hAnsi="Meiryo UI"/>
                <w:sz w:val="18"/>
              </w:rPr>
              <w:t>¥4,800〜5,200</w:t>
            </w:r>
          </w:p>
        </w:tc>
        <w:tc>
          <w:tcPr>
            <w:tcW w:type="dxa" w:w="1568"/>
          </w:tcPr>
          <w:p>
            <w:r>
              <w:rPr>
                <w:rFonts w:ascii="Meiryo UI" w:hAnsi="Meiryo UI"/>
                <w:sz w:val="18"/>
              </w:rPr>
              <w:t>+68〜82%</w:t>
            </w:r>
          </w:p>
        </w:tc>
        <w:tc>
          <w:tcPr>
            <w:tcW w:type="dxa" w:w="1568"/>
          </w:tcPr>
          <w:p>
            <w:r>
              <w:rPr>
                <w:rFonts w:ascii="Meiryo UI" w:hAnsi="Meiryo UI"/>
                <w:sz w:val="18"/>
              </w:rPr>
              <w:t>伊藤忠協業フル稼働×台湾投資家需要継続×REIT化オプション行使×JGB金利安定</w:t>
            </w:r>
          </w:p>
        </w:tc>
      </w:tr>
      <w:tr>
        <w:tc>
          <w:tcPr>
            <w:tcW w:type="dxa" w:w="1568"/>
            <w:shd w:val="clear" w:color="auto" w:fill="DDEBF7"/>
          </w:tcPr>
          <w:p>
            <w:r>
              <w:rPr>
                <w:rFonts w:ascii="Meiryo UI" w:hAnsi="Meiryo UI"/>
                <w:sz w:val="18"/>
              </w:rPr>
              <w:t>🔵 基本（Base）</w:t>
            </w:r>
          </w:p>
        </w:tc>
        <w:tc>
          <w:tcPr>
            <w:tcW w:type="dxa" w:w="1568"/>
            <w:shd w:val="clear" w:color="auto" w:fill="DDEBF7"/>
          </w:tcPr>
          <w:p>
            <w:r>
              <w:rPr>
                <w:rFonts w:ascii="Meiryo UI" w:hAnsi="Meiryo UI"/>
                <w:sz w:val="18"/>
              </w:rPr>
              <w:t>55%</w:t>
            </w:r>
          </w:p>
        </w:tc>
        <w:tc>
          <w:tcPr>
            <w:tcW w:type="dxa" w:w="1568"/>
            <w:shd w:val="clear" w:color="auto" w:fill="DDEBF7"/>
          </w:tcPr>
          <w:p>
            <w:r>
              <w:rPr>
                <w:rFonts w:ascii="Meiryo UI" w:hAnsi="Meiryo UI"/>
                <w:sz w:val="18"/>
              </w:rPr>
              <w:t>¥360〜390</w:t>
            </w:r>
          </w:p>
        </w:tc>
        <w:tc>
          <w:tcPr>
            <w:tcW w:type="dxa" w:w="1568"/>
            <w:shd w:val="clear" w:color="auto" w:fill="DDEBF7"/>
          </w:tcPr>
          <w:p>
            <w:r>
              <w:rPr>
                <w:rFonts w:ascii="Meiryo UI" w:hAnsi="Meiryo UI"/>
                <w:sz w:val="18"/>
              </w:rPr>
              <w:t>¥3,600〜4,000</w:t>
            </w:r>
          </w:p>
        </w:tc>
        <w:tc>
          <w:tcPr>
            <w:tcW w:type="dxa" w:w="1568"/>
            <w:shd w:val="clear" w:color="auto" w:fill="DDEBF7"/>
          </w:tcPr>
          <w:p>
            <w:r>
              <w:rPr>
                <w:rFonts w:ascii="Meiryo UI" w:hAnsi="Meiryo UI"/>
                <w:sz w:val="18"/>
              </w:rPr>
              <w:t>+26〜40%</w:t>
            </w:r>
          </w:p>
        </w:tc>
        <w:tc>
          <w:tcPr>
            <w:tcW w:type="dxa" w:w="1568"/>
            <w:shd w:val="clear" w:color="auto" w:fill="DDEBF7"/>
          </w:tcPr>
          <w:p>
            <w:r>
              <w:rPr>
                <w:rFonts w:ascii="Meiryo UI" w:hAnsi="Meiryo UI"/>
                <w:sz w:val="18"/>
              </w:rPr>
              <w:t>伊藤忠連携が漸進的に貢献×物件開発順調×金利緩やかに上昇（2.5〜2.8%）</w:t>
            </w:r>
          </w:p>
        </w:tc>
      </w:tr>
      <w:tr>
        <w:tc>
          <w:tcPr>
            <w:tcW w:type="dxa" w:w="1568"/>
          </w:tcPr>
          <w:p>
            <w:r>
              <w:rPr>
                <w:rFonts w:ascii="Meiryo UI" w:hAnsi="Meiryo UI"/>
                <w:sz w:val="18"/>
              </w:rPr>
              <w:t>🔴 弱気（Bear）</w:t>
            </w:r>
          </w:p>
        </w:tc>
        <w:tc>
          <w:tcPr>
            <w:tcW w:type="dxa" w:w="1568"/>
          </w:tcPr>
          <w:p>
            <w:r>
              <w:rPr>
                <w:rFonts w:ascii="Meiryo UI" w:hAnsi="Meiryo UI"/>
                <w:sz w:val="18"/>
              </w:rPr>
              <w:t>20%</w:t>
            </w:r>
          </w:p>
        </w:tc>
        <w:tc>
          <w:tcPr>
            <w:tcW w:type="dxa" w:w="1568"/>
          </w:tcPr>
          <w:p>
            <w:r>
              <w:rPr>
                <w:rFonts w:ascii="Meiryo UI" w:hAnsi="Meiryo UI"/>
                <w:sz w:val="18"/>
              </w:rPr>
              <w:t>¥250〜290</w:t>
            </w:r>
          </w:p>
        </w:tc>
        <w:tc>
          <w:tcPr>
            <w:tcW w:type="dxa" w:w="1568"/>
          </w:tcPr>
          <w:p>
            <w:r>
              <w:rPr>
                <w:rFonts w:ascii="Meiryo UI" w:hAnsi="Meiryo UI"/>
                <w:sz w:val="18"/>
              </w:rPr>
              <w:t>¥2,200〜2,600</w:t>
            </w:r>
          </w:p>
        </w:tc>
        <w:tc>
          <w:tcPr>
            <w:tcW w:type="dxa" w:w="1568"/>
          </w:tcPr>
          <w:p>
            <w:r>
              <w:rPr>
                <w:rFonts w:ascii="Meiryo UI" w:hAnsi="Meiryo UI"/>
                <w:sz w:val="18"/>
              </w:rPr>
              <w:t>▲9〜▲23%</w:t>
            </w:r>
          </w:p>
        </w:tc>
        <w:tc>
          <w:tcPr>
            <w:tcW w:type="dxa" w:w="1568"/>
          </w:tcPr>
          <w:p>
            <w:r>
              <w:rPr>
                <w:rFonts w:ascii="Meiryo UI" w:hAnsi="Meiryo UI"/>
                <w:sz w:val="18"/>
              </w:rPr>
              <w:t>JGB3%超え・不動産センチメント悪化×スタートアップ入居率未達×建設費高騰×希薄化増資</w:t>
            </w:r>
          </w:p>
        </w:tc>
      </w:tr>
    </w:tbl>
    <w:p/>
    <w:p>
      <w:pPr>
        <w:pStyle w:val="Heading3"/>
      </w:pPr>
      <w:r>
        <w:rPr>
          <w:rFonts w:ascii="Meiryo UI" w:hAnsi="Meiryo UI"/>
          <w:color w:val="2E74B5"/>
        </w:rPr>
        <w:t>弱気シナリオの損切り水準</w:t>
      </w:r>
    </w:p>
    <w:p/>
    <w:p>
      <w:pPr>
        <w:shd w:val="clear" w:color="auto" w:fill="F2F2F2"/>
      </w:pPr>
      <w:r>
        <w:rPr>
          <w:rFonts w:ascii="Courier New" w:hAnsi="Courier New"/>
          <w:sz w:val="16"/>
        </w:rPr>
        <w:t>BPS ¥2,240 × 安全マージン0.90 = ¥2,016</w:t>
        <w:br/>
        <w:t>ただし弱気シナリオ下限株価¥2,200とBPSを考慮：</w:t>
        <w:br/>
        <w:t>推奨損切りライン = ¥2,430（BPS+安全域10%水準）</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浅井スコア vs 深井DCFギャップ分析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浅井速報スコア</w:t>
            </w:r>
          </w:p>
        </w:tc>
        <w:tc>
          <w:tcPr>
            <w:tcW w:type="dxa" w:w="2351"/>
            <w:shd w:val="clear" w:color="auto" w:fill="2E74B5"/>
          </w:tcPr>
          <w:p>
            <w:r>
              <w:rPr>
                <w:rFonts w:ascii="Meiryo UI" w:hAnsi="Meiryo UI"/>
                <w:b/>
                <w:color w:val="FFFFFF"/>
                <w:sz w:val="18"/>
              </w:rPr>
              <w:t>深井DCF評価</w:t>
            </w:r>
          </w:p>
        </w:tc>
        <w:tc>
          <w:tcPr>
            <w:tcW w:type="dxa" w:w="2351"/>
            <w:shd w:val="clear" w:color="auto" w:fill="2E74B5"/>
          </w:tcPr>
          <w:p>
            <w:r>
              <w:rPr>
                <w:rFonts w:ascii="Meiryo UI" w:hAnsi="Meiryo UI"/>
                <w:b/>
                <w:color w:val="FFFFFF"/>
                <w:sz w:val="18"/>
              </w:rPr>
              <w:t>整合性</w:t>
            </w:r>
          </w:p>
        </w:tc>
      </w:tr>
      <w:tr>
        <w:tc>
          <w:tcPr>
            <w:tcW w:type="dxa" w:w="2351"/>
          </w:tcPr>
          <w:p>
            <w:r>
              <w:rPr>
                <w:rFonts w:ascii="Meiryo UI" w:hAnsi="Meiryo UI"/>
                <w:sz w:val="18"/>
              </w:rPr>
              <w:t>総合判断</w:t>
            </w:r>
          </w:p>
        </w:tc>
        <w:tc>
          <w:tcPr>
            <w:tcW w:type="dxa" w:w="2351"/>
          </w:tcPr>
          <w:p>
            <w:r>
              <w:rPr>
                <w:rFonts w:ascii="Meiryo UI" w:hAnsi="Meiryo UI"/>
                <w:sz w:val="18"/>
              </w:rPr>
              <w:t>+91（Buy）</w:t>
            </w:r>
          </w:p>
        </w:tc>
        <w:tc>
          <w:tcPr>
            <w:tcW w:type="dxa" w:w="2351"/>
          </w:tcPr>
          <w:p>
            <w:r>
              <w:rPr>
                <w:rFonts w:ascii="Meiryo UI" w:hAnsi="Meiryo UI"/>
                <w:sz w:val="18"/>
              </w:rPr>
              <w:t>強い買い（+33.8%余地）</w:t>
            </w:r>
          </w:p>
        </w:tc>
        <w:tc>
          <w:tcPr>
            <w:tcW w:type="dxa" w:w="2351"/>
          </w:tcPr>
          <w:p>
            <w:r>
              <w:rPr>
                <w:rFonts w:ascii="Meiryo UI" w:hAnsi="Meiryo UI"/>
                <w:sz w:val="18"/>
              </w:rPr>
              <w:t>✅ 高度整合</w:t>
            </w:r>
          </w:p>
        </w:tc>
      </w:tr>
      <w:tr>
        <w:tc>
          <w:tcPr>
            <w:tcW w:type="dxa" w:w="2351"/>
            <w:shd w:val="clear" w:color="auto" w:fill="DDEBF7"/>
          </w:tcPr>
          <w:p>
            <w:r>
              <w:rPr>
                <w:rFonts w:ascii="Meiryo UI" w:hAnsi="Meiryo UI"/>
                <w:sz w:val="18"/>
              </w:rPr>
              <w:t>伊藤忠参画インパクト</w:t>
            </w:r>
          </w:p>
        </w:tc>
        <w:tc>
          <w:tcPr>
            <w:tcW w:type="dxa" w:w="2351"/>
            <w:shd w:val="clear" w:color="auto" w:fill="DDEBF7"/>
          </w:tcPr>
          <w:p>
            <w:r>
              <w:rPr>
                <w:rFonts w:ascii="Meiryo UI" w:hAnsi="Meiryo UI"/>
                <w:sz w:val="18"/>
              </w:rPr>
              <w:t>最重要視</w:t>
            </w:r>
          </w:p>
        </w:tc>
        <w:tc>
          <w:tcPr>
            <w:tcW w:type="dxa" w:w="2351"/>
            <w:shd w:val="clear" w:color="auto" w:fill="DDEBF7"/>
          </w:tcPr>
          <w:p>
            <w:r>
              <w:rPr>
                <w:rFonts w:ascii="Meiryo UI" w:hAnsi="Meiryo UI"/>
                <w:sz w:val="18"/>
              </w:rPr>
              <w:t>構造的優位として織り込み</w:t>
            </w:r>
          </w:p>
        </w:tc>
        <w:tc>
          <w:tcPr>
            <w:tcW w:type="dxa" w:w="2351"/>
            <w:shd w:val="clear" w:color="auto" w:fill="DDEBF7"/>
          </w:tcPr>
          <w:p>
            <w:r>
              <w:rPr>
                <w:rFonts w:ascii="Meiryo UI" w:hAnsi="Meiryo UI"/>
                <w:sz w:val="18"/>
              </w:rPr>
              <w:t>✅ 一致</w:t>
            </w:r>
          </w:p>
        </w:tc>
      </w:tr>
      <w:tr>
        <w:tc>
          <w:tcPr>
            <w:tcW w:type="dxa" w:w="2351"/>
          </w:tcPr>
          <w:p>
            <w:r>
              <w:rPr>
                <w:rFonts w:ascii="Meiryo UI" w:hAnsi="Meiryo UI"/>
                <w:sz w:val="18"/>
              </w:rPr>
              <w:t>スタートアップ事業</w:t>
            </w:r>
          </w:p>
        </w:tc>
        <w:tc>
          <w:tcPr>
            <w:tcW w:type="dxa" w:w="2351"/>
          </w:tcPr>
          <w:p>
            <w:r>
              <w:rPr>
                <w:rFonts w:ascii="Meiryo UI" w:hAnsi="Meiryo UI"/>
                <w:sz w:val="18"/>
              </w:rPr>
              <w:t>囲い込み評価</w:t>
            </w:r>
          </w:p>
        </w:tc>
        <w:tc>
          <w:tcPr>
            <w:tcW w:type="dxa" w:w="2351"/>
          </w:tcPr>
          <w:p>
            <w:r>
              <w:rPr>
                <w:rFonts w:ascii="Meiryo UI" w:hAnsi="Meiryo UI"/>
                <w:sz w:val="18"/>
              </w:rPr>
              <w:t>FCF成長率+10〜12%に反映</w:t>
            </w:r>
          </w:p>
        </w:tc>
        <w:tc>
          <w:tcPr>
            <w:tcW w:type="dxa" w:w="2351"/>
          </w:tcPr>
          <w:p>
            <w:r>
              <w:rPr>
                <w:rFonts w:ascii="Meiryo UI" w:hAnsi="Meiryo UI"/>
                <w:sz w:val="18"/>
              </w:rPr>
              <w:t>✅ 一致</w:t>
            </w:r>
          </w:p>
        </w:tc>
      </w:tr>
      <w:tr>
        <w:tc>
          <w:tcPr>
            <w:tcW w:type="dxa" w:w="2351"/>
            <w:shd w:val="clear" w:color="auto" w:fill="DDEBF7"/>
          </w:tcPr>
          <w:p>
            <w:r>
              <w:rPr>
                <w:rFonts w:ascii="Meiryo UI" w:hAnsi="Meiryo UI"/>
                <w:sz w:val="18"/>
              </w:rPr>
              <w:t>台湾投資家需要</w:t>
            </w:r>
          </w:p>
        </w:tc>
        <w:tc>
          <w:tcPr>
            <w:tcW w:type="dxa" w:w="2351"/>
            <w:shd w:val="clear" w:color="auto" w:fill="DDEBF7"/>
          </w:tcPr>
          <w:p>
            <w:r>
              <w:rPr>
                <w:rFonts w:ascii="Meiryo UI" w:hAnsi="Meiryo UI"/>
                <w:sz w:val="18"/>
              </w:rPr>
              <w:t>強調（Need強）</w:t>
            </w:r>
          </w:p>
        </w:tc>
        <w:tc>
          <w:tcPr>
            <w:tcW w:type="dxa" w:w="2351"/>
            <w:shd w:val="clear" w:color="auto" w:fill="DDEBF7"/>
          </w:tcPr>
          <w:p>
            <w:r>
              <w:rPr>
                <w:rFonts w:ascii="Meiryo UI" w:hAnsi="Meiryo UI"/>
                <w:sz w:val="18"/>
              </w:rPr>
              <w:t>半構造的・一過性注意として減点</w:t>
            </w:r>
          </w:p>
        </w:tc>
        <w:tc>
          <w:tcPr>
            <w:tcW w:type="dxa" w:w="2351"/>
            <w:shd w:val="clear" w:color="auto" w:fill="DDEBF7"/>
          </w:tcPr>
          <w:p>
            <w:r>
              <w:rPr>
                <w:rFonts w:ascii="Meiryo UI" w:hAnsi="Meiryo UI"/>
                <w:sz w:val="18"/>
              </w:rPr>
              <w:t>⚠️ やや乖離（深井は過度の依存を警戒）</w:t>
            </w:r>
          </w:p>
        </w:tc>
      </w:tr>
      <w:tr>
        <w:tc>
          <w:tcPr>
            <w:tcW w:type="dxa" w:w="2351"/>
          </w:tcPr>
          <w:p>
            <w:r>
              <w:rPr>
                <w:rFonts w:ascii="Meiryo UI" w:hAnsi="Meiryo UI"/>
                <w:sz w:val="18"/>
              </w:rPr>
              <w:t>REIT再編トリガー</w:t>
            </w:r>
          </w:p>
        </w:tc>
        <w:tc>
          <w:tcPr>
            <w:tcW w:type="dxa" w:w="2351"/>
          </w:tcPr>
          <w:p>
            <w:r>
              <w:rPr>
                <w:rFonts w:ascii="Meiryo UI" w:hAnsi="Meiryo UI"/>
                <w:sz w:val="18"/>
              </w:rPr>
              <w:t>JGB2.425%接近</w:t>
            </w:r>
          </w:p>
        </w:tc>
        <w:tc>
          <w:tcPr>
            <w:tcW w:type="dxa" w:w="2351"/>
          </w:tcPr>
          <w:p>
            <w:r>
              <w:rPr>
                <w:rFonts w:ascii="Meiryo UI" w:hAnsi="Meiryo UI"/>
                <w:sz w:val="18"/>
              </w:rPr>
              <w:t>現在2.439%でトリガー接近中</w:t>
            </w:r>
          </w:p>
        </w:tc>
        <w:tc>
          <w:tcPr>
            <w:tcW w:type="dxa" w:w="2351"/>
          </w:tcPr>
          <w:p>
            <w:r>
              <w:rPr>
                <w:rFonts w:ascii="Meiryo UI" w:hAnsi="Meiryo UI"/>
                <w:sz w:val="18"/>
              </w:rPr>
              <w:t>✅ 一致</w:t>
            </w:r>
          </w:p>
        </w:tc>
      </w:tr>
    </w:tbl>
    <w:p/>
    <w:p>
      <w:pPr>
        <w:pStyle w:val="Heading3"/>
      </w:pPr>
      <w:r>
        <w:rPr>
          <w:rFonts w:ascii="Meiryo UI" w:hAnsi="Meiryo UI"/>
          <w:color w:val="2E74B5"/>
        </w:rPr>
        <w:t>7-2. センチメント vs 本源的価値 ギャップ</w:t>
      </w:r>
    </w:p>
    <w:p/>
    <w:p>
      <w:pPr>
        <w:shd w:val="clear" w:color="auto" w:fill="F2F2F2"/>
      </w:pPr>
      <w:r>
        <w:rPr>
          <w:rFonts w:ascii="Courier New" w:hAnsi="Courier New"/>
          <w:sz w:val="16"/>
        </w:rPr>
        <w:t>センチメント（浅井+91）: 強気センチメント先行</w:t>
        <w:br/>
        <w:t>本源的価値（深井FV）  : ¥3,820</w:t>
        <w:br/>
        <w:br/>
        <w:t>センチメントプレミアムを除いた「純粋バリュー割安率」= +33.8%</w:t>
        <w:br/>
        <w:br/>
        <w:t>→ 重要：現在の株価上昇は「センチメント先行」でなく</w:t>
        <w:br/>
        <w:t xml:space="preserve">  「本源的価値そのものが割安」である点が最大の強み。</w:t>
        <w:br/>
        <w:t xml:space="preserve">  つまり材料（伊藤忠・台湾）が失効しても、</w:t>
        <w:br/>
        <w:t xml:space="preserve">  DCFベースでの割安感は残存する。</w:t>
      </w:r>
    </w:p>
    <w:p/>
    <w:p>
      <w:r>
        <w:t>──────────────────────────────────────────────────</w:t>
      </w:r>
    </w:p>
    <w:p/>
    <w:p>
      <w:pPr>
        <w:pStyle w:val="Heading2"/>
      </w:pPr>
      <w:r>
        <w:rPr>
          <w:rFonts w:ascii="Meiryo UI" w:hAnsi="Meiryo UI"/>
          <w:color w:val="2E74B5"/>
        </w:rPr>
        <w:t>8. 社長への推奨アクション（エントリー戦略）</w:t>
      </w:r>
    </w:p>
    <w:p/>
    <w:p>
      <w:pPr>
        <w:pStyle w:val="Heading3"/>
      </w:pPr>
      <w:r>
        <w:rPr>
          <w:rFonts w:ascii="Meiryo UI" w:hAnsi="Meiryo UI"/>
          <w:color w:val="2E74B5"/>
        </w:rPr>
        <w:t>8-1. 3段階エントリー戦略</w:t>
      </w:r>
    </w:p>
    <w:p/>
    <w:p>
      <w:pPr>
        <w:shd w:val="clear" w:color="auto" w:fill="F2F2F2"/>
      </w:pPr>
      <w:r>
        <w:rPr>
          <w:rFonts w:ascii="Courier New" w:hAnsi="Courier New"/>
          <w:sz w:val="16"/>
        </w:rPr>
        <w:t>【第1トランシェ】即日実行</w:t>
        <w:br/>
        <w:t xml:space="preserve">  価格帯 : ¥2,800〜2,900</w:t>
        <w:br/>
        <w:t xml:space="preserve">  比率   : 総投資予定額の 40%</w:t>
        <w:br/>
        <w:t xml:space="preserve">  根拠   : 現在値近辺。伊藤忠参画確認済みの構造的優位が担保</w:t>
        <w:br/>
        <w:br/>
        <w:t>【第2トランシェ】2026年5月 通期決算発表後</w:t>
        <w:br/>
        <w:t xml:space="preserve">  価格帯 : ¥2,900〜3,200（決算上振れ確認後）</w:t>
        <w:br/>
        <w:t xml:space="preserve">  比率   : 総投資予定額の 40%</w:t>
        <w:br/>
        <w:t xml:space="preserve">  条件   : ①EPS¥330以上 ②伊藤忠との協業詳細開示 ③配当維持</w:t>
        <w:br/>
        <w:br/>
        <w:t>【第3トランシェ】日本橋セットアップオフィス竣工・入居率80%確認後</w:t>
        <w:br/>
        <w:t xml:space="preserve">  価格帯 : ¥3,200〜3,600</w:t>
        <w:br/>
        <w:t xml:space="preserve">  比率   : 総投資予定額の 20%</w:t>
        <w:br/>
        <w:t xml:space="preserve">  条件   : 竣工後3ヶ月で入居率80%超達成確認</w:t>
      </w:r>
    </w:p>
    <w:p/>
    <w:p>
      <w:pPr>
        <w:pStyle w:val="Heading3"/>
      </w:pPr>
      <w:r>
        <w:rPr>
          <w:rFonts w:ascii="Meiryo UI" w:hAnsi="Meiryo UI"/>
          <w:color w:val="2E74B5"/>
        </w:rPr>
        <w:t>8-2. 損切り・利確ライン</w:t>
      </w:r>
    </w:p>
    <w:p/>
    <w:p>
      <w:pPr>
        <w:shd w:val="clear" w:color="auto" w:fill="F2F2F2"/>
      </w:pPr>
      <w:r>
        <w:rPr>
          <w:rFonts w:ascii="Courier New" w:hAnsi="Courier New"/>
          <w:sz w:val="16"/>
        </w:rPr>
        <w:t>📍 損切りライン  : ¥2,430（厳守）</w:t>
        <w:br/>
        <w:t xml:space="preserve">   根拠 : BPS¥2,240 + 安全域10%。この水準割れは業績毀損・</w:t>
        <w:br/>
        <w:t xml:space="preserve">         増資希薄化・金利ショックのいずれかが発生したサイン。</w:t>
        <w:br/>
        <w:br/>
        <w:t>📍 第1利確ライン : ¥3,400（+19.1%）</w:t>
        <w:br/>
        <w:t xml:space="preserve">   行動 : 保有量の30%売却。残り70%はホールド。</w:t>
        <w:br/>
        <w:br/>
        <w:t>📍 第2利確ライン : ¥4,000（+40.1%）</w:t>
        <w:br/>
        <w:t xml:space="preserve">   行動 : さらに30%売却。残り40%は伊藤忠関連イベント待ち。</w:t>
        <w:br/>
        <w:br/>
        <w:t>📍 最終目標      : ¥4,800（強気シナリオ。+68.2%）</w:t>
        <w:br/>
        <w:t xml:space="preserve">   条件 : Bull Case 前提が全て揃った場合のみ。</w:t>
      </w:r>
    </w:p>
    <w:p/>
    <w:p>
      <w:pPr>
        <w:pStyle w:val="Heading3"/>
      </w:pPr>
      <w:r>
        <w:rPr>
          <w:rFonts w:ascii="Meiryo UI" w:hAnsi="Meiryo UI"/>
          <w:color w:val="2E74B5"/>
        </w:rPr>
        <w:t>8-3. 投資時間軸</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想定株価帯</w:t>
            </w:r>
          </w:p>
        </w:tc>
        <w:tc>
          <w:tcPr>
            <w:tcW w:type="dxa" w:w="2351"/>
            <w:shd w:val="clear" w:color="auto" w:fill="2E74B5"/>
          </w:tcPr>
          <w:p>
            <w:r>
              <w:rPr>
                <w:rFonts w:ascii="Meiryo UI" w:hAnsi="Meiryo UI"/>
                <w:b/>
                <w:color w:val="FFFFFF"/>
                <w:sz w:val="18"/>
              </w:rPr>
              <w:t>イベント</w:t>
            </w:r>
          </w:p>
        </w:tc>
      </w:tr>
      <w:tr>
        <w:tc>
          <w:tcPr>
            <w:tcW w:type="dxa" w:w="2351"/>
          </w:tcPr>
          <w:p>
            <w:r>
              <w:rPr>
                <w:rFonts w:ascii="Meiryo UI" w:hAnsi="Meiryo UI"/>
                <w:sz w:val="18"/>
              </w:rPr>
              <w:t>Phase 1（エントリー）</w:t>
            </w:r>
          </w:p>
        </w:tc>
        <w:tc>
          <w:tcPr>
            <w:tcW w:type="dxa" w:w="2351"/>
          </w:tcPr>
          <w:p>
            <w:r>
              <w:rPr>
                <w:rFonts w:ascii="Meiryo UI" w:hAnsi="Meiryo UI"/>
                <w:sz w:val="18"/>
              </w:rPr>
              <w:t>現在〜2026年5月</w:t>
            </w:r>
          </w:p>
        </w:tc>
        <w:tc>
          <w:tcPr>
            <w:tcW w:type="dxa" w:w="2351"/>
          </w:tcPr>
          <w:p>
            <w:r>
              <w:rPr>
                <w:rFonts w:ascii="Meiryo UI" w:hAnsi="Meiryo UI"/>
                <w:sz w:val="18"/>
              </w:rPr>
              <w:t>¥2,800〜3,200</w:t>
            </w:r>
          </w:p>
        </w:tc>
        <w:tc>
          <w:tcPr>
            <w:tcW w:type="dxa" w:w="2351"/>
          </w:tcPr>
          <w:p>
            <w:r>
              <w:rPr>
                <w:rFonts w:ascii="Meiryo UI" w:hAnsi="Meiryo UI"/>
                <w:sz w:val="18"/>
              </w:rPr>
              <w:t>通期決算発表</w:t>
            </w:r>
          </w:p>
        </w:tc>
      </w:tr>
      <w:tr>
        <w:tc>
          <w:tcPr>
            <w:tcW w:type="dxa" w:w="2351"/>
            <w:shd w:val="clear" w:color="auto" w:fill="DDEBF7"/>
          </w:tcPr>
          <w:p>
            <w:r>
              <w:rPr>
                <w:rFonts w:ascii="Meiryo UI" w:hAnsi="Meiryo UI"/>
                <w:sz w:val="18"/>
              </w:rPr>
              <w:t>Phase 2（成長確認）</w:t>
            </w:r>
          </w:p>
        </w:tc>
        <w:tc>
          <w:tcPr>
            <w:tcW w:type="dxa" w:w="2351"/>
            <w:shd w:val="clear" w:color="auto" w:fill="DDEBF7"/>
          </w:tcPr>
          <w:p>
            <w:r>
              <w:rPr>
                <w:rFonts w:ascii="Meiryo UI" w:hAnsi="Meiryo UI"/>
                <w:sz w:val="18"/>
              </w:rPr>
              <w:t>2026年6〜12月</w:t>
            </w:r>
          </w:p>
        </w:tc>
        <w:tc>
          <w:tcPr>
            <w:tcW w:type="dxa" w:w="2351"/>
            <w:shd w:val="clear" w:color="auto" w:fill="DDEBF7"/>
          </w:tcPr>
          <w:p>
            <w:r>
              <w:rPr>
                <w:rFonts w:ascii="Meiryo UI" w:hAnsi="Meiryo UI"/>
                <w:sz w:val="18"/>
              </w:rPr>
              <w:t>¥3,200〜3,800</w:t>
            </w:r>
          </w:p>
        </w:tc>
        <w:tc>
          <w:tcPr>
            <w:tcW w:type="dxa" w:w="2351"/>
            <w:shd w:val="clear" w:color="auto" w:fill="DDEBF7"/>
          </w:tcPr>
          <w:p>
            <w:r>
              <w:rPr>
                <w:rFonts w:ascii="Meiryo UI" w:hAnsi="Meiryo UI"/>
                <w:sz w:val="18"/>
              </w:rPr>
              <w:t>日本橋竣工・伊藤忠協業加速</w:t>
            </w:r>
          </w:p>
        </w:tc>
      </w:tr>
      <w:tr>
        <w:tc>
          <w:tcPr>
            <w:tcW w:type="dxa" w:w="2351"/>
          </w:tcPr>
          <w:p>
            <w:r>
              <w:rPr>
                <w:rFonts w:ascii="Meiryo UI" w:hAnsi="Meiryo UI"/>
                <w:sz w:val="18"/>
              </w:rPr>
              <w:t>Phase 3（フルバリュー）</w:t>
            </w:r>
          </w:p>
        </w:tc>
        <w:tc>
          <w:tcPr>
            <w:tcW w:type="dxa" w:w="2351"/>
          </w:tcPr>
          <w:p>
            <w:r>
              <w:rPr>
                <w:rFonts w:ascii="Meiryo UI" w:hAnsi="Meiryo UI"/>
                <w:sz w:val="18"/>
              </w:rPr>
              <w:t>2027年以降</w:t>
            </w:r>
          </w:p>
        </w:tc>
        <w:tc>
          <w:tcPr>
            <w:tcW w:type="dxa" w:w="2351"/>
          </w:tcPr>
          <w:p>
            <w:r>
              <w:rPr>
                <w:rFonts w:ascii="Meiryo UI" w:hAnsi="Meiryo UI"/>
                <w:sz w:val="18"/>
              </w:rPr>
              <w:t>¥3,800〜4,800</w:t>
            </w:r>
          </w:p>
        </w:tc>
        <w:tc>
          <w:tcPr>
            <w:tcW w:type="dxa" w:w="2351"/>
          </w:tcPr>
          <w:p>
            <w:r>
              <w:rPr>
                <w:rFonts w:ascii="Meiryo UI" w:hAnsi="Meiryo UI"/>
                <w:sz w:val="18"/>
              </w:rPr>
              <w:t>REIT化・複数案件竣工</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Rf（JGB10Y）変動に対する理論株価感応度</w:t>
      </w:r>
    </w:p>
    <w:p/>
    <w:p>
      <w:r>
        <w:rPr>
          <w:rFonts w:ascii="Meiryo UI" w:hAnsi="Meiryo UI"/>
          <w:sz w:val="20"/>
        </w:rPr>
        <w:t>&gt; ベースケース：Rf = 2.439%、WACC = 4.6%、理論株価 = ¥3,820</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 (%)</w:t>
            </w:r>
          </w:p>
        </w:tc>
        <w:tc>
          <w:tcPr>
            <w:tcW w:type="dxa" w:w="1881"/>
            <w:shd w:val="clear" w:color="auto" w:fill="2E74B5"/>
          </w:tcPr>
          <w:p>
            <w:r>
              <w:rPr>
                <w:rFonts w:ascii="Meiryo UI" w:hAnsi="Meiryo UI"/>
                <w:b/>
                <w:color w:val="FFFFFF"/>
                <w:sz w:val="18"/>
              </w:rPr>
              <w:t>WACC (%)</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 ¥2,855 比 乖離率</w:t>
            </w:r>
          </w:p>
        </w:tc>
      </w:tr>
      <w:tr>
        <w:tc>
          <w:tcPr>
            <w:tcW w:type="dxa" w:w="1881"/>
          </w:tcPr>
          <w:p>
            <w:r>
              <w:rPr>
                <w:rFonts w:ascii="Meiryo UI" w:hAnsi="Meiryo UI"/>
                <w:sz w:val="18"/>
              </w:rPr>
              <w:t>Rf ▲1.00%</w:t>
            </w:r>
          </w:p>
        </w:tc>
        <w:tc>
          <w:tcPr>
            <w:tcW w:type="dxa" w:w="1881"/>
          </w:tcPr>
          <w:p>
            <w:r>
              <w:rPr>
                <w:rFonts w:ascii="Meiryo UI" w:hAnsi="Meiryo UI"/>
                <w:sz w:val="18"/>
              </w:rPr>
              <w:t>1.439%</w:t>
            </w:r>
          </w:p>
        </w:tc>
        <w:tc>
          <w:tcPr>
            <w:tcW w:type="dxa" w:w="1881"/>
          </w:tcPr>
          <w:p>
            <w:r>
              <w:rPr>
                <w:rFonts w:ascii="Meiryo UI" w:hAnsi="Meiryo UI"/>
                <w:sz w:val="18"/>
              </w:rPr>
              <w:t>3.6%</w:t>
            </w:r>
          </w:p>
        </w:tc>
        <w:tc>
          <w:tcPr>
            <w:tcW w:type="dxa" w:w="1881"/>
          </w:tcPr>
          <w:p>
            <w:r>
              <w:rPr>
                <w:rFonts w:ascii="Meiryo UI" w:hAnsi="Meiryo UI"/>
                <w:sz w:val="18"/>
              </w:rPr>
              <w:t>¥4,920</w:t>
            </w:r>
          </w:p>
        </w:tc>
        <w:tc>
          <w:tcPr>
            <w:tcW w:type="dxa" w:w="1881"/>
          </w:tcPr>
          <w:p>
            <w:r>
              <w:rPr>
                <w:rFonts w:ascii="Meiryo UI" w:hAnsi="Meiryo UI"/>
                <w:sz w:val="18"/>
              </w:rPr>
              <w:t>+72.3%</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1.939%</w:t>
            </w:r>
          </w:p>
        </w:tc>
        <w:tc>
          <w:tcPr>
            <w:tcW w:type="dxa" w:w="1881"/>
            <w:shd w:val="clear" w:color="auto" w:fill="DDEBF7"/>
          </w:tcPr>
          <w:p>
            <w:r>
              <w:rPr>
                <w:rFonts w:ascii="Meiryo UI" w:hAnsi="Meiryo UI"/>
                <w:sz w:val="18"/>
              </w:rPr>
              <w:t>4.1%</w:t>
            </w:r>
          </w:p>
        </w:tc>
        <w:tc>
          <w:tcPr>
            <w:tcW w:type="dxa" w:w="1881"/>
            <w:shd w:val="clear" w:color="auto" w:fill="DDEBF7"/>
          </w:tcPr>
          <w:p>
            <w:r>
              <w:rPr>
                <w:rFonts w:ascii="Meiryo UI" w:hAnsi="Meiryo UI"/>
                <w:sz w:val="18"/>
              </w:rPr>
              <w:t>¥4,350</w:t>
            </w:r>
          </w:p>
        </w:tc>
        <w:tc>
          <w:tcPr>
            <w:tcW w:type="dxa" w:w="1881"/>
            <w:shd w:val="clear" w:color="auto" w:fill="DDEBF7"/>
          </w:tcPr>
          <w:p>
            <w:r>
              <w:rPr>
                <w:rFonts w:ascii="Meiryo UI" w:hAnsi="Meiryo UI"/>
                <w:sz w:val="18"/>
              </w:rPr>
              <w:t>+52.4%</w:t>
            </w:r>
          </w:p>
        </w:tc>
      </w:tr>
      <w:tr>
        <w:tc>
          <w:tcPr>
            <w:tcW w:type="dxa" w:w="1881"/>
          </w:tcPr>
          <w:p>
            <w:r>
              <w:rPr>
                <w:rFonts w:ascii="Meiryo UI" w:hAnsi="Meiryo UI"/>
                <w:sz w:val="18"/>
              </w:rPr>
              <w:t>Rf ▲0.25%</w:t>
            </w:r>
          </w:p>
        </w:tc>
        <w:tc>
          <w:tcPr>
            <w:tcW w:type="dxa" w:w="1881"/>
          </w:tcPr>
          <w:p>
            <w:r>
              <w:rPr>
                <w:rFonts w:ascii="Meiryo UI" w:hAnsi="Meiryo UI"/>
                <w:sz w:val="18"/>
              </w:rPr>
              <w:t>2.189%</w:t>
            </w:r>
          </w:p>
        </w:tc>
        <w:tc>
          <w:tcPr>
            <w:tcW w:type="dxa" w:w="1881"/>
          </w:tcPr>
          <w:p>
            <w:r>
              <w:rPr>
                <w:rFonts w:ascii="Meiryo UI" w:hAnsi="Meiryo UI"/>
                <w:sz w:val="18"/>
              </w:rPr>
              <w:t>4.35%</w:t>
            </w:r>
          </w:p>
        </w:tc>
        <w:tc>
          <w:tcPr>
            <w:tcW w:type="dxa" w:w="1881"/>
          </w:tcPr>
          <w:p>
            <w:r>
              <w:rPr>
                <w:rFonts w:ascii="Meiryo UI" w:hAnsi="Meiryo UI"/>
                <w:sz w:val="18"/>
              </w:rPr>
              <w:t>¥4,080</w:t>
            </w:r>
          </w:p>
        </w:tc>
        <w:tc>
          <w:tcPr>
            <w:tcW w:type="dxa" w:w="1881"/>
          </w:tcPr>
          <w:p>
            <w:r>
              <w:rPr>
                <w:rFonts w:ascii="Meiryo UI" w:hAnsi="Meiryo UI"/>
                <w:sz w:val="18"/>
              </w:rPr>
              <w:t>+42.9%</w:t>
            </w:r>
          </w:p>
        </w:tc>
      </w:tr>
      <w:tr>
        <w:tc>
          <w:tcPr>
            <w:tcW w:type="dxa" w:w="1881"/>
            <w:shd w:val="clear" w:color="auto" w:fill="DDEBF7"/>
          </w:tcPr>
          <w:p>
            <w:r>
              <w:rPr>
                <w:rFonts w:ascii="Meiryo UI" w:hAnsi="Meiryo UI"/>
                <w:sz w:val="18"/>
              </w:rPr>
              <w:t>ベース（現状）</w:t>
            </w:r>
          </w:p>
        </w:tc>
        <w:tc>
          <w:tcPr>
            <w:tcW w:type="dxa" w:w="1881"/>
            <w:shd w:val="clear" w:color="auto" w:fill="DDEBF7"/>
          </w:tcPr>
          <w:p>
            <w:r>
              <w:rPr>
                <w:rFonts w:ascii="Meiryo UI" w:hAnsi="Meiryo UI"/>
                <w:sz w:val="18"/>
              </w:rPr>
              <w:t>2.439%</w:t>
            </w:r>
          </w:p>
        </w:tc>
        <w:tc>
          <w:tcPr>
            <w:tcW w:type="dxa" w:w="1881"/>
            <w:shd w:val="clear" w:color="auto" w:fill="DDEBF7"/>
          </w:tcPr>
          <w:p>
            <w:r>
              <w:rPr>
                <w:rFonts w:ascii="Meiryo UI" w:hAnsi="Meiryo UI"/>
                <w:sz w:val="18"/>
              </w:rPr>
              <w:t>4.60%</w:t>
            </w:r>
          </w:p>
        </w:tc>
        <w:tc>
          <w:tcPr>
            <w:tcW w:type="dxa" w:w="1881"/>
            <w:shd w:val="clear" w:color="auto" w:fill="DDEBF7"/>
          </w:tcPr>
          <w:p>
            <w:r>
              <w:rPr>
                <w:rFonts w:ascii="Meiryo UI" w:hAnsi="Meiryo UI"/>
                <w:sz w:val="18"/>
              </w:rPr>
              <w:t>¥3,820</w:t>
            </w:r>
          </w:p>
        </w:tc>
        <w:tc>
          <w:tcPr>
            <w:tcW w:type="dxa" w:w="1881"/>
            <w:shd w:val="clear" w:color="auto" w:fill="DDEBF7"/>
          </w:tcPr>
          <w:p>
            <w:r>
              <w:rPr>
                <w:rFonts w:ascii="Meiryo UI" w:hAnsi="Meiryo UI"/>
                <w:sz w:val="18"/>
              </w:rPr>
              <w:t>+33.8%</w:t>
            </w:r>
          </w:p>
        </w:tc>
      </w:tr>
      <w:tr>
        <w:tc>
          <w:tcPr>
            <w:tcW w:type="dxa" w:w="1881"/>
          </w:tcPr>
          <w:p>
            <w:r>
              <w:rPr>
                <w:rFonts w:ascii="Meiryo UI" w:hAnsi="Meiryo UI"/>
                <w:sz w:val="18"/>
              </w:rPr>
              <w:t>Rf +0.25%</w:t>
            </w:r>
          </w:p>
        </w:tc>
        <w:tc>
          <w:tcPr>
            <w:tcW w:type="dxa" w:w="1881"/>
          </w:tcPr>
          <w:p>
            <w:r>
              <w:rPr>
                <w:rFonts w:ascii="Meiryo UI" w:hAnsi="Meiryo UI"/>
                <w:sz w:val="18"/>
              </w:rPr>
              <w:t>2.689%</w:t>
            </w:r>
          </w:p>
        </w:tc>
        <w:tc>
          <w:tcPr>
            <w:tcW w:type="dxa" w:w="1881"/>
          </w:tcPr>
          <w:p>
            <w:r>
              <w:rPr>
                <w:rFonts w:ascii="Meiryo UI" w:hAnsi="Meiryo UI"/>
                <w:sz w:val="18"/>
              </w:rPr>
              <w:t>4.85%</w:t>
            </w:r>
          </w:p>
        </w:tc>
        <w:tc>
          <w:tcPr>
            <w:tcW w:type="dxa" w:w="1881"/>
          </w:tcPr>
          <w:p>
            <w:r>
              <w:rPr>
                <w:rFonts w:ascii="Meiryo UI" w:hAnsi="Meiryo UI"/>
                <w:sz w:val="18"/>
              </w:rPr>
              <w:t>¥3,590</w:t>
            </w:r>
          </w:p>
        </w:tc>
        <w:tc>
          <w:tcPr>
            <w:tcW w:type="dxa" w:w="1881"/>
          </w:tcPr>
          <w:p>
            <w:r>
              <w:rPr>
                <w:rFonts w:ascii="Meiryo UI" w:hAnsi="Meiryo UI"/>
                <w:sz w:val="18"/>
              </w:rPr>
              <w:t>+25.7%</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2.939%</w:t>
            </w:r>
          </w:p>
        </w:tc>
        <w:tc>
          <w:tcPr>
            <w:tcW w:type="dxa" w:w="1881"/>
            <w:shd w:val="clear" w:color="auto" w:fill="DDEBF7"/>
          </w:tcPr>
          <w:p>
            <w:r>
              <w:rPr>
                <w:rFonts w:ascii="Meiryo UI" w:hAnsi="Meiryo UI"/>
                <w:sz w:val="18"/>
              </w:rPr>
              <w:t>5.10%</w:t>
            </w:r>
          </w:p>
        </w:tc>
        <w:tc>
          <w:tcPr>
            <w:tcW w:type="dxa" w:w="1881"/>
            <w:shd w:val="clear" w:color="auto" w:fill="DDEBF7"/>
          </w:tcPr>
          <w:p>
            <w:r>
              <w:rPr>
                <w:rFonts w:ascii="Meiryo UI" w:hAnsi="Meiryo UI"/>
                <w:sz w:val="18"/>
              </w:rPr>
              <w:t>¥3,350</w:t>
            </w:r>
          </w:p>
        </w:tc>
        <w:tc>
          <w:tcPr>
            <w:tcW w:type="dxa" w:w="1881"/>
            <w:shd w:val="clear" w:color="auto" w:fill="DDEBF7"/>
          </w:tcPr>
          <w:p>
            <w:r>
              <w:rPr>
                <w:rFonts w:ascii="Meiryo UI" w:hAnsi="Meiryo UI"/>
                <w:sz w:val="18"/>
              </w:rPr>
              <w:t>+17.3%</w:t>
            </w:r>
          </w:p>
        </w:tc>
      </w:tr>
      <w:tr>
        <w:tc>
          <w:tcPr>
            <w:tcW w:type="dxa" w:w="1881"/>
          </w:tcPr>
          <w:p>
            <w:r>
              <w:rPr>
                <w:rFonts w:ascii="Meiryo UI" w:hAnsi="Meiryo UI"/>
                <w:sz w:val="18"/>
              </w:rPr>
              <w:t>Rf +1.00%</w:t>
            </w:r>
          </w:p>
        </w:tc>
        <w:tc>
          <w:tcPr>
            <w:tcW w:type="dxa" w:w="1881"/>
          </w:tcPr>
          <w:p>
            <w:r>
              <w:rPr>
                <w:rFonts w:ascii="Meiryo UI" w:hAnsi="Meiryo UI"/>
                <w:sz w:val="18"/>
              </w:rPr>
              <w:t>3.439%</w:t>
            </w:r>
          </w:p>
        </w:tc>
        <w:tc>
          <w:tcPr>
            <w:tcW w:type="dxa" w:w="1881"/>
          </w:tcPr>
          <w:p>
            <w:r>
              <w:rPr>
                <w:rFonts w:ascii="Meiryo UI" w:hAnsi="Meiryo UI"/>
                <w:sz w:val="18"/>
              </w:rPr>
              <w:t>5.60%</w:t>
            </w:r>
          </w:p>
        </w:tc>
        <w:tc>
          <w:tcPr>
            <w:tcW w:type="dxa" w:w="1881"/>
          </w:tcPr>
          <w:p>
            <w:r>
              <w:rPr>
                <w:rFonts w:ascii="Meiryo UI" w:hAnsi="Meiryo UI"/>
                <w:sz w:val="18"/>
              </w:rPr>
              <w:t>¥2,940</w:t>
            </w:r>
          </w:p>
        </w:tc>
        <w:tc>
          <w:tcPr>
            <w:tcW w:type="dxa" w:w="1881"/>
          </w:tcPr>
          <w:p>
            <w:r>
              <w:rPr>
                <w:rFonts w:ascii="Meiryo UI" w:hAnsi="Meiryo UI"/>
                <w:sz w:val="18"/>
              </w:rPr>
              <w:t>+3.0%</w:t>
            </w:r>
          </w:p>
        </w:tc>
      </w:tr>
      <w:tr>
        <w:tc>
          <w:tcPr>
            <w:tcW w:type="dxa" w:w="1881"/>
            <w:shd w:val="clear" w:color="auto" w:fill="DDEBF7"/>
          </w:tcPr>
          <w:p>
            <w:r>
              <w:rPr>
                <w:rFonts w:ascii="Meiryo UI" w:hAnsi="Meiryo UI"/>
                <w:sz w:val="18"/>
              </w:rPr>
              <w:t>Rf +1.50%</w:t>
            </w:r>
          </w:p>
        </w:tc>
        <w:tc>
          <w:tcPr>
            <w:tcW w:type="dxa" w:w="1881"/>
            <w:shd w:val="clear" w:color="auto" w:fill="DDEBF7"/>
          </w:tcPr>
          <w:p>
            <w:r>
              <w:rPr>
                <w:rFonts w:ascii="Meiryo UI" w:hAnsi="Meiryo UI"/>
                <w:sz w:val="18"/>
              </w:rPr>
              <w:t>3.939%</w:t>
            </w:r>
          </w:p>
        </w:tc>
        <w:tc>
          <w:tcPr>
            <w:tcW w:type="dxa" w:w="1881"/>
            <w:shd w:val="clear" w:color="auto" w:fill="DDEBF7"/>
          </w:tcPr>
          <w:p>
            <w:r>
              <w:rPr>
                <w:rFonts w:ascii="Meiryo UI" w:hAnsi="Meiryo UI"/>
                <w:sz w:val="18"/>
              </w:rPr>
              <w:t>6.10%</w:t>
            </w:r>
          </w:p>
        </w:tc>
        <w:tc>
          <w:tcPr>
            <w:tcW w:type="dxa" w:w="1881"/>
            <w:shd w:val="clear" w:color="auto" w:fill="DDEBF7"/>
          </w:tcPr>
          <w:p>
            <w:r>
              <w:rPr>
                <w:rFonts w:ascii="Meiryo UI" w:hAnsi="Meiryo UI"/>
                <w:sz w:val="18"/>
              </w:rPr>
              <w:t>¥2,560</w:t>
            </w:r>
          </w:p>
        </w:tc>
        <w:tc>
          <w:tcPr>
            <w:tcW w:type="dxa" w:w="1881"/>
            <w:shd w:val="clear" w:color="auto" w:fill="DDEBF7"/>
          </w:tcPr>
          <w:p>
            <w:r>
              <w:rPr>
                <w:rFonts w:ascii="Meiryo UI" w:hAnsi="Meiryo UI"/>
                <w:sz w:val="18"/>
              </w:rPr>
              <w:t>▲10.4%</w:t>
            </w:r>
          </w:p>
        </w:tc>
      </w:tr>
    </w:tbl>
    <w:p/>
    <w:p>
      <w:pPr>
        <w:pStyle w:val="Heading3"/>
      </w:pPr>
      <w:r>
        <w:rPr>
          <w:rFonts w:ascii="Meiryo UI" w:hAnsi="Meiryo UI"/>
          <w:color w:val="2E74B5"/>
        </w:rPr>
        <w:t>9-2. 感応度分析の考察</w:t>
      </w:r>
    </w:p>
    <w:p/>
    <w:p>
      <w:pPr>
        <w:shd w:val="clear" w:color="auto" w:fill="F2F2F2"/>
      </w:pPr>
      <w:r>
        <w:rPr>
          <w:rFonts w:ascii="Courier New" w:hAnsi="Courier New"/>
          <w:sz w:val="16"/>
        </w:rPr>
        <w:t>🔑 キーポイント：</w:t>
        <w:br/>
        <w:br/>
        <w:t>① Rf が +1.00%（=3.44%）になっても、理論株価¥2,940 &gt; 現在値¥2,855。</w:t>
        <w:br/>
        <w:t xml:space="preserve">  つまり「JGBが3.4%に急騰しない限り現在値は割安」という結論。</w:t>
        <w:br/>
        <w:br/>
        <w:t>② Rf +1.50%（=3.94%）の場合に初めて現在値が割高（▲10.4%）に転換。</w:t>
        <w:br/>
        <w:t xml:space="preserve">  日銀の政策変更なしに3.94%に達するシナリオは低確率（2026年現状では）。</w:t>
        <w:br/>
        <w:br/>
        <w:t>③ 金利低下シナリオ（Rf▲0.50%）ではFV¥4,350 → 上昇余地+52.4%。</w:t>
        <w:br/>
        <w:t xml:space="preserve">  緩和政策への回帰が再浮上した場合、爆発的な評価改善が見込まれる。</w:t>
        <w:br/>
        <w:br/>
        <w:t>④ 損切りライン¥2,430 を下回るには Rf が +2.0%超（=4.4%超）が必要。</w:t>
        <w:br/>
        <w:t xml:space="preserve">  これは外部ショック（日銀サプライズ利上げ×金融危機）以外では考えにくい。</w:t>
        <w:br/>
        <w:br/>
        <w:t>⑤ 結論：金利感応度を考慮しても「現在の¥2,855」は分析的に割安圏。</w:t>
      </w:r>
    </w:p>
    <w:p/>
    <w:p>
      <w:pPr>
        <w:pStyle w:val="Heading3"/>
      </w:pPr>
      <w:r>
        <w:rPr>
          <w:rFonts w:ascii="Meiryo UI" w:hAnsi="Meiryo UI"/>
          <w:color w:val="2E74B5"/>
        </w:rPr>
        <w:t>9-3. WACC × 成長率（g）の2次元感応度マトリクス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g=1.0%</w:t>
            </w:r>
          </w:p>
        </w:tc>
        <w:tc>
          <w:tcPr>
            <w:tcW w:type="dxa" w:w="1568"/>
            <w:shd w:val="clear" w:color="auto" w:fill="2E74B5"/>
          </w:tcPr>
          <w:p>
            <w:r>
              <w:rPr>
                <w:rFonts w:ascii="Meiryo UI" w:hAnsi="Meiryo UI"/>
                <w:b/>
                <w:color w:val="FFFFFF"/>
                <w:sz w:val="18"/>
              </w:rPr>
              <w:t>g=1.5%</w:t>
            </w:r>
          </w:p>
        </w:tc>
        <w:tc>
          <w:tcPr>
            <w:tcW w:type="dxa" w:w="1568"/>
            <w:shd w:val="clear" w:color="auto" w:fill="2E74B5"/>
          </w:tcPr>
          <w:p>
            <w:r>
              <w:rPr>
                <w:rFonts w:ascii="Meiryo UI" w:hAnsi="Meiryo UI"/>
                <w:b/>
                <w:color w:val="FFFFFF"/>
                <w:sz w:val="18"/>
              </w:rPr>
              <w:t>g=2.0%</w:t>
            </w:r>
          </w:p>
        </w:tc>
        <w:tc>
          <w:tcPr>
            <w:tcW w:type="dxa" w:w="1568"/>
            <w:shd w:val="clear" w:color="auto" w:fill="2E74B5"/>
          </w:tcPr>
          <w:p>
            <w:r>
              <w:rPr>
                <w:rFonts w:ascii="Meiryo UI" w:hAnsi="Meiryo UI"/>
                <w:b/>
                <w:color w:val="FFFFFF"/>
                <w:sz w:val="18"/>
              </w:rPr>
              <w:t>g=2.5%</w:t>
            </w:r>
          </w:p>
        </w:tc>
        <w:tc>
          <w:tcPr>
            <w:tcW w:type="dxa" w:w="1568"/>
            <w:shd w:val="clear" w:color="auto" w:fill="2E74B5"/>
          </w:tcPr>
          <w:p>
            <w:r>
              <w:rPr>
                <w:rFonts w:ascii="Meiryo UI" w:hAnsi="Meiryo UI"/>
                <w:b/>
                <w:color w:val="FFFFFF"/>
                <w:sz w:val="18"/>
              </w:rPr>
              <w:t>g=3.0%</w:t>
            </w:r>
          </w:p>
        </w:tc>
      </w:tr>
      <w:tr>
        <w:tc>
          <w:tcPr>
            <w:tcW w:type="dxa" w:w="1568"/>
          </w:tcPr>
          <w:p>
            <w:r>
              <w:rPr>
                <w:rFonts w:ascii="Meiryo UI" w:hAnsi="Meiryo UI"/>
                <w:sz w:val="18"/>
              </w:rPr>
              <w:t>WACC=3.5%</w:t>
            </w:r>
          </w:p>
        </w:tc>
        <w:tc>
          <w:tcPr>
            <w:tcW w:type="dxa" w:w="1568"/>
          </w:tcPr>
          <w:p>
            <w:r>
              <w:rPr>
                <w:rFonts w:ascii="Meiryo UI" w:hAnsi="Meiryo UI"/>
                <w:sz w:val="18"/>
              </w:rPr>
              <w:t>¥4,150</w:t>
            </w:r>
          </w:p>
        </w:tc>
        <w:tc>
          <w:tcPr>
            <w:tcW w:type="dxa" w:w="1568"/>
          </w:tcPr>
          <w:p>
            <w:r>
              <w:rPr>
                <w:rFonts w:ascii="Meiryo UI" w:hAnsi="Meiryo UI"/>
                <w:sz w:val="18"/>
              </w:rPr>
              <w:t>¥4,480</w:t>
            </w:r>
          </w:p>
        </w:tc>
        <w:tc>
          <w:tcPr>
            <w:tcW w:type="dxa" w:w="1568"/>
          </w:tcPr>
          <w:p>
            <w:r>
              <w:rPr>
                <w:rFonts w:ascii="Meiryo UI" w:hAnsi="Meiryo UI"/>
                <w:sz w:val="18"/>
              </w:rPr>
              <w:t>¥4,920</w:t>
            </w:r>
          </w:p>
        </w:tc>
        <w:tc>
          <w:tcPr>
            <w:tcW w:type="dxa" w:w="1568"/>
          </w:tcPr>
          <w:p>
            <w:r>
              <w:rPr>
                <w:rFonts w:ascii="Meiryo UI" w:hAnsi="Meiryo UI"/>
                <w:sz w:val="18"/>
              </w:rPr>
              <w:t>¥5,520</w:t>
            </w:r>
          </w:p>
        </w:tc>
        <w:tc>
          <w:tcPr>
            <w:tcW w:type="dxa" w:w="1568"/>
          </w:tcPr>
          <w:p>
            <w:r>
              <w:rPr>
                <w:rFonts w:ascii="Meiryo UI" w:hAnsi="Meiryo UI"/>
                <w:sz w:val="18"/>
              </w:rPr>
              <w:t>¥6,380</w:t>
            </w:r>
          </w:p>
        </w:tc>
      </w:tr>
      <w:tr>
        <w:tc>
          <w:tcPr>
            <w:tcW w:type="dxa" w:w="1568"/>
            <w:shd w:val="clear" w:color="auto" w:fill="DDEBF7"/>
          </w:tcPr>
          <w:p>
            <w:r>
              <w:rPr>
                <w:rFonts w:ascii="Meiryo UI" w:hAnsi="Meiryo UI"/>
                <w:sz w:val="18"/>
              </w:rPr>
              <w:t>WACC=4.0%</w:t>
            </w:r>
          </w:p>
        </w:tc>
        <w:tc>
          <w:tcPr>
            <w:tcW w:type="dxa" w:w="1568"/>
            <w:shd w:val="clear" w:color="auto" w:fill="DDEBF7"/>
          </w:tcPr>
          <w:p>
            <w:r>
              <w:rPr>
                <w:rFonts w:ascii="Meiryo UI" w:hAnsi="Meiryo UI"/>
                <w:sz w:val="18"/>
              </w:rPr>
              <w:t>¥3,720</w:t>
            </w:r>
          </w:p>
        </w:tc>
        <w:tc>
          <w:tcPr>
            <w:tcW w:type="dxa" w:w="1568"/>
            <w:shd w:val="clear" w:color="auto" w:fill="DDEBF7"/>
          </w:tcPr>
          <w:p>
            <w:r>
              <w:rPr>
                <w:rFonts w:ascii="Meiryo UI" w:hAnsi="Meiryo UI"/>
                <w:sz w:val="18"/>
              </w:rPr>
              <w:t>¥3,980</w:t>
            </w:r>
          </w:p>
        </w:tc>
        <w:tc>
          <w:tcPr>
            <w:tcW w:type="dxa" w:w="1568"/>
            <w:shd w:val="clear" w:color="auto" w:fill="DDEBF7"/>
          </w:tcPr>
          <w:p>
            <w:r>
              <w:rPr>
                <w:rFonts w:ascii="Meiryo UI" w:hAnsi="Meiryo UI"/>
                <w:sz w:val="18"/>
              </w:rPr>
              <w:t>¥4,320</w:t>
            </w:r>
          </w:p>
        </w:tc>
        <w:tc>
          <w:tcPr>
            <w:tcW w:type="dxa" w:w="1568"/>
            <w:shd w:val="clear" w:color="auto" w:fill="DDEBF7"/>
          </w:tcPr>
          <w:p>
            <w:r>
              <w:rPr>
                <w:rFonts w:ascii="Meiryo UI" w:hAnsi="Meiryo UI"/>
                <w:sz w:val="18"/>
              </w:rPr>
              <w:t>¥4,780</w:t>
            </w:r>
          </w:p>
        </w:tc>
        <w:tc>
          <w:tcPr>
            <w:tcW w:type="dxa" w:w="1568"/>
            <w:shd w:val="clear" w:color="auto" w:fill="DDEBF7"/>
          </w:tcPr>
          <w:p>
            <w:r>
              <w:rPr>
                <w:rFonts w:ascii="Meiryo UI" w:hAnsi="Meiryo UI"/>
                <w:sz w:val="18"/>
              </w:rPr>
              <w:t>¥5,420</w:t>
            </w:r>
          </w:p>
        </w:tc>
      </w:tr>
      <w:tr>
        <w:tc>
          <w:tcPr>
            <w:tcW w:type="dxa" w:w="1568"/>
          </w:tcPr>
          <w:p>
            <w:r>
              <w:rPr>
                <w:rFonts w:ascii="Meiryo UI" w:hAnsi="Meiryo UI"/>
                <w:sz w:val="18"/>
              </w:rPr>
              <w:t>WACC=4.6%</w:t>
            </w:r>
          </w:p>
        </w:tc>
        <w:tc>
          <w:tcPr>
            <w:tcW w:type="dxa" w:w="1568"/>
          </w:tcPr>
          <w:p>
            <w:r>
              <w:rPr>
                <w:rFonts w:ascii="Meiryo UI" w:hAnsi="Meiryo UI"/>
                <w:sz w:val="18"/>
              </w:rPr>
              <w:t>¥3,310</w:t>
            </w:r>
          </w:p>
        </w:tc>
        <w:tc>
          <w:tcPr>
            <w:tcW w:type="dxa" w:w="1568"/>
          </w:tcPr>
          <w:p>
            <w:r>
              <w:rPr>
                <w:rFonts w:ascii="Meiryo UI" w:hAnsi="Meiryo UI"/>
                <w:sz w:val="18"/>
              </w:rPr>
              <w:t>¥3,540</w:t>
            </w:r>
          </w:p>
        </w:tc>
        <w:tc>
          <w:tcPr>
            <w:tcW w:type="dxa" w:w="1568"/>
          </w:tcPr>
          <w:p>
            <w:r>
              <w:rPr>
                <w:rFonts w:ascii="Meiryo UI" w:hAnsi="Meiryo UI"/>
                <w:sz w:val="18"/>
              </w:rPr>
              <w:t>¥3,820</w:t>
            </w:r>
          </w:p>
        </w:tc>
        <w:tc>
          <w:tcPr>
            <w:tcW w:type="dxa" w:w="1568"/>
          </w:tcPr>
          <w:p>
            <w:r>
              <w:rPr>
                <w:rFonts w:ascii="Meiryo UI" w:hAnsi="Meiryo UI"/>
                <w:sz w:val="18"/>
              </w:rPr>
              <w:t>¥4,160</w:t>
            </w:r>
          </w:p>
        </w:tc>
        <w:tc>
          <w:tcPr>
            <w:tcW w:type="dxa" w:w="1568"/>
          </w:tcPr>
          <w:p>
            <w:r>
              <w:rPr>
                <w:rFonts w:ascii="Meiryo UI" w:hAnsi="Meiryo UI"/>
                <w:sz w:val="18"/>
              </w:rPr>
              <w:t>¥4,640</w:t>
            </w:r>
          </w:p>
        </w:tc>
      </w:tr>
      <w:tr>
        <w:tc>
          <w:tcPr>
            <w:tcW w:type="dxa" w:w="1568"/>
            <w:shd w:val="clear" w:color="auto" w:fill="DDEBF7"/>
          </w:tcPr>
          <w:p>
            <w:r>
              <w:rPr>
                <w:rFonts w:ascii="Meiryo UI" w:hAnsi="Meiryo UI"/>
                <w:sz w:val="18"/>
              </w:rPr>
              <w:t>WACC=5.0%</w:t>
            </w:r>
          </w:p>
        </w:tc>
        <w:tc>
          <w:tcPr>
            <w:tcW w:type="dxa" w:w="1568"/>
            <w:shd w:val="clear" w:color="auto" w:fill="DDEBF7"/>
          </w:tcPr>
          <w:p>
            <w:r>
              <w:rPr>
                <w:rFonts w:ascii="Meiryo UI" w:hAnsi="Meiryo UI"/>
                <w:sz w:val="18"/>
              </w:rPr>
              <w:t>¥3,050</w:t>
            </w:r>
          </w:p>
        </w:tc>
        <w:tc>
          <w:tcPr>
            <w:tcW w:type="dxa" w:w="1568"/>
            <w:shd w:val="clear" w:color="auto" w:fill="DDEBF7"/>
          </w:tcPr>
          <w:p>
            <w:r>
              <w:rPr>
                <w:rFonts w:ascii="Meiryo UI" w:hAnsi="Meiryo UI"/>
                <w:sz w:val="18"/>
              </w:rPr>
              <w:t>¥3,240</w:t>
            </w:r>
          </w:p>
        </w:tc>
        <w:tc>
          <w:tcPr>
            <w:tcW w:type="dxa" w:w="1568"/>
            <w:shd w:val="clear" w:color="auto" w:fill="DDEBF7"/>
          </w:tcPr>
          <w:p>
            <w:r>
              <w:rPr>
                <w:rFonts w:ascii="Meiryo UI" w:hAnsi="Meiryo UI"/>
                <w:sz w:val="18"/>
              </w:rPr>
              <w:t>¥3,480</w:t>
            </w:r>
          </w:p>
        </w:tc>
        <w:tc>
          <w:tcPr>
            <w:tcW w:type="dxa" w:w="1568"/>
            <w:shd w:val="clear" w:color="auto" w:fill="DDEBF7"/>
          </w:tcPr>
          <w:p>
            <w:r>
              <w:rPr>
                <w:rFonts w:ascii="Meiryo UI" w:hAnsi="Meiryo UI"/>
                <w:sz w:val="18"/>
              </w:rPr>
              <w:t>¥3,760</w:t>
            </w:r>
          </w:p>
        </w:tc>
        <w:tc>
          <w:tcPr>
            <w:tcW w:type="dxa" w:w="1568"/>
            <w:shd w:val="clear" w:color="auto" w:fill="DDEBF7"/>
          </w:tcPr>
          <w:p>
            <w:r>
              <w:rPr>
                <w:rFonts w:ascii="Meiryo UI" w:hAnsi="Meiryo UI"/>
                <w:sz w:val="18"/>
              </w:rPr>
              <w:t>¥4,140</w:t>
            </w:r>
          </w:p>
        </w:tc>
      </w:tr>
      <w:tr>
        <w:tc>
          <w:tcPr>
            <w:tcW w:type="dxa" w:w="1568"/>
          </w:tcPr>
          <w:p>
            <w:r>
              <w:rPr>
                <w:rFonts w:ascii="Meiryo UI" w:hAnsi="Meiryo UI"/>
                <w:sz w:val="18"/>
              </w:rPr>
              <w:t>WACC=5.5%</w:t>
            </w:r>
          </w:p>
        </w:tc>
        <w:tc>
          <w:tcPr>
            <w:tcW w:type="dxa" w:w="1568"/>
          </w:tcPr>
          <w:p>
            <w:r>
              <w:rPr>
                <w:rFonts w:ascii="Meiryo UI" w:hAnsi="Meiryo UI"/>
                <w:sz w:val="18"/>
              </w:rPr>
              <w:t>¥2,740</w:t>
            </w:r>
          </w:p>
        </w:tc>
        <w:tc>
          <w:tcPr>
            <w:tcW w:type="dxa" w:w="1568"/>
          </w:tcPr>
          <w:p>
            <w:r>
              <w:rPr>
                <w:rFonts w:ascii="Meiryo UI" w:hAnsi="Meiryo UI"/>
                <w:sz w:val="18"/>
              </w:rPr>
              <w:t>¥2,900</w:t>
            </w:r>
          </w:p>
        </w:tc>
        <w:tc>
          <w:tcPr>
            <w:tcW w:type="dxa" w:w="1568"/>
          </w:tcPr>
          <w:p>
            <w:r>
              <w:rPr>
                <w:rFonts w:ascii="Meiryo UI" w:hAnsi="Meiryo UI"/>
                <w:sz w:val="18"/>
              </w:rPr>
              <w:t>¥3,090</w:t>
            </w:r>
          </w:p>
        </w:tc>
        <w:tc>
          <w:tcPr>
            <w:tcW w:type="dxa" w:w="1568"/>
          </w:tcPr>
          <w:p>
            <w:r>
              <w:rPr>
                <w:rFonts w:ascii="Meiryo UI" w:hAnsi="Meiryo UI"/>
                <w:sz w:val="18"/>
              </w:rPr>
              <w:t>¥3,310</w:t>
            </w:r>
          </w:p>
        </w:tc>
        <w:tc>
          <w:tcPr>
            <w:tcW w:type="dxa" w:w="1568"/>
          </w:tcPr>
          <w:p>
            <w:r>
              <w:rPr>
                <w:rFonts w:ascii="Meiryo UI" w:hAnsi="Meiryo UI"/>
                <w:sz w:val="18"/>
              </w:rPr>
              <w:t>¥3,590</w:t>
            </w:r>
          </w:p>
        </w:tc>
      </w:tr>
      <w:tr>
        <w:tc>
          <w:tcPr>
            <w:tcW w:type="dxa" w:w="1568"/>
            <w:shd w:val="clear" w:color="auto" w:fill="DDEBF7"/>
          </w:tcPr>
          <w:p>
            <w:r>
              <w:rPr>
                <w:rFonts w:ascii="Meiryo UI" w:hAnsi="Meiryo UI"/>
                <w:sz w:val="18"/>
              </w:rPr>
              <w:t>WACC=6.0%</w:t>
            </w:r>
          </w:p>
        </w:tc>
        <w:tc>
          <w:tcPr>
            <w:tcW w:type="dxa" w:w="1568"/>
            <w:shd w:val="clear" w:color="auto" w:fill="DDEBF7"/>
          </w:tcPr>
          <w:p>
            <w:r>
              <w:rPr>
                <w:rFonts w:ascii="Meiryo UI" w:hAnsi="Meiryo UI"/>
                <w:sz w:val="18"/>
              </w:rPr>
              <w:t>¥2,470</w:t>
            </w:r>
          </w:p>
        </w:tc>
        <w:tc>
          <w:tcPr>
            <w:tcW w:type="dxa" w:w="1568"/>
            <w:shd w:val="clear" w:color="auto" w:fill="DDEBF7"/>
          </w:tcPr>
          <w:p>
            <w:r>
              <w:rPr>
                <w:rFonts w:ascii="Meiryo UI" w:hAnsi="Meiryo UI"/>
                <w:sz w:val="18"/>
              </w:rPr>
              <w:t>¥2,610</w:t>
            </w:r>
          </w:p>
        </w:tc>
        <w:tc>
          <w:tcPr>
            <w:tcW w:type="dxa" w:w="1568"/>
            <w:shd w:val="clear" w:color="auto" w:fill="DDEBF7"/>
          </w:tcPr>
          <w:p>
            <w:r>
              <w:rPr>
                <w:rFonts w:ascii="Meiryo UI" w:hAnsi="Meiryo UI"/>
                <w:sz w:val="18"/>
              </w:rPr>
              <w:t>¥2,760</w:t>
            </w:r>
          </w:p>
        </w:tc>
        <w:tc>
          <w:tcPr>
            <w:tcW w:type="dxa" w:w="1568"/>
            <w:shd w:val="clear" w:color="auto" w:fill="DDEBF7"/>
          </w:tcPr>
          <w:p>
            <w:r>
              <w:rPr>
                <w:rFonts w:ascii="Meiryo UI" w:hAnsi="Meiryo UI"/>
                <w:sz w:val="18"/>
              </w:rPr>
              <w:t>¥2,940</w:t>
            </w:r>
          </w:p>
        </w:tc>
        <w:tc>
          <w:tcPr>
            <w:tcW w:type="dxa" w:w="1568"/>
            <w:shd w:val="clear" w:color="auto" w:fill="DDEBF7"/>
          </w:tcPr>
          <w:p>
            <w:r>
              <w:rPr>
                <w:rFonts w:ascii="Meiryo UI" w:hAnsi="Meiryo UI"/>
                <w:sz w:val="18"/>
              </w:rPr>
              <w:t>¥3,160</w:t>
            </w:r>
          </w:p>
        </w:tc>
      </w:tr>
    </w:tbl>
    <w:p/>
    <w:p>
      <w:r>
        <w:rPr>
          <w:rFonts w:ascii="Meiryo UI" w:hAnsi="Meiryo UI"/>
          <w:sz w:val="20"/>
        </w:rPr>
        <w:t>&gt; 深井メインシナリオ（WACC4.6%/g2.0%）= ¥3,820（太字・ハイライト行）</w:t>
      </w:r>
    </w:p>
    <w:p>
      <w:r>
        <w:rPr>
          <w:rFonts w:ascii="Meiryo UI" w:hAnsi="Meiryo UI"/>
          <w:sz w:val="20"/>
        </w:rPr>
        <w:t>&gt; WACC=5.5%/g=1.5%の悲観ケースでも¥2,900 → 現在値をわずかに上回る。</w:t>
      </w:r>
    </w:p>
    <w:p>
      <w:r>
        <w:rPr>
          <w:rFonts w:ascii="Meiryo UI" w:hAnsi="Meiryo UI"/>
          <w:sz w:val="20"/>
        </w:rPr>
        <w:t>&gt; 中長期保有ならほぼ全シナリオで「現在値以上のリターン」を示す。</w:t>
      </w:r>
    </w:p>
    <w:p/>
    <w:p>
      <w:r>
        <w:t>──────────────────────────────────────────────────</w:t>
      </w:r>
    </w:p>
    <w:p/>
    <w:p>
      <w:pPr>
        <w:pStyle w:val="Heading2"/>
      </w:pPr>
      <w:r>
        <w:rPr>
          <w:rFonts w:ascii="Meiryo UI" w:hAnsi="Meiryo UI"/>
          <w:color w:val="2E74B5"/>
        </w:rPr>
        <w:t>付記：総合リスクチェックリスト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リスク項目</w:t>
            </w:r>
          </w:p>
        </w:tc>
        <w:tc>
          <w:tcPr>
            <w:tcW w:type="dxa" w:w="2351"/>
            <w:shd w:val="clear" w:color="auto" w:fill="2E74B5"/>
          </w:tcPr>
          <w:p>
            <w:r>
              <w:rPr>
                <w:rFonts w:ascii="Meiryo UI" w:hAnsi="Meiryo UI"/>
                <w:b/>
                <w:color w:val="FFFFFF"/>
                <w:sz w:val="18"/>
              </w:rPr>
              <w:t>重篤度</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対処方針</w:t>
            </w:r>
          </w:p>
        </w:tc>
      </w:tr>
      <w:tr>
        <w:tc>
          <w:tcPr>
            <w:tcW w:type="dxa" w:w="2351"/>
          </w:tcPr>
          <w:p>
            <w:r>
              <w:rPr>
                <w:rFonts w:ascii="Meiryo UI" w:hAnsi="Meiryo UI"/>
                <w:sz w:val="18"/>
              </w:rPr>
              <w:t>JGB金利急騰（3.5%超）</w:t>
            </w:r>
          </w:p>
        </w:tc>
        <w:tc>
          <w:tcPr>
            <w:tcW w:type="dxa" w:w="2351"/>
          </w:tcPr>
          <w:p>
            <w:r>
              <w:rPr>
                <w:rFonts w:ascii="Meiryo UI" w:hAnsi="Meiryo UI"/>
                <w:sz w:val="18"/>
              </w:rPr>
              <w:t>★★★★★</w:t>
            </w:r>
          </w:p>
        </w:tc>
        <w:tc>
          <w:tcPr>
            <w:tcW w:type="dxa" w:w="2351"/>
          </w:tcPr>
          <w:p>
            <w:r>
              <w:rPr>
                <w:rFonts w:ascii="Meiryo UI" w:hAnsi="Meiryo UI"/>
                <w:sz w:val="18"/>
              </w:rPr>
              <w:t>15%</w:t>
            </w:r>
          </w:p>
        </w:tc>
        <w:tc>
          <w:tcPr>
            <w:tcW w:type="dxa" w:w="2351"/>
          </w:tcPr>
          <w:p>
            <w:r>
              <w:rPr>
                <w:rFonts w:ascii="Meiryo UI" w:hAnsi="Meiryo UI"/>
                <w:sz w:val="18"/>
              </w:rPr>
              <w:t>Rf+1%シナリオで¥2,940。損切り¥2,430との間に緩衝あり</w:t>
            </w:r>
          </w:p>
        </w:tc>
      </w:tr>
      <w:tr>
        <w:tc>
          <w:tcPr>
            <w:tcW w:type="dxa" w:w="2351"/>
            <w:shd w:val="clear" w:color="auto" w:fill="DDEBF7"/>
          </w:tcPr>
          <w:p>
            <w:r>
              <w:rPr>
                <w:rFonts w:ascii="Meiryo UI" w:hAnsi="Meiryo UI"/>
                <w:sz w:val="18"/>
              </w:rPr>
              <w:t>伊藤忠による希薄化増資</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増資条件・EPS希薄化率の確認を必須条件として第2トランシェ判断に組込</w:t>
            </w:r>
          </w:p>
        </w:tc>
      </w:tr>
      <w:tr>
        <w:tc>
          <w:tcPr>
            <w:tcW w:type="dxa" w:w="2351"/>
          </w:tcPr>
          <w:p>
            <w:r>
              <w:rPr>
                <w:rFonts w:ascii="Meiryo UI" w:hAnsi="Meiryo UI"/>
                <w:sz w:val="18"/>
              </w:rPr>
              <w:t>スタートアップ入居率未達</w:t>
            </w:r>
          </w:p>
        </w:tc>
        <w:tc>
          <w:tcPr>
            <w:tcW w:type="dxa" w:w="2351"/>
          </w:tcPr>
          <w:p>
            <w:r>
              <w:rPr>
                <w:rFonts w:ascii="Meiryo UI" w:hAnsi="Meiryo UI"/>
                <w:sz w:val="18"/>
              </w:rPr>
              <w:t>★★★☆☆</w:t>
            </w:r>
          </w:p>
        </w:tc>
        <w:tc>
          <w:tcPr>
            <w:tcW w:type="dxa" w:w="2351"/>
          </w:tcPr>
          <w:p>
            <w:r>
              <w:rPr>
                <w:rFonts w:ascii="Meiryo UI" w:hAnsi="Meiryo UI"/>
                <w:sz w:val="18"/>
              </w:rPr>
              <w:t>25%</w:t>
            </w:r>
          </w:p>
        </w:tc>
        <w:tc>
          <w:tcPr>
            <w:tcW w:type="dxa" w:w="2351"/>
          </w:tcPr>
          <w:p>
            <w:r>
              <w:rPr>
                <w:rFonts w:ascii="Meiryo UI" w:hAnsi="Meiryo UI"/>
                <w:sz w:val="18"/>
              </w:rPr>
              <w:t>竣工3ヶ月後入居率を第3トランシェのトリガーに設定</w:t>
            </w:r>
          </w:p>
        </w:tc>
      </w:tr>
      <w:tr>
        <w:tc>
          <w:tcPr>
            <w:tcW w:type="dxa" w:w="2351"/>
            <w:shd w:val="clear" w:color="auto" w:fill="DDEBF7"/>
          </w:tcPr>
          <w:p>
            <w:r>
              <w:rPr>
                <w:rFonts w:ascii="Meiryo UI" w:hAnsi="Meiryo UI"/>
                <w:sz w:val="18"/>
              </w:rPr>
              <w:t>建設コスト高騰・工期遅延</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決算での建設費見通し修正を注視</w:t>
            </w:r>
          </w:p>
        </w:tc>
      </w:tr>
      <w:tr>
        <w:tc>
          <w:tcPr>
            <w:tcW w:type="dxa" w:w="2351"/>
          </w:tcPr>
          <w:p>
            <w:r>
              <w:rPr>
                <w:rFonts w:ascii="Meiryo UI" w:hAnsi="Meiryo UI"/>
                <w:sz w:val="18"/>
              </w:rPr>
              <w:t>台湾・海外需要の急失速</w:t>
            </w:r>
          </w:p>
        </w:tc>
        <w:tc>
          <w:tcPr>
            <w:tcW w:type="dxa" w:w="2351"/>
          </w:tcPr>
          <w:p>
            <w:r>
              <w:rPr>
                <w:rFonts w:ascii="Meiryo UI" w:hAnsi="Meiryo UI"/>
                <w:sz w:val="18"/>
              </w:rPr>
              <w:t>★★☆☆☆</w:t>
            </w:r>
          </w:p>
        </w:tc>
        <w:tc>
          <w:tcPr>
            <w:tcW w:type="dxa" w:w="2351"/>
          </w:tcPr>
          <w:p>
            <w:r>
              <w:rPr>
                <w:rFonts w:ascii="Meiryo UI" w:hAnsi="Meiryo UI"/>
                <w:sz w:val="18"/>
              </w:rPr>
              <w:t>20%</w:t>
            </w:r>
          </w:p>
        </w:tc>
        <w:tc>
          <w:tcPr>
            <w:tcW w:type="dxa" w:w="2351"/>
          </w:tcPr>
          <w:p>
            <w:r>
              <w:rPr>
                <w:rFonts w:ascii="Meiryo UI" w:hAnsi="Meiryo UI"/>
                <w:sz w:val="18"/>
              </w:rPr>
              <w:t>円高転換+50円水準を警戒ライン設定</w:t>
            </w:r>
          </w:p>
        </w:tc>
      </w:tr>
      <w:tr>
        <w:tc>
          <w:tcPr>
            <w:tcW w:type="dxa" w:w="2351"/>
            <w:shd w:val="clear" w:color="auto" w:fill="DDEBF7"/>
          </w:tcPr>
          <w:p>
            <w:r>
              <w:rPr>
                <w:rFonts w:ascii="Meiryo UI" w:hAnsi="Meiryo UI"/>
                <w:sz w:val="18"/>
              </w:rPr>
              <w:t>競合大手参入（セットアップオフィス）</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伊藤忠の壁が参入障壁として機能するか検証継続</w:t>
            </w:r>
          </w:p>
        </w:tc>
      </w:tr>
    </w:tbl>
    <w:p/>
    <w:p>
      <w:r>
        <w:t>──────────────────────────────────────────────────</w:t>
      </w:r>
    </w:p>
    <w:p/>
    <w:p>
      <w:pPr>
        <w:pStyle w:val="Heading2"/>
      </w:pPr>
      <w:r>
        <w:rPr>
          <w:rFonts w:ascii="Meiryo UI" w:hAnsi="Meiryo UI"/>
          <w:color w:val="2E74B5"/>
        </w:rPr>
        <w:t>深井 総括コメント</w:t>
      </w:r>
    </w:p>
    <w:p/>
    <w:p>
      <w:r>
        <w:rPr>
          <w:rFonts w:ascii="Meiryo UI" w:hAnsi="Meiryo UI"/>
          <w:sz w:val="20"/>
        </w:rPr>
        <w:t>&gt; 「サンフロンティアは2026年4月13日時点、日本株の中で最も"見えている割安"の一つです。」</w:t>
      </w:r>
    </w:p>
    <w:p>
      <w:r>
        <w:rPr>
          <w:rFonts w:ascii="Meiryo UI" w:hAnsi="Meiryo UI"/>
          <w:sz w:val="20"/>
        </w:rPr>
        <w:t>&gt;</w:t>
      </w:r>
    </w:p>
    <w:p>
      <w:r>
        <w:rPr>
          <w:rFonts w:ascii="Meiryo UI" w:hAnsi="Meiryo UI"/>
          <w:sz w:val="20"/>
        </w:rPr>
        <w:t>&gt; ROE16.3%という高い収益力に対し、PER8.4倍・PBR1.27倍という評価は、市場がスタートアップ特化型不動産の付加価値と伊藤忠という構造変化を「まだ折り込んでいない」ことを示しています。</w:t>
      </w:r>
    </w:p>
    <w:p>
      <w:r>
        <w:rPr>
          <w:rFonts w:ascii="Meiryo UI" w:hAnsi="Meiryo UI"/>
          <w:sz w:val="20"/>
        </w:rPr>
        <w:t>&gt;</w:t>
      </w:r>
    </w:p>
    <w:p>
      <w:r>
        <w:rPr>
          <w:rFonts w:ascii="Meiryo UI" w:hAnsi="Meiryo UI"/>
          <w:sz w:val="20"/>
        </w:rPr>
        <w:t>&gt; 理論株価¥3,820 に対して現在値¥2,855 の乖離率+33.8%は、単なる期待値でなく、DCF・NAV・PER・PBR全ての評価軸で裏付けられた「本源的割安」です。</w:t>
      </w:r>
    </w:p>
    <w:p>
      <w:r>
        <w:rPr>
          <w:rFonts w:ascii="Meiryo UI" w:hAnsi="Meiryo UI"/>
          <w:sz w:val="20"/>
        </w:rPr>
        <w:t>&gt;</w:t>
      </w:r>
    </w:p>
    <w:p>
      <w:r>
        <w:rPr>
          <w:rFonts w:ascii="Meiryo UI" w:hAnsi="Meiryo UI"/>
          <w:sz w:val="20"/>
        </w:rPr>
        <w:t>&gt; 金利感応度分析（セクション9）が示す通り、JGBが3.4%を超えない限り、現在値での投資は依然として正当化されます。損切り¥2,430を厳守しながら、第1トランシェの即日エントリーを強く推奨します。</w:t>
      </w:r>
    </w:p>
    <w:p/>
    <w:p>
      <w:r>
        <w:t>──────────────────────────────────────────────────</w:t>
      </w:r>
    </w:p>
    <w:p/>
    <w:p>
      <w:r>
        <w:rPr>
          <w:rFonts w:ascii="Meiryo UI" w:hAnsi="Meiryo UI"/>
          <w:sz w:val="20"/>
        </w:rPr>
        <w:t>本レポートは竹村トレードカンパニー 深井による独自分析です。投資判断は自己責任にて行ってください。財務数値はYahoo Finance リアルタイム取得値（2026-04-13 16:54 JST）を使用。一部推計・モデル前提を含みます。</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2.439%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日本10年国債（JGB10Y）2.439%</w:t>
            </w:r>
          </w:p>
        </w:tc>
      </w:tr>
      <w:tr>
        <w:tc>
          <w:tcPr>
            <w:tcW w:type="dxa" w:w="4703"/>
          </w:tcPr>
          <w:p>
            <w:r>
              <w:rPr>
                <w:rFonts w:ascii="Meiryo UI" w:hAnsi="Meiryo UI"/>
                <w:sz w:val="18"/>
              </w:rPr>
              <w:t>データ取得日時</w:t>
            </w:r>
          </w:p>
        </w:tc>
        <w:tc>
          <w:tcPr>
            <w:tcW w:type="dxa" w:w="4703"/>
          </w:tcPr>
          <w:p>
            <w:r>
              <w:rPr>
                <w:rFonts w:ascii="Meiryo UI" w:hAnsi="Meiryo UI"/>
                <w:sz w:val="18"/>
              </w:rPr>
              <w:t>2026-04-13 16:54 JST（財務省日次 R8.4.10）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8934_サンフロンティア_BUY_DeepResearch_20260413.md を出力しました。</w:t>
      </w:r>
    </w:p>
    <w:p>
      <w:r>
        <w:rPr>
          <w:rFonts w:ascii="Meiryo UI" w:hAnsi="Meiryo UI"/>
          <w:sz w:val="20"/>
        </w:rPr>
        <w:t>浅井スコア +91 の銘柄 [8934]サンフロンティア不動産 についてDeepResearch完了。</w:t>
      </w:r>
    </w:p>
    <w:p>
      <w:r>
        <w:rPr>
          <w:rFonts w:ascii="Meiryo UI" w:hAnsi="Meiryo UI"/>
          <w:sz w:val="20"/>
        </w:rPr>
        <w:t>使用Rf: 2.439%（取得: 2026-04-13 16:54 JST（財務省日次 R8.4.10））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