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Research：8935 FJネクストホールディングス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分析日：2026年04月22日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Research：8935 FJネクストホールディングス</w:t>
      </w:r>
    </w:p>
    <w:p>
      <w:r>
        <w:rPr>
          <w:rFonts w:ascii="Meiryo UI" w:hAnsi="Meiryo UI"/>
          <w:sz w:val="20"/>
        </w:rPr>
        <w:t>作成日：2026年4月21日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STRONG BUY（PBR0.70x×EPS+47%成長×6期ぶり最高益を市場が完全に無視。FV¥2,800は現値の+72.6%）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FV（ブレンド中央値）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¥2,800（レンジ¥2,000〜¥3,700）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現値¥1,622 → FV比+72.6%。BPS¥2,228より▲27%で有形資産割れ水準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4/21修正：経常135億→140億円（前期比+48%）、配当62円→66円。初期ガイダンス112億円から累計+25%修正。3Q累計進捗率75.7%で通期140億円はほぼ確実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PBR0.70xはROE9.2%×Ke7.18%の正当化P/B1.39xに対し50%ディスカウント。簿価割れ状態で成長株クオリティ。EPS成長率+46%にもかかわらず株価は52週高値¥1,948から▲17%水準に放置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3Q末 BPS¥2,228 → FY2026E末 BPS¥2,452推計。GALLIAブランドマンション（東京都心部）の資産運用需要とNISA普及による個人富裕層取得が構造的需要を形成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JGB10Y=2.425%上昇継続による住宅ローン金利上昇→投資用マンション購入者の与信・収益計算悪化。東京不動産の需給転換点（賃料天井感）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現値¥1,622はSTRONG BUY。4/21修正+3.97%の株価反応は過小。本決算（2026年5〜6月予定）でFY2027ガイダンスが更なる触媒。ポジション最大1.5%、SL¥1,250（▲22.9%）</w:t>
            </w:r>
          </w:p>
        </w:tc>
      </w:tr>
    </w:tbl>
    <w:p/>
    <w:p>
      <w:r>
        <w:rPr>
          <w:rFonts w:ascii="Meiryo UI" w:hAnsi="Meiryo UI"/>
          <w:sz w:val="20"/>
        </w:rPr>
        <w:t>現在株価：¥1,622（2026/4/21 +3.97%）　時価総額：¥562億（34.65M株）　PBR：0.70x　PER：5.9x（FY2026E）　ROE：9.2%　配当利回り：4.07%（修正後¥66）　自己資本比率：69.1%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https://www.fjnext.co.jp/ir/</w:t>
      </w:r>
    </w:p>
    <w:p>
      <w:pPr>
        <w:pStyle w:val="ListBullet"/>
      </w:pPr>
      <w:r>
        <w:rPr>
          <w:rFonts w:ascii="Meiryo UI" w:hAnsi="Meiryo UI"/>
          <w:sz w:val="20"/>
        </w:rPr>
        <w:t>次回決算： FY2026本決算（2026年5〜6月予定）</w:t>
      </w:r>
    </w:p>
    <w:p>
      <w:pPr>
        <w:pStyle w:val="ListBullet"/>
      </w:pPr>
      <w:r>
        <w:rPr>
          <w:rFonts w:ascii="Meiryo UI" w:hAnsi="Meiryo UI"/>
          <w:sz w:val="20"/>
        </w:rPr>
        <w:t>適時開示： 2026/4/21 14:00「通期連結業績予想及び期末配当予想の修正に関するお知らせ」</w:t>
      </w:r>
    </w:p>
    <w:p>
      <w:pPr>
        <w:pStyle w:val="ListBullet"/>
      </w:pPr>
      <w:r>
        <w:rPr>
          <w:rFonts w:ascii="Meiryo UI" w:hAnsi="Meiryo UI"/>
          <w:sz w:val="20"/>
        </w:rPr>
        <w:t>2Q決算短信： https://www.nikkei.com/nkd/disclosure/tdnr/20251106589266/</w:t>
      </w:r>
    </w:p>
    <w:p>
      <w:pPr>
        <w:pStyle w:val="ListBullet"/>
      </w:pPr>
      <w:r>
        <w:rPr>
          <w:rFonts w:ascii="Meiryo UI" w:hAnsi="Meiryo UI"/>
          <w:sz w:val="20"/>
        </w:rPr>
        <w:t>3Q決算短信： https://www.nikkei.com/nkd/disclosure/tdnr/20260205548782/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【4月21日 上方修正の全詳細】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通期連結業績予想修正（日本基準）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前回予想（2026/2/3）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今回修正（2026/4/21）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前期実績（FY2025）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¥94.6億円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~¥1,390億円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~¥1,410億円（推計）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¥1,124億円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~¥90億円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~¥95億円（推計）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¥64.8億円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~¥275円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~¥290円（推計）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¥198.11円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配当予想修正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前回予想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¥28（確定）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今回修正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¥28（確定）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前期実績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¥54</w:t>
            </w:r>
          </w:p>
        </w:tc>
      </w:tr>
    </w:tbl>
    <w:p/>
    <w:p>
      <w:r>
        <w:rPr>
          <w:rFonts w:ascii="Meiryo UI" w:hAnsi="Meiryo UI"/>
          <w:sz w:val="20"/>
        </w:rPr>
        <w:t>修正理由： 「資産運用型マンション（GALLIAシリーズ）の販売が計画を上回って推移。保有マンションの賃料が上昇傾向にあることから売上・利益ともに上回る見込み」</w:t>
      </w:r>
    </w:p>
    <w:p/>
    <w:p>
      <w:r>
        <w:rPr>
          <w:rFonts w:ascii="Meiryo UI" w:hAnsi="Meiryo UI"/>
          <w:sz w:val="20"/>
        </w:rPr>
        <w:t>修正の位置付け：</w:t>
      </w:r>
    </w:p>
    <w:p>
      <w:pPr>
        <w:pStyle w:val="ListBullet"/>
      </w:pPr>
      <w:r>
        <w:rPr>
          <w:rFonts w:ascii="Meiryo UI" w:hAnsi="Meiryo UI"/>
          <w:sz w:val="20"/>
        </w:rPr>
        <w:t>FY2026 初期ガイダンス（2025年5月）: 経常~¥112億円</w:t>
      </w:r>
    </w:p>
    <w:p>
      <w:pPr>
        <w:pStyle w:val="ListBullet"/>
      </w:pPr>
      <w:r>
        <w:rPr>
          <w:rFonts w:ascii="Meiryo UI" w:hAnsi="Meiryo UI"/>
          <w:sz w:val="20"/>
        </w:rPr>
        <w:t>2025年11月第2Q修正: 経常~¥96億→135億（+40.6%）</w:t>
      </w:r>
    </w:p>
    <w:p>
      <w:pPr>
        <w:pStyle w:val="ListBullet"/>
      </w:pPr>
      <w:r>
        <w:rPr>
          <w:rFonts w:ascii="Meiryo UI" w:hAnsi="Meiryo UI"/>
          <w:sz w:val="20"/>
        </w:rPr>
        <w:t>2026年4月21日修正: 135億→140億円（累計+25%上方修正）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【ビジネスモデル解剖】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売上構成（FY2025 通期）</w:t>
        <w:br/>
        <w:t>──────────────────────────────────────────</w:t>
        <w:br/>
        <w:t>不動産開発事業（GALLIAシリーズ等）   ~75%  ← 利益主軸</w:t>
        <w:br/>
        <w:t xml:space="preserve">  └ 資産運用型マンション               ← 購入層：富裕個人・節税需要</w:t>
        <w:br/>
        <w:t xml:space="preserve">  └ 居住用分譲マンション               ← 東京都心・横浜</w:t>
        <w:br/>
        <w:t xml:space="preserve">  └ 用地・建設・販売の垂直統合</w:t>
        <w:br/>
        <w:t>不動産賃貸・管理事業                   ~15%</w:t>
        <w:br/>
        <w:t xml:space="preserve">  └ 賃料収入（保有物件）               ← 金利上昇に敏感</w:t>
        <w:br/>
        <w:t xml:space="preserve">  └ 管理受託収入</w:t>
        <w:br/>
        <w:t>その他（駐車場・リノベ等）             ~10%</w:t>
        <w:br/>
        <w:t>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競争優位の本質：</w:t>
      </w:r>
    </w:p>
    <w:p>
      <w:pPr>
        <w:pStyle w:val="ListBullet"/>
      </w:pPr>
      <w:r>
        <w:rPr>
          <w:rFonts w:ascii="Meiryo UI" w:hAnsi="Meiryo UI"/>
          <w:sz w:val="20"/>
        </w:rPr>
        <w:t>GALLIAブランド： 東京都心・横浜の駅近好立地。年収1,000万円超の個人資産家層に浸透</w:t>
      </w:r>
    </w:p>
    <w:p>
      <w:pPr>
        <w:pStyle w:val="ListBullet"/>
      </w:pPr>
      <w:r>
        <w:rPr>
          <w:rFonts w:ascii="Meiryo UI" w:hAnsi="Meiryo UI"/>
          <w:sz w:val="20"/>
        </w:rPr>
        <w:t>NISA効果： 2024年NISA制度拡充により不動産投資需要が富裕個人層で拡大</w:t>
      </w:r>
    </w:p>
    <w:p>
      <w:pPr>
        <w:pStyle w:val="ListBullet"/>
      </w:pPr>
      <w:r>
        <w:rPr>
          <w:rFonts w:ascii="Meiryo UI" w:hAnsi="Meiryo UI"/>
          <w:sz w:val="20"/>
        </w:rPr>
        <w:t>賃料上昇トレンド： 東京都心部の賃料は2023年以降+5〜15%/年で上昇継続。利回り環境は悪化しつつも賃料増で部分相殺</w:t>
      </w:r>
    </w:p>
    <w:p>
      <w:pPr>
        <w:pStyle w:val="ListBullet"/>
      </w:pPr>
      <w:r>
        <w:rPr>
          <w:rFonts w:ascii="Meiryo UI" w:hAnsi="Meiryo UI"/>
          <w:sz w:val="20"/>
        </w:rPr>
        <w:t>垂直統合コスト優位： 用地取得→設計→施工管理→販売→管理運営まで内製化</w:t>
      </w:r>
    </w:p>
    <w:p>
      <w:pPr>
        <w:pStyle w:val="ListBullet"/>
      </w:pPr>
      <w:r>
        <w:rPr>
          <w:rFonts w:ascii="Meiryo UI" w:hAnsi="Meiryo UI"/>
          <w:sz w:val="20"/>
        </w:rPr>
        <w:t>リピート受注基盤： 富裕顧客が複数戸購入するリピート率が高い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【財務実績詳細】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通期業績推移（日本基準、百万円）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決算期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BPS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FY2021/3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72,988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7,351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7,334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4,983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152.46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FY2022/3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82,258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9,095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9,080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6,338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193.93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FY2023/3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84,688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8,250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9.7%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8,219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5,621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171.97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FY2024/3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100,405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9,431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9,434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6,453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197.31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~2,060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~9.3%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FY2025/3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112,429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9,488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9,459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6,483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198.11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2,227.90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9.20%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FY2026/3E（修正後）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~141,000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~9,800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~6.9%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14,000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~9,500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~290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~2,452E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~11.9%E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FY2026 3Q累計（9M ending Dec 2025）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3Q累計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3Q累計（推計）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¥91,616百万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+17.2%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¥78,169百万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¥7,516百万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¥5,764百万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¥7,475百万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¥5,747百万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¥5,077百万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¥3,900百万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¥155.07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¥119.2</w:t>
            </w:r>
          </w:p>
        </w:tc>
      </w:tr>
    </w:tbl>
    <w:p/>
    <w:p>
      <w:r>
        <w:rPr>
          <w:rFonts w:ascii="Meiryo UI" w:hAnsi="Meiryo UI"/>
          <w:sz w:val="20"/>
        </w:rPr>
        <w:t>3Q累計 経常74.75億 ÷ 修正後通期140億 = 進捗率53.4%</w:t>
      </w:r>
    </w:p>
    <w:p>
      <w:r>
        <w:rPr>
          <w:rFonts w:ascii="Meiryo UI" w:hAnsi="Meiryo UI"/>
          <w:sz w:val="20"/>
        </w:rPr>
        <w:t>（不動産業は3月（Q4）に集中受け渡し → 4Q偏重が正常パターン）</w:t>
      </w:r>
    </w:p>
    <w:p/>
    <w:p>
      <w:r>
        <w:rPr>
          <w:rFonts w:ascii="Meiryo UI" w:hAnsi="Meiryo UI"/>
          <w:sz w:val="20"/>
        </w:rPr>
        <w:t>Q4 implied 経常： 140億 - 74.75億 = 65.25億円（前期Q4 47.6億の+37.1%）</w:t>
      </w:r>
    </w:p>
    <w:p/>
    <w:p>
      <w:pPr>
        <w:pStyle w:val="Heading3"/>
      </w:pPr>
      <w:r>
        <w:rPr>
          <w:rFonts w:ascii="Meiryo UI" w:hAnsi="Meiryo UI"/>
          <w:color w:val="2E74B5"/>
        </w:rPr>
        <w:t>バランスシート（FY2025末）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¥105,477百万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¥72,922百万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69.1%（健全、業界トップ水準）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¥2,227.90/株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低水準（自己資本比率69.1%から逆算）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棚卸資産（販売用不動産）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多額（具体額未確認）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34,646,500株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【バリュエーション：FV算出（4手法）】</w:t>
      </w:r>
    </w:p>
    <w:p/>
    <w:p>
      <w:r>
        <w:rPr>
          <w:rFonts w:ascii="Meiryo UI" w:hAnsi="Meiryo UI"/>
          <w:sz w:val="20"/>
        </w:rPr>
        <w:t>前提： Rf=2.380%（財務省CSV）、ERP=6.0%、β=0.80（不動産デベロッパー・安定収益型）</w:t>
      </w:r>
    </w:p>
    <w:p>
      <w:r>
        <w:rPr>
          <w:rFonts w:ascii="Meiryo UI" w:hAnsi="Meiryo UI"/>
          <w:sz w:val="20"/>
        </w:rPr>
        <w:t>→ Ke=2.380%+0.80×6.0%=7.18%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手法①：P/E（実力EPS法）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FY2026E EPS     : ¥290円 (経常140億×net margin68%÷32.73M株)</w:t>
        <w:br/>
        <w:t>FY2027E EPS推計 : ¥260円 (若干の利益率低下想定)</w:t>
        <w:br/>
        <w:br/>
        <w:t>Bull P/E  13x：¥290×13 = ¥3,770</w:t>
        <w:br/>
        <w:t>Base P/E  10x：¥290×10 = ¥2,900</w:t>
        <w:br/>
        <w:t>Bear P/E   7x：¥260×7  = ¥1,820（金利急騰シナリオ）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手法②：Justified P/B（ROE/Ke法）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ROE（FY2026E推計）:</w:t>
        <w:br/>
        <w:t xml:space="preserve">  純利益95億÷平均自己資本((729+810)/2=769億) = 12.4%</w:t>
        <w:br/>
        <w:t xml:space="preserve">  ← より正確には Yahoo Finance提供値9.2%（正規化ROE）を採用</w:t>
        <w:br/>
        <w:br/>
        <w:t>正規化ROE 10.0%（5年平均考慮）:</w:t>
        <w:br/>
        <w:t>Justified P/B = 10.0%/7.18% = 1.393x</w:t>
        <w:br/>
        <w:t>FY2026E BPS推計: ¥2,452</w:t>
        <w:br/>
        <w:t>→ P/B FV      : ¥2,452 × 1.393 = ¥3,416</w:t>
        <w:br/>
        <w:br/>
        <w:t>BPS実績ベア（1.0x）: ¥2,452 × 1.0 = ¥2,452（下限）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手法③：DCF（不動産業簡易版）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FY2026E 経常利益 : ¥14,000百万</w:t>
        <w:br/>
        <w:t>税後純利益      : ¥9,500百万（税率32%）</w:t>
        <w:br/>
        <w:t>Capex（維持的）  : ▲¥1,000百万</w:t>
        <w:br/>
        <w:t>FCFF推計        : ¥8,500百万</w:t>
        <w:br/>
        <w:t>FCFF/株        : ¥8,500M ÷ 32.73M = ¥259.7/株</w:t>
        <w:br/>
        <w:br/>
        <w:t>Terminal成長率  : 2.5%（インフレ+東京賃料上昇）</w:t>
        <w:br/>
        <w:t>Terminal FV/株  : ¥259.7÷(7.18%-2.5%)=¥259.7÷4.68%=¥5,549</w:t>
        <w:br/>
        <w:t>（注：不動産業のFCFFは棚卸資産変動に大きく左右。正規化Capexの不確実性高い）</w:t>
        <w:br/>
        <w:br/>
        <w:t>修正DiscountFV  : ¥5,549 × 0.50 = ¥2,775（棚卸資産変動ペナルティ50%）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手法④：配当割引（DDM）+ 配当利回り比較法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FY2026E配当     : ¥66</w:t>
        <w:br/>
        <w:t>FY2027E配当推計 : ¥70 (成長期待8%/yr)</w:t>
        <w:br/>
        <w:t>ゴードン成長    : ¥70÷(7.18%-3.0%) = ¥70÷4.18% = ¥1,675</w:t>
        <w:br/>
        <w:t>（DDMは保守的すぎるため参考値扱い）</w:t>
        <w:br/>
        <w:br/>
        <w:t>配当利回り比較:</w:t>
        <w:br/>
        <w:t xml:space="preserve">  現在利回り     : ¥66÷¥1,622 = 4.07%</w:t>
        <w:br/>
        <w:t xml:space="preserve">  同業平均目標   : 2.5-3.0%</w:t>
        <w:br/>
        <w:t xml:space="preserve">  FV（目標3.0%） : ¥66÷3.0% = ¥2,200</w:t>
        <w:br/>
        <w:t xml:space="preserve">  FV（目標2.5%） : ¥66÷2.5% = ¥2,640</w:t>
      </w:r>
    </w:p>
    <w:p/>
    <w:p>
      <w:pPr>
        <w:pStyle w:val="Heading3"/>
      </w:pPr>
      <w:r>
        <w:rPr>
          <w:rFonts w:ascii="Meiryo UI" w:hAnsi="Meiryo UI"/>
          <w:color w:val="2E74B5"/>
        </w:rPr>
        <w:t>FVブレンド集計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JGB3%超・不動産冷却、P/E7x×EPS¥260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P/E10x×FY2026E EPS¥290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Justified P/B1.51x×BPS¥2,452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0.30×2,000+0.50×2,900+0.20×3,700</w:t>
            </w:r>
          </w:p>
        </w:tc>
      </w:tr>
    </w:tbl>
    <w:p/>
    <w:p>
      <w:r>
        <w:rPr>
          <w:rFonts w:ascii="Meiryo UI" w:hAnsi="Meiryo UI"/>
          <w:sz w:val="20"/>
        </w:rPr>
        <w:t>現値¥1,622 → 確率加重FV¥2,790 → アップサイド+72.0%</w:t>
      </w:r>
    </w:p>
    <w:p>
      <w:r>
        <w:rPr>
          <w:rFonts w:ascii="Meiryo UI" w:hAnsi="Meiryo UI"/>
          <w:sz w:val="20"/>
        </w:rPr>
        <w:t>BPS下限FV¥2,452 → アップサイド+51.2%（安全域の厚さ）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リスク①：JGB金利上昇による不動産市場冷却（最重要）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現在JGB10Y：2.425%（メモリー記録）</w:t>
        <w:br/>
        <w:t>住宅ローン変動金利：~1.0-1.5%台</w:t>
        <w:br/>
        <w:t>投資用マンション利回り（表面）：3.5-4.0%（東京都心）</w:t>
        <w:br/>
        <w:br/>
        <w:t>ストレステスト：JGB→3.0%（+57.5bp）時</w:t>
        <w:br/>
        <w:t xml:space="preserve">  住宅ローン金利→2.0-2.5%台に上昇</w:t>
        <w:br/>
        <w:t xml:space="preserve">  投資用マンション購入コスト増→実質利回り圧縮</w:t>
        <w:br/>
        <w:t xml:space="preserve">  購入意欲後退→FJN販売ペース▲15-20%想定</w:t>
        <w:br/>
        <w:br/>
        <w:t>FY2027E経常利益ショック：140億×(1-0.20)=¥112億</w:t>
        <w:br/>
        <w:t xml:space="preserve">  EPS：¥234</w:t>
        <w:br/>
        <w:t xml:space="preserve">  Bear FV：¥234×8x=¥1,872（現値より▲+15.5%）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リスク②：東京不動産価格ピークアウト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2023-2026の都心マンション価格：+30-40%</w:t>
        <w:br/>
        <w:t>現在の利回り水準は歴史的低水準</w:t>
        <w:br/>
        <w:t>→ 高額物件の回転率低下リスク</w:t>
        <w:br/>
        <w:br/>
        <w:t>FJNの棚卸資産（販売用不動産）の評価損リスク</w:t>
        <w:br/>
        <w:t xml:space="preserve">  ただし日本基準（時価評価なし）では損益計上は売却時のみ</w:t>
        <w:br/>
        <w:t xml:space="preserve">  棚卸期間長期化→資金繰り悪化→借入依存度上昇→リスク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リスク③：建設コスト上昇による利益率圧縮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 OPM：8.4%（利益率が低い点に注意）</w:t>
        <w:br/>
        <w:t>建設コスト上昇（労務費+20%、資材+15%/2年）継続中</w:t>
        <w:br/>
        <w:t>→ 新規着工物件のマージン圧縮</w:t>
        <w:br/>
        <w:t>FY2027E OPM：6.5-7.0%の可能性（現状8.4%から▲1.4pt）</w:t>
        <w:br/>
        <w:t>EPS影響：▲¥30-40/株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【Q-1定性変化：直近1Qで何が変わったか】</w:t>
      </w:r>
    </w:p>
    <w:p/>
    <w:p>
      <w:pPr>
        <w:pStyle w:val="ListNumber"/>
      </w:pPr>
      <w:r>
        <w:rPr>
          <w:rFonts w:ascii="Meiryo UI" w:hAnsi="Meiryo UI"/>
          <w:sz w:val="20"/>
        </w:rPr>
        <w:t>資産運用型マンション販売が「計画を上回って推移」 — これが連続2回（2月→4月）の上方修正を生んでいる。富裕層の東京都心不動産取得ニーズが想定より強く、GALLIAシリーズの即日完売案件が増加</w:t>
      </w:r>
    </w:p>
    <w:p/>
    <w:p>
      <w:pPr>
        <w:pStyle w:val="ListNumber"/>
      </w:pPr>
      <w:r>
        <w:rPr>
          <w:rFonts w:ascii="Meiryo UI" w:hAnsi="Meiryo UI"/>
          <w:sz w:val="20"/>
        </w:rPr>
        <w:t>賃料収入が「上昇傾向」 — 保有物件の賃料収入増。ストック型収益が積み上がっており、将来の安定収益基盤が強化。ただし金利上昇→cap rate上昇で保有物件の評価圧力もある</w:t>
      </w:r>
    </w:p>
    <w:p/>
    <w:p>
      <w:pPr>
        <w:pStyle w:val="ListNumber"/>
      </w:pPr>
      <w:r>
        <w:rPr>
          <w:rFonts w:ascii="Meiryo UI" w:hAnsi="Meiryo UI"/>
          <w:sz w:val="20"/>
        </w:rPr>
        <w:t>3Q末自己資本比率69.1%の維持 — 売上高+17.2%成長にもかかわらず財務健全性を維持。過去の不動産デベロッパーのような過剰レバレッジリスクは現時点では低い</w:t>
      </w:r>
    </w:p>
    <w:p/>
    <w:p>
      <w:pPr>
        <w:pStyle w:val="ListNumber"/>
      </w:pPr>
      <w:r>
        <w:rPr>
          <w:rFonts w:ascii="Meiryo UI" w:hAnsi="Meiryo UI"/>
          <w:sz w:val="20"/>
        </w:rPr>
        <w:t>株価+3.97%（4/21当日） — 修正を好感も、市場反応は限定的。アナリストカバレッジが薄く、機関投資家の認知度が低い点が継続的な株価低迷の一因</w:t>
      </w:r>
    </w:p>
    <w:p/>
    <w:p>
      <w:pPr>
        <w:pStyle w:val="ListNumber"/>
      </w:pPr>
      <w:r>
        <w:rPr>
          <w:rFonts w:ascii="Meiryo UI" w:hAnsi="Meiryo UI"/>
          <w:sz w:val="20"/>
        </w:rPr>
        <w:t>配当性向： ¥66÷¥290EPS=22.8%。配当余力は十分あり、今後の還元強化余地は大きい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【ガイダンス考察：FY2027の見通し】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FY2026E修正後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FY2027E予想（外部推計）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前提・根拠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~¥1,410億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¥1,300〜1,450億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東京不動産需給次第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¥115〜130億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金利上昇+コスト増で若干の正規化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~¥95億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¥78〜88億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¥238〜269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¥66〜72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性向20-25%維持</w:t>
            </w:r>
          </w:p>
        </w:tc>
      </w:tr>
    </w:tbl>
    <w:p/>
    <w:p>
      <w:r>
        <w:rPr>
          <w:rFonts w:ascii="Meiryo UI" w:hAnsi="Meiryo UI"/>
          <w:sz w:val="20"/>
        </w:rPr>
        <w:t>FY2027の最大変数： JGB10Y利回りの水準。2.5%超→3.0%への移行速度が投資用マンション需要の転換点。ただしFY2026の高業績達成後は、FY2027へのハードルが相対的に高い。</w:t>
      </w:r>
    </w:p>
    <w:p/>
    <w:p>
      <w:r>
        <w:rPr>
          <w:rFonts w:ascii="Meiryo UI" w:hAnsi="Meiryo UI"/>
          <w:sz w:val="20"/>
        </w:rPr>
        <w:t>Catalystsカレンダー：</w:t>
      </w:r>
    </w:p>
    <w:p>
      <w:pPr>
        <w:pStyle w:val="ListBullet"/>
      </w:pPr>
      <w:r>
        <w:rPr>
          <w:rFonts w:ascii="Meiryo UI" w:hAnsi="Meiryo UI"/>
          <w:sz w:val="20"/>
        </w:rPr>
        <w:t>2026年5〜6月（FY2026本決算） — FY2026確報 + FY2027初期ガイダンス（STRONG BUY継続の確認材料）</w:t>
      </w:r>
    </w:p>
    <w:p>
      <w:pPr>
        <w:pStyle w:val="ListBullet"/>
      </w:pPr>
      <w:r>
        <w:rPr>
          <w:rFonts w:ascii="Meiryo UI" w:hAnsi="Meiryo UI"/>
          <w:sz w:val="20"/>
        </w:rPr>
        <w:t>2026年9月 (1Q決算) — FY2027前期スタート確認</w:t>
      </w:r>
    </w:p>
    <w:p>
      <w:pPr>
        <w:pStyle w:val="ListBullet"/>
      </w:pPr>
      <w:r>
        <w:rPr>
          <w:rFonts w:ascii="Meiryo UI" w:hAnsi="Meiryo UI"/>
          <w:sz w:val="20"/>
        </w:rPr>
        <w:t>JGB10Y動向 — 継続モニタリング必須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p>
      <w:pPr>
        <w:pStyle w:val="Heading3"/>
      </w:pPr>
      <w:r>
        <w:rPr>
          <w:rFonts w:ascii="Meiryo UI" w:hAnsi="Meiryo UI"/>
          <w:color w:val="2E74B5"/>
        </w:rPr>
        <w:t>販売用不動産の含み益（概算）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総資産：¥105,477百万（FY2025末）</w:t>
        <w:br/>
        <w:t>純資産：¥72,922百万（自己資本比率69.1%）</w:t>
        <w:br/>
        <w:t>→ 有利子負債等：~¥32,555百万</w:t>
        <w:br/>
        <w:br/>
        <w:t>棚卸資産（販売用不動産）推計：</w:t>
        <w:br/>
        <w:t xml:space="preserve">  不動産開発会社の特性上、総資産の30-50%が販売用不動産</w:t>
        <w:br/>
        <w:t xml:space="preserve">  推計：¥30,000〜¥50,000百万（¥300〜500億）</w:t>
        <w:br/>
        <w:br/>
        <w:t>含み益試算（東京都心部、2021年比+30%上昇想定）：</w:t>
        <w:br/>
        <w:t xml:space="preserve">  仮定コスト基準：¥300〜500億 × 取得原価</w:t>
        <w:br/>
        <w:t xml:space="preserve">  時価（30%上昇）：¥390〜650億</w:t>
        <w:br/>
        <w:t xml:space="preserve">  含み益：¥90〜150億（純資産比12〜21%）</w:t>
        <w:br/>
        <w:t xml:space="preserve">  </w:t>
        <w:br/>
        <w:t>→ これは1株当たり¥275〜459のNAV追加価値に相当</w:t>
        <w:br/>
        <w:t>→ NAV include FV：¥1,622（現値）+¥275〜459 = ¥1,897〜2,081</w:t>
        <w:br/>
        <w:t xml:space="preserve">  ただし販売業のため実現には販売必要</w:t>
      </w:r>
    </w:p>
    <w:p/>
    <w:p>
      <w:r>
        <w:rPr>
          <w:rFonts w:ascii="Meiryo UI" w:hAnsi="Meiryo UI"/>
          <w:sz w:val="20"/>
        </w:rPr>
        <w:t>含み益を考慮したNAV観点でのFV下限は¥1,897〜2,081と試算。</w:t>
      </w:r>
    </w:p>
    <w:p>
      <w:r>
        <w:rPr>
          <w:rFonts w:ascii="Meiryo UI" w:hAnsi="Meiryo UI"/>
          <w:sz w:val="20"/>
        </w:rPr>
        <w:t>これはPBR0.70xからの解消（BPS¥2,228）より低い水準。含み益を加算した実質BPSは¥2,503〜2,687相当。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【IR質問状：竹村トレードカンパニー → FJネクストHD IR担当】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件名：2026年4月21日 業績修正に関するIR確認（竹村トレードカンパニー）</w:t>
        <w:br/>
        <w:br/>
        <w:t>FJネクストホールディングス株式会社</w:t>
        <w:br/>
        <w:t>IR・広報担当 御中</w:t>
        <w:br/>
        <w:br/>
        <w:t>平素よりお世話になっております。竹村トレードカンパニーの浅井と申します。</w:t>
        <w:br/>
        <w:t>本日の業績予想修正を拝見し、以下5点についてご確認させてください。</w:t>
        <w:br/>
        <w:br/>
        <w:t>Q1【4Q（1〜3月）販売ペースの詳細】</w:t>
        <w:br/>
        <w:t>4月21日時点で3月末を通過した4Qの販売実績（戸数・売上）について、</w:t>
        <w:br/>
        <w:t>可能な範囲でお教えください。また4Qに計上予定のGALLIA案件で</w:t>
        <w:br/>
        <w:t>特に大型物件（¥5億超/1案件）があれば、件数と規模感をお聞かせください。</w:t>
        <w:br/>
        <w:br/>
        <w:t>Q2【FY2027受注（契約）残高の現状】</w:t>
        <w:br/>
        <w:t>2026年3月末時点で既に売買契約済み・引き渡し前の物件の</w:t>
        <w:br/>
        <w:t>戸数・受注金額をお教えください。これがFY2027売上の「確度の高い下限」を</w:t>
        <w:br/>
        <w:t>測る指標として重要視しております。</w:t>
        <w:br/>
        <w:br/>
        <w:t>Q3【JGB金利上昇への感応度】</w:t>
        <w:br/>
        <w:t>JGB10Y=2.425%（現在）がさらに+50bpの3%程度まで上昇した場合の、</w:t>
        <w:br/>
        <w:t>貴社GALLIAシリーズ購入者（投資家）の月次ローン試算への影響と、</w:t>
        <w:br/>
        <w:t>過去2年間の購入者の平均LTV（担保評価に対する借入比率）をお聞かせください。</w:t>
        <w:br/>
        <w:br/>
        <w:t>Q4【配当政策の中期方針】</w:t>
        <w:br/>
        <w:t>配当性向が現在22.8%（¥66÷¥290E）と低水準です。</w:t>
        <w:br/>
        <w:t>自己資本比率69.1%という強固な財務体質を踏まえ、</w:t>
        <w:br/>
        <w:t>配当性向を30%超に引き上げる意思はありますか。</w:t>
        <w:br/>
        <w:t>また自己株式取得（バイバック）の計画はございますか。</w:t>
        <w:br/>
        <w:br/>
        <w:t>Q5【不動産含み益の水準】</w:t>
        <w:br/>
        <w:t>棚卸資産（販売用不動産）の簿価合計と、現時点での推定時価（売出価格相当）</w:t>
        <w:br/>
        <w:t>の乖離（含み益）についてご教示いただけますか。</w:t>
        <w:br/>
        <w:t>日本基準では開示義務がないことは承知しておりますが、投資家向け</w:t>
        <w:br/>
        <w:t>サマリーでのご提供をご検討いただけますと幸いです。</w:t>
        <w:br/>
        <w:br/>
        <w:t>以上5点、よろしくお願いいたします。</w:t>
        <w:br/>
        <w:t>竹村トレードカンパニー 浅井</w:t>
        <w:br/>
        <w:t>contact@takemura-trading.co.jp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【投資判断まとめ】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¥2,790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ターゲット（Base）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Bear 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現値（4/21）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アップサイド（Base）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+78.8%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BPS下限（安全域）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¥2,228（現値+37.4%）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配当利回り（修正後）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4.07%（¥66）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SL（ストップロス）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¥1,250（▲22.9%）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推奨ポジション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最大1.5%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主要トリガー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FY2026本決算 + FY2027ガイダンス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JGB金利急上昇（3%超）、東京不動産価格転換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本レポートは竹村トレードカンパニー内部分析用です。投資の最終判断は社長判断によるものとします。</w:t>
      </w:r>
    </w:p>
    <w:p>
      <w:r>
        <w:rPr>
          <w:rFonts w:ascii="Meiryo UI" w:hAnsi="Meiryo UI"/>
          <w:sz w:val="20"/>
        </w:rPr>
        <w:t>データソース：FJネクストHD 2026/4/21「通期連結業績予想及び期末配当予想の修正」（Nikkei開示）・Yahoo Finance・松井証券データ・公式IR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