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深井 DeepResearchレポート — [9022] 東海旅客鉄道</w:t>
      </w:r>
    </w:p>
    <w:p/>
    <w:p/>
    <w:p>
      <w:pPr>
        <w:jc w:val="center"/>
      </w:pPr>
      <w:r>
        <w:rPr>
          <w:rFonts w:ascii="Meiryo UI" w:hAnsi="Meiryo UI"/>
          <w:sz w:val="24"/>
        </w:rPr>
        <w:t>アナリスト：深井</w:t>
      </w:r>
    </w:p>
    <w:p>
      <w:pPr>
        <w:jc w:val="center"/>
      </w:pPr>
      <w:r>
        <w:rPr>
          <w:rFonts w:ascii="Meiryo UI" w:hAnsi="Meiryo UI"/>
          <w:sz w:val="24"/>
        </w:rPr>
        <w:t>分析日：2026-04-15</w:t>
      </w:r>
    </w:p>
    <w:p>
      <w:r>
        <w:br w:type="page"/>
      </w:r>
    </w:p>
    <w:p>
      <w:pPr>
        <w:pStyle w:val="Heading1"/>
      </w:pPr>
      <w:r>
        <w:rPr>
          <w:rFonts w:ascii="Meiryo UI" w:hAnsi="Meiryo UI"/>
          <w:color w:val="1F3864"/>
        </w:rPr>
        <w:t>深井 DeepResearchレポート — [9022] 東海旅客鉄道</w:t>
      </w:r>
    </w:p>
    <w:p>
      <w:r>
        <w:rPr>
          <w:rFonts w:ascii="Meiryo UI" w:hAnsi="Meiryo UI"/>
          <w:sz w:val="20"/>
        </w:rPr>
        <w:t>作成日: 2026-04-15  |  アナリスト: 深井  |  分類: BUY</w:t>
      </w:r>
    </w:p>
    <w:p>
      <w:r>
        <w:rPr>
          <w:rFonts w:ascii="Meiryo UI" w:hAnsi="Meiryo UI"/>
          <w:sz w:val="20"/>
        </w:rPr>
        <w:t>浅井スコア: +0  |  ソース: TDnet + 公開情報 + 浅井マスターDB</w:t>
      </w:r>
    </w:p>
    <w:p/>
    <w:p>
      <w:r>
        <w:t>──────────────────────────────────────────────────</w:t>
      </w:r>
    </w:p>
    <w:p/>
    <w:p>
      <w:pPr>
        <w:pStyle w:val="Heading1"/>
      </w:pPr>
      <w:r>
        <w:rPr>
          <w:rFonts w:ascii="Meiryo UI" w:hAnsi="Meiryo UI"/>
          <w:color w:val="1F3864"/>
        </w:rPr>
        <w:t>深井レポート｜東海旅客鉄道（9022.T）</w:t>
      </w:r>
    </w:p>
    <w:p>
      <w:pPr>
        <w:pStyle w:val="Heading2"/>
      </w:pPr>
      <w:r>
        <w:rPr>
          <w:rFonts w:ascii="Meiryo UI" w:hAnsi="Meiryo UI"/>
          <w:color w:val="2E74B5"/>
        </w:rPr>
        <w:t>竹村トレードカンパニー｜アナリスト：深井｜2026-04-15</w:t>
      </w:r>
    </w:p>
    <w:p/>
    <w:p>
      <w:r>
        <w:t>──────────────────────────────────────────────────</w:t>
      </w:r>
    </w:p>
    <w:p/>
    <w:p>
      <w:pPr>
        <w:pStyle w:val="Heading2"/>
      </w:pPr>
      <w:r>
        <w:rPr>
          <w:rFonts w:ascii="Meiryo UI" w:hAnsi="Meiryo UI"/>
          <w:color w:val="2E74B5"/>
        </w:rPr>
        <w:t>🚀 10秒まとめ（Executive Summary）</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結論（Rating）</w:t>
            </w:r>
          </w:p>
        </w:tc>
        <w:tc>
          <w:tcPr>
            <w:tcW w:type="dxa" w:w="4703"/>
          </w:tcPr>
          <w:p>
            <w:r>
              <w:rPr>
                <w:rFonts w:ascii="Meiryo UI" w:hAnsi="Meiryo UI"/>
                <w:sz w:val="18"/>
              </w:rPr>
              <w:t>【買い】 — 加算料金倍増（+350億円）×航空代替需要×PBR0.84倍の複合割安でカタリスト集中</w:t>
            </w:r>
          </w:p>
        </w:tc>
      </w:tr>
      <w:tr>
        <w:tc>
          <w:tcPr>
            <w:tcW w:type="dxa" w:w="4703"/>
            <w:shd w:val="clear" w:color="auto" w:fill="DDEBF7"/>
          </w:tcPr>
          <w:p>
            <w:r>
              <w:rPr>
                <w:rFonts w:ascii="Meiryo UI" w:hAnsi="Meiryo UI"/>
                <w:sz w:val="18"/>
              </w:rPr>
              <w:t>ターゲット</w:t>
            </w:r>
          </w:p>
        </w:tc>
        <w:tc>
          <w:tcPr>
            <w:tcW w:type="dxa" w:w="4703"/>
            <w:shd w:val="clear" w:color="auto" w:fill="DDEBF7"/>
          </w:tcPr>
          <w:p>
            <w:r>
              <w:rPr>
                <w:rFonts w:ascii="Meiryo UI" w:hAnsi="Meiryo UI"/>
                <w:sz w:val="18"/>
              </w:rPr>
              <w:t>現在値 ¥4,356 ／ 理論株価（FV） ¥5,820 ／ 上値余地 +33.6%</w:t>
            </w:r>
          </w:p>
        </w:tc>
      </w:tr>
      <w:tr>
        <w:tc>
          <w:tcPr>
            <w:tcW w:type="dxa" w:w="4703"/>
          </w:tcPr>
          <w:p>
            <w:r>
              <w:rPr>
                <w:rFonts w:ascii="Meiryo UI" w:hAnsi="Meiryo UI"/>
                <w:sz w:val="18"/>
              </w:rPr>
              <w:t>主要カタリスト</w:t>
            </w:r>
          </w:p>
        </w:tc>
        <w:tc>
          <w:tcPr>
            <w:tcW w:type="dxa" w:w="4703"/>
          </w:tcPr>
          <w:p>
            <w:r>
              <w:rPr>
                <w:rFonts w:ascii="Meiryo UI" w:hAnsi="Meiryo UI"/>
                <w:sz w:val="18"/>
              </w:rPr>
              <w:t>①加算料金320円→640円の届出制実施（350億円・26/3期下期または27/3期上期）　②27/3期下期個室導入による単価引き上げ（インバウンド・ビジネス需要捕捉）　③5月航空有識者会議結論→国内減便→東海道新幹線代替需要顕在化</w:t>
            </w:r>
          </w:p>
        </w:tc>
      </w:tr>
      <w:tr>
        <w:tc>
          <w:tcPr>
            <w:tcW w:type="dxa" w:w="4703"/>
            <w:shd w:val="clear" w:color="auto" w:fill="DDEBF7"/>
          </w:tcPr>
          <w:p>
            <w:r>
              <w:rPr>
                <w:rFonts w:ascii="Meiryo UI" w:hAnsi="Meiryo UI"/>
                <w:sz w:val="18"/>
              </w:rPr>
              <w:t>核心リスク（最大の毒）</w:t>
            </w:r>
          </w:p>
        </w:tc>
        <w:tc>
          <w:tcPr>
            <w:tcW w:type="dxa" w:w="4703"/>
            <w:shd w:val="clear" w:color="auto" w:fill="DDEBF7"/>
          </w:tcPr>
          <w:p>
            <w:r>
              <w:rPr>
                <w:rFonts w:ascii="Meiryo UI" w:hAnsi="Meiryo UI"/>
                <w:sz w:val="18"/>
              </w:rPr>
              <w:t>ホルムズ封鎖持続→LNG高騰→電力調達コスト年間+100〜200億円規模の超過負担（電力コスト転嫁速度が価格改定を上回るシナリオ）</w:t>
            </w:r>
          </w:p>
        </w:tc>
      </w:tr>
      <w:tr>
        <w:tc>
          <w:tcPr>
            <w:tcW w:type="dxa" w:w="4703"/>
          </w:tcPr>
          <w:p>
            <w:r>
              <w:rPr>
                <w:rFonts w:ascii="Meiryo UI" w:hAnsi="Meiryo UI"/>
                <w:sz w:val="18"/>
              </w:rPr>
              <w:t>社長への推奨アクション</w:t>
            </w:r>
          </w:p>
        </w:tc>
        <w:tc>
          <w:tcPr>
            <w:tcW w:type="dxa" w:w="4703"/>
          </w:tcPr>
          <w:p>
            <w:r>
              <w:rPr>
                <w:rFonts w:ascii="Meiryo UI" w:hAnsi="Meiryo UI"/>
                <w:sz w:val="18"/>
              </w:rPr>
              <w:t>今すぐ第1トランシェ¥4,200-4,356で40%エントリー。残り60%は4/28決算（FY25通期/電力コスト開示・加算料金導入時期確認）後に追加判断。損切り¥3,700（DCF弱気シナリオ下限▲15%水準）</w:t>
            </w:r>
          </w:p>
        </w:tc>
      </w:tr>
    </w:tbl>
    <w:p/>
    <w:p>
      <w:r>
        <w:t>──────────────────────────────────────────────────</w:t>
      </w:r>
    </w:p>
    <w:p/>
    <w:p>
      <w:pPr>
        <w:pStyle w:val="Heading2"/>
      </w:pPr>
      <w:r>
        <w:rPr>
          <w:rFonts w:ascii="Meiryo UI" w:hAnsi="Meiryo UI"/>
          <w:color w:val="2E74B5"/>
        </w:rPr>
        <w:t>セクション0｜Good/Bad分析 &amp; QonQ変調分析</w:t>
      </w:r>
    </w:p>
    <w:p/>
    <w:p>
      <w:pPr>
        <w:pStyle w:val="Heading3"/>
      </w:pPr>
      <w:r>
        <w:rPr>
          <w:rFonts w:ascii="Meiryo UI" w:hAnsi="Meiryo UI"/>
          <w:color w:val="2E74B5"/>
        </w:rPr>
        <w:t>0-A. 損益の「毒」と「薬」の仕分け</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区分</w:t>
            </w:r>
          </w:p>
        </w:tc>
        <w:tc>
          <w:tcPr>
            <w:tcW w:type="dxa" w:w="1881"/>
            <w:shd w:val="clear" w:color="auto" w:fill="2E74B5"/>
          </w:tcPr>
          <w:p>
            <w:r>
              <w:rPr>
                <w:rFonts w:ascii="Meiryo UI" w:hAnsi="Meiryo UI"/>
                <w:b/>
                <w:color w:val="FFFFFF"/>
                <w:sz w:val="18"/>
              </w:rPr>
              <w:t>項目</w:t>
            </w:r>
          </w:p>
        </w:tc>
        <w:tc>
          <w:tcPr>
            <w:tcW w:type="dxa" w:w="1881"/>
            <w:shd w:val="clear" w:color="auto" w:fill="2E74B5"/>
          </w:tcPr>
          <w:p>
            <w:r>
              <w:rPr>
                <w:rFonts w:ascii="Meiryo UI" w:hAnsi="Meiryo UI"/>
                <w:b/>
                <w:color w:val="FFFFFF"/>
                <w:sz w:val="18"/>
              </w:rPr>
              <w:t>金額・規模</w:t>
            </w:r>
          </w:p>
        </w:tc>
        <w:tc>
          <w:tcPr>
            <w:tcW w:type="dxa" w:w="1881"/>
            <w:shd w:val="clear" w:color="auto" w:fill="2E74B5"/>
          </w:tcPr>
          <w:p>
            <w:r>
              <w:rPr>
                <w:rFonts w:ascii="Meiryo UI" w:hAnsi="Meiryo UI"/>
                <w:b/>
                <w:color w:val="FFFFFF"/>
                <w:sz w:val="18"/>
              </w:rPr>
              <w:t>性質</w:t>
            </w:r>
          </w:p>
        </w:tc>
        <w:tc>
          <w:tcPr>
            <w:tcW w:type="dxa" w:w="1881"/>
            <w:shd w:val="clear" w:color="auto" w:fill="2E74B5"/>
          </w:tcPr>
          <w:p>
            <w:r>
              <w:rPr>
                <w:rFonts w:ascii="Meiryo UI" w:hAnsi="Meiryo UI"/>
                <w:b/>
                <w:color w:val="FFFFFF"/>
                <w:sz w:val="18"/>
              </w:rPr>
              <w:t>社長への一言</w:t>
            </w:r>
          </w:p>
        </w:tc>
      </w:tr>
      <w:tr>
        <w:tc>
          <w:tcPr>
            <w:tcW w:type="dxa" w:w="1881"/>
          </w:tcPr>
          <w:p>
            <w:r>
              <w:rPr>
                <w:rFonts w:ascii="Meiryo UI" w:hAnsi="Meiryo UI"/>
                <w:sz w:val="18"/>
              </w:rPr>
              <w:t>💊 薬（ポジティブ）</w:t>
            </w:r>
          </w:p>
        </w:tc>
        <w:tc>
          <w:tcPr>
            <w:tcW w:type="dxa" w:w="1881"/>
          </w:tcPr>
          <w:p>
            <w:r>
              <w:rPr>
                <w:rFonts w:ascii="Meiryo UI" w:hAnsi="Meiryo UI"/>
                <w:sz w:val="18"/>
              </w:rPr>
              <w:t>加算料金倍増（320円→640円）</w:t>
            </w:r>
          </w:p>
        </w:tc>
        <w:tc>
          <w:tcPr>
            <w:tcW w:type="dxa" w:w="1881"/>
          </w:tcPr>
          <w:p>
            <w:r>
              <w:rPr>
                <w:rFonts w:ascii="Meiryo UI" w:hAnsi="Meiryo UI"/>
                <w:sz w:val="18"/>
              </w:rPr>
              <w:t>+約350億円／年（税前）</w:t>
            </w:r>
          </w:p>
        </w:tc>
        <w:tc>
          <w:tcPr>
            <w:tcW w:type="dxa" w:w="1881"/>
          </w:tcPr>
          <w:p>
            <w:r>
              <w:rPr>
                <w:rFonts w:ascii="Meiryo UI" w:hAnsi="Meiryo UI"/>
                <w:sz w:val="18"/>
              </w:rPr>
              <w:t>構造的・届出制なので認可不要・即時実施可能</w:t>
            </w:r>
          </w:p>
        </w:tc>
        <w:tc>
          <w:tcPr>
            <w:tcW w:type="dxa" w:w="1881"/>
          </w:tcPr>
          <w:p>
            <w:r>
              <w:rPr>
                <w:rFonts w:ascii="Meiryo UI" w:hAnsi="Meiryo UI"/>
                <w:sz w:val="18"/>
              </w:rPr>
              <w:t>「値上げを届け出るだけで年350億円入る。これは純粋な利益上乗せです」</w:t>
            </w:r>
          </w:p>
        </w:tc>
      </w:tr>
      <w:tr>
        <w:tc>
          <w:tcPr>
            <w:tcW w:type="dxa" w:w="1881"/>
            <w:shd w:val="clear" w:color="auto" w:fill="DDEBF7"/>
          </w:tcPr>
          <w:p>
            <w:r>
              <w:rPr>
                <w:rFonts w:ascii="Meiryo UI" w:hAnsi="Meiryo UI"/>
                <w:sz w:val="18"/>
              </w:rPr>
              <w:t>💊 薬（ポジティブ）</w:t>
            </w:r>
          </w:p>
        </w:tc>
        <w:tc>
          <w:tcPr>
            <w:tcW w:type="dxa" w:w="1881"/>
            <w:shd w:val="clear" w:color="auto" w:fill="DDEBF7"/>
          </w:tcPr>
          <w:p>
            <w:r>
              <w:rPr>
                <w:rFonts w:ascii="Meiryo UI" w:hAnsi="Meiryo UI"/>
                <w:sz w:val="18"/>
              </w:rPr>
              <w:t>インバウンド需要継続・外客単価高</w:t>
            </w:r>
          </w:p>
        </w:tc>
        <w:tc>
          <w:tcPr>
            <w:tcW w:type="dxa" w:w="1881"/>
            <w:shd w:val="clear" w:color="auto" w:fill="DDEBF7"/>
          </w:tcPr>
          <w:p>
            <w:r>
              <w:rPr>
                <w:rFonts w:ascii="Meiryo UI" w:hAnsi="Meiryo UI"/>
                <w:sz w:val="18"/>
              </w:rPr>
              <w:t>推定+100〜150億円（FY25）</w:t>
            </w:r>
          </w:p>
        </w:tc>
        <w:tc>
          <w:tcPr>
            <w:tcW w:type="dxa" w:w="1881"/>
            <w:shd w:val="clear" w:color="auto" w:fill="DDEBF7"/>
          </w:tcPr>
          <w:p>
            <w:r>
              <w:rPr>
                <w:rFonts w:ascii="Meiryo UI" w:hAnsi="Meiryo UI"/>
                <w:sz w:val="18"/>
              </w:rPr>
              <w:t>構造的（円安持続・訪日政策）</w:t>
            </w:r>
          </w:p>
        </w:tc>
        <w:tc>
          <w:tcPr>
            <w:tcW w:type="dxa" w:w="1881"/>
            <w:shd w:val="clear" w:color="auto" w:fill="DDEBF7"/>
          </w:tcPr>
          <w:p>
            <w:r>
              <w:rPr>
                <w:rFonts w:ascii="Meiryo UI" w:hAnsi="Meiryo UI"/>
                <w:sz w:val="18"/>
              </w:rPr>
              <w:t>「外国人は高い席を買う。個室導入で更に単価が上がります」</w:t>
            </w:r>
          </w:p>
        </w:tc>
      </w:tr>
      <w:tr>
        <w:tc>
          <w:tcPr>
            <w:tcW w:type="dxa" w:w="1881"/>
          </w:tcPr>
          <w:p>
            <w:r>
              <w:rPr>
                <w:rFonts w:ascii="Meiryo UI" w:hAnsi="Meiryo UI"/>
                <w:sz w:val="18"/>
              </w:rPr>
              <w:t>💊 薬（ポジティブ）</w:t>
            </w:r>
          </w:p>
        </w:tc>
        <w:tc>
          <w:tcPr>
            <w:tcW w:type="dxa" w:w="1881"/>
          </w:tcPr>
          <w:p>
            <w:r>
              <w:rPr>
                <w:rFonts w:ascii="Meiryo UI" w:hAnsi="Meiryo UI"/>
                <w:sz w:val="18"/>
              </w:rPr>
              <w:t>27/3期下期個室グリーン車導入</w:t>
            </w:r>
          </w:p>
        </w:tc>
        <w:tc>
          <w:tcPr>
            <w:tcW w:type="dxa" w:w="1881"/>
          </w:tcPr>
          <w:p>
            <w:r>
              <w:rPr>
                <w:rFonts w:ascii="Meiryo UI" w:hAnsi="Meiryo UI"/>
                <w:sz w:val="18"/>
              </w:rPr>
              <w:t>単価・席単価+20〜30%想定</w:t>
            </w:r>
          </w:p>
        </w:tc>
        <w:tc>
          <w:tcPr>
            <w:tcW w:type="dxa" w:w="1881"/>
          </w:tcPr>
          <w:p>
            <w:r>
              <w:rPr>
                <w:rFonts w:ascii="Meiryo UI" w:hAnsi="Meiryo UI"/>
                <w:sz w:val="18"/>
              </w:rPr>
              <w:t>構造的（設備投資完了後は継続的）</w:t>
            </w:r>
          </w:p>
        </w:tc>
        <w:tc>
          <w:tcPr>
            <w:tcW w:type="dxa" w:w="1881"/>
          </w:tcPr>
          <w:p>
            <w:r>
              <w:rPr>
                <w:rFonts w:ascii="Meiryo UI" w:hAnsi="Meiryo UI"/>
                <w:sz w:val="18"/>
              </w:rPr>
              <w:t>「ビジネス需要の囲い込みに直結します」</w:t>
            </w:r>
          </w:p>
        </w:tc>
      </w:tr>
      <w:tr>
        <w:tc>
          <w:tcPr>
            <w:tcW w:type="dxa" w:w="1881"/>
            <w:shd w:val="clear" w:color="auto" w:fill="DDEBF7"/>
          </w:tcPr>
          <w:p>
            <w:r>
              <w:rPr>
                <w:rFonts w:ascii="Meiryo UI" w:hAnsi="Meiryo UI"/>
                <w:sz w:val="18"/>
              </w:rPr>
              <w:t>💊 薬（ポジティブ）</w:t>
            </w:r>
          </w:p>
        </w:tc>
        <w:tc>
          <w:tcPr>
            <w:tcW w:type="dxa" w:w="1881"/>
            <w:shd w:val="clear" w:color="auto" w:fill="DDEBF7"/>
          </w:tcPr>
          <w:p>
            <w:r>
              <w:rPr>
                <w:rFonts w:ascii="Meiryo UI" w:hAnsi="Meiryo UI"/>
                <w:sz w:val="18"/>
              </w:rPr>
              <w:t>5月以降航空減便→鉄道代替需要</w:t>
            </w:r>
          </w:p>
        </w:tc>
        <w:tc>
          <w:tcPr>
            <w:tcW w:type="dxa" w:w="1881"/>
            <w:shd w:val="clear" w:color="auto" w:fill="DDEBF7"/>
          </w:tcPr>
          <w:p>
            <w:r>
              <w:rPr>
                <w:rFonts w:ascii="Meiryo UI" w:hAnsi="Meiryo UI"/>
                <w:sz w:val="18"/>
              </w:rPr>
              <w:t>旅客数+1〜3%押し上げ可能性</w:t>
            </w:r>
          </w:p>
        </w:tc>
        <w:tc>
          <w:tcPr>
            <w:tcW w:type="dxa" w:w="1881"/>
            <w:shd w:val="clear" w:color="auto" w:fill="DDEBF7"/>
          </w:tcPr>
          <w:p>
            <w:r>
              <w:rPr>
                <w:rFonts w:ascii="Meiryo UI" w:hAnsi="Meiryo UI"/>
                <w:sz w:val="18"/>
              </w:rPr>
              <w:t>一過性〜中期（政策決定依存）</w:t>
            </w:r>
          </w:p>
        </w:tc>
        <w:tc>
          <w:tcPr>
            <w:tcW w:type="dxa" w:w="1881"/>
            <w:shd w:val="clear" w:color="auto" w:fill="DDEBF7"/>
          </w:tcPr>
          <w:p>
            <w:r>
              <w:rPr>
                <w:rFonts w:ascii="Meiryo UI" w:hAnsi="Meiryo UI"/>
                <w:sz w:val="18"/>
              </w:rPr>
              <w:t>「飛行機が減れば新幹線に乗客が流れる。運賃収入が自然増します」</w:t>
            </w:r>
          </w:p>
        </w:tc>
      </w:tr>
      <w:tr>
        <w:tc>
          <w:tcPr>
            <w:tcW w:type="dxa" w:w="1881"/>
          </w:tcPr>
          <w:p>
            <w:r>
              <w:rPr>
                <w:rFonts w:ascii="Meiryo UI" w:hAnsi="Meiryo UI"/>
                <w:sz w:val="18"/>
              </w:rPr>
              <w:t>☠️ 毒（ネガティブ）</w:t>
            </w:r>
          </w:p>
        </w:tc>
        <w:tc>
          <w:tcPr>
            <w:tcW w:type="dxa" w:w="1881"/>
          </w:tcPr>
          <w:p>
            <w:r>
              <w:rPr>
                <w:rFonts w:ascii="Meiryo UI" w:hAnsi="Meiryo UI"/>
                <w:sz w:val="18"/>
              </w:rPr>
              <w:t>電力調達コスト上昇（LNG高騰）</w:t>
            </w:r>
          </w:p>
        </w:tc>
        <w:tc>
          <w:tcPr>
            <w:tcW w:type="dxa" w:w="1881"/>
          </w:tcPr>
          <w:p>
            <w:r>
              <w:rPr>
                <w:rFonts w:ascii="Meiryo UI" w:hAnsi="Meiryo UI"/>
                <w:sz w:val="18"/>
              </w:rPr>
              <w:t>年間+50〜200億円（シナリオ依存）</w:t>
            </w:r>
          </w:p>
        </w:tc>
        <w:tc>
          <w:tcPr>
            <w:tcW w:type="dxa" w:w="1881"/>
          </w:tcPr>
          <w:p>
            <w:r>
              <w:rPr>
                <w:rFonts w:ascii="Meiryo UI" w:hAnsi="Meiryo UI"/>
                <w:sz w:val="18"/>
              </w:rPr>
              <w:t>構造的リスク（ホルムズリスク継続中）</w:t>
            </w:r>
          </w:p>
        </w:tc>
        <w:tc>
          <w:tcPr>
            <w:tcW w:type="dxa" w:w="1881"/>
          </w:tcPr>
          <w:p>
            <w:r>
              <w:rPr>
                <w:rFonts w:ascii="Meiryo UI" w:hAnsi="Meiryo UI"/>
                <w:sz w:val="18"/>
              </w:rPr>
              <w:t>「新幹線は電気食い。LNGが高止まりすれば利益を削り続けます」</w:t>
            </w:r>
          </w:p>
        </w:tc>
      </w:tr>
      <w:tr>
        <w:tc>
          <w:tcPr>
            <w:tcW w:type="dxa" w:w="1881"/>
            <w:shd w:val="clear" w:color="auto" w:fill="DDEBF7"/>
          </w:tcPr>
          <w:p>
            <w:r>
              <w:rPr>
                <w:rFonts w:ascii="Meiryo UI" w:hAnsi="Meiryo UI"/>
                <w:sz w:val="18"/>
              </w:rPr>
              <w:t>☠️ 毒（ネガティブ）</w:t>
            </w:r>
          </w:p>
        </w:tc>
        <w:tc>
          <w:tcPr>
            <w:tcW w:type="dxa" w:w="1881"/>
            <w:shd w:val="clear" w:color="auto" w:fill="DDEBF7"/>
          </w:tcPr>
          <w:p>
            <w:r>
              <w:rPr>
                <w:rFonts w:ascii="Meiryo UI" w:hAnsi="Meiryo UI"/>
                <w:sz w:val="18"/>
              </w:rPr>
              <w:t>リニア中央新幹線建設費増大</w:t>
            </w:r>
          </w:p>
        </w:tc>
        <w:tc>
          <w:tcPr>
            <w:tcW w:type="dxa" w:w="1881"/>
            <w:shd w:val="clear" w:color="auto" w:fill="DDEBF7"/>
          </w:tcPr>
          <w:p>
            <w:r>
              <w:rPr>
                <w:rFonts w:ascii="Meiryo UI" w:hAnsi="Meiryo UI"/>
                <w:sz w:val="18"/>
              </w:rPr>
              <w:t>建設費9兆円超・追加負担リスク</w:t>
            </w:r>
          </w:p>
        </w:tc>
        <w:tc>
          <w:tcPr>
            <w:tcW w:type="dxa" w:w="1881"/>
            <w:shd w:val="clear" w:color="auto" w:fill="DDEBF7"/>
          </w:tcPr>
          <w:p>
            <w:r>
              <w:rPr>
                <w:rFonts w:ascii="Meiryo UI" w:hAnsi="Meiryo UI"/>
                <w:sz w:val="18"/>
              </w:rPr>
              <w:t>構造的・長期（2040年代完成目標）</w:t>
            </w:r>
          </w:p>
        </w:tc>
        <w:tc>
          <w:tcPr>
            <w:tcW w:type="dxa" w:w="1881"/>
            <w:shd w:val="clear" w:color="auto" w:fill="DDEBF7"/>
          </w:tcPr>
          <w:p>
            <w:r>
              <w:rPr>
                <w:rFonts w:ascii="Meiryo UI" w:hAnsi="Meiryo UI"/>
                <w:sz w:val="18"/>
              </w:rPr>
              <w:t>「リニアは超長期の出血。当面は借金が増えるだけで収益貢献はゼロです」</w:t>
            </w:r>
          </w:p>
        </w:tc>
      </w:tr>
      <w:tr>
        <w:tc>
          <w:tcPr>
            <w:tcW w:type="dxa" w:w="1881"/>
          </w:tcPr>
          <w:p>
            <w:r>
              <w:rPr>
                <w:rFonts w:ascii="Meiryo UI" w:hAnsi="Meiryo UI"/>
                <w:sz w:val="18"/>
              </w:rPr>
              <w:t>☠️ 毒（ネガティブ）</w:t>
            </w:r>
          </w:p>
        </w:tc>
        <w:tc>
          <w:tcPr>
            <w:tcW w:type="dxa" w:w="1881"/>
          </w:tcPr>
          <w:p>
            <w:r>
              <w:rPr>
                <w:rFonts w:ascii="Meiryo UI" w:hAnsi="Meiryo UI"/>
                <w:sz w:val="18"/>
              </w:rPr>
              <w:t>金利上昇（JGB10Y 2.423%）</w:t>
            </w:r>
          </w:p>
        </w:tc>
        <w:tc>
          <w:tcPr>
            <w:tcW w:type="dxa" w:w="1881"/>
          </w:tcPr>
          <w:p>
            <w:r>
              <w:rPr>
                <w:rFonts w:ascii="Meiryo UI" w:hAnsi="Meiryo UI"/>
                <w:sz w:val="18"/>
              </w:rPr>
              <w:t>有利子負債約5.4兆円→利払い圧力増</w:t>
            </w:r>
          </w:p>
        </w:tc>
        <w:tc>
          <w:tcPr>
            <w:tcW w:type="dxa" w:w="1881"/>
          </w:tcPr>
          <w:p>
            <w:r>
              <w:rPr>
                <w:rFonts w:ascii="Meiryo UI" w:hAnsi="Meiryo UI"/>
                <w:sz w:val="18"/>
              </w:rPr>
              <w:t>構造的（日銀正常化継続中）</w:t>
            </w:r>
          </w:p>
        </w:tc>
        <w:tc>
          <w:tcPr>
            <w:tcW w:type="dxa" w:w="1881"/>
          </w:tcPr>
          <w:p>
            <w:r>
              <w:rPr>
                <w:rFonts w:ascii="Meiryo UI" w:hAnsi="Meiryo UI"/>
                <w:sz w:val="18"/>
              </w:rPr>
              <w:t>「借金が5兆円超ある。金利が上がると毎年の支払いが重くなります」</w:t>
            </w:r>
          </w:p>
        </w:tc>
      </w:tr>
      <w:tr>
        <w:tc>
          <w:tcPr>
            <w:tcW w:type="dxa" w:w="1881"/>
            <w:shd w:val="clear" w:color="auto" w:fill="DDEBF7"/>
          </w:tcPr>
          <w:p>
            <w:r>
              <w:rPr>
                <w:rFonts w:ascii="Meiryo UI" w:hAnsi="Meiryo UI"/>
                <w:sz w:val="18"/>
              </w:rPr>
              <w:t>☠️ 毒（ネガティブ）</w:t>
            </w:r>
          </w:p>
        </w:tc>
        <w:tc>
          <w:tcPr>
            <w:tcW w:type="dxa" w:w="1881"/>
            <w:shd w:val="clear" w:color="auto" w:fill="DDEBF7"/>
          </w:tcPr>
          <w:p>
            <w:r>
              <w:rPr>
                <w:rFonts w:ascii="Meiryo UI" w:hAnsi="Meiryo UI"/>
                <w:sz w:val="18"/>
              </w:rPr>
              <w:t>人件費・保守費上昇</w:t>
            </w:r>
          </w:p>
        </w:tc>
        <w:tc>
          <w:tcPr>
            <w:tcW w:type="dxa" w:w="1881"/>
            <w:shd w:val="clear" w:color="auto" w:fill="DDEBF7"/>
          </w:tcPr>
          <w:p>
            <w:r>
              <w:rPr>
                <w:rFonts w:ascii="Meiryo UI" w:hAnsi="Meiryo UI"/>
                <w:sz w:val="18"/>
              </w:rPr>
              <w:t>年間+30〜50億円推定</w:t>
            </w:r>
          </w:p>
        </w:tc>
        <w:tc>
          <w:tcPr>
            <w:tcW w:type="dxa" w:w="1881"/>
            <w:shd w:val="clear" w:color="auto" w:fill="DDEBF7"/>
          </w:tcPr>
          <w:p>
            <w:r>
              <w:rPr>
                <w:rFonts w:ascii="Meiryo UI" w:hAnsi="Meiryo UI"/>
                <w:sz w:val="18"/>
              </w:rPr>
              <w:t>構造的（インフレ・人手不足）</w:t>
            </w:r>
          </w:p>
        </w:tc>
        <w:tc>
          <w:tcPr>
            <w:tcW w:type="dxa" w:w="1881"/>
            <w:shd w:val="clear" w:color="auto" w:fill="DDEBF7"/>
          </w:tcPr>
          <w:p>
            <w:r>
              <w:rPr>
                <w:rFonts w:ascii="Meiryo UI" w:hAnsi="Meiryo UI"/>
                <w:sz w:val="18"/>
              </w:rPr>
              <w:t>「鉄道は人手が必要。賃上げは避けられません」</w:t>
            </w:r>
          </w:p>
        </w:tc>
      </w:tr>
    </w:tbl>
    <w:p/>
    <w:p>
      <w:pPr>
        <w:pStyle w:val="Heading4"/>
      </w:pPr>
      <w:r>
        <w:rPr>
          <w:rFonts w:ascii="Meiryo UI" w:hAnsi="Meiryo UI"/>
          <w:color w:val="2E74B5"/>
        </w:rPr>
        <w:t>🔑 実力ベース純利益・EPS試算</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項目</w:t>
            </w:r>
          </w:p>
        </w:tc>
        <w:tc>
          <w:tcPr>
            <w:tcW w:type="dxa" w:w="3135"/>
            <w:shd w:val="clear" w:color="auto" w:fill="2E74B5"/>
          </w:tcPr>
          <w:p>
            <w:r>
              <w:rPr>
                <w:rFonts w:ascii="Meiryo UI" w:hAnsi="Meiryo UI"/>
                <w:b/>
                <w:color w:val="FFFFFF"/>
                <w:sz w:val="18"/>
              </w:rPr>
              <w:t>公式報告値ベース（推定）</w:t>
            </w:r>
          </w:p>
        </w:tc>
        <w:tc>
          <w:tcPr>
            <w:tcW w:type="dxa" w:w="3135"/>
            <w:shd w:val="clear" w:color="auto" w:fill="2E74B5"/>
          </w:tcPr>
          <w:p>
            <w:r>
              <w:rPr>
                <w:rFonts w:ascii="Meiryo UI" w:hAnsi="Meiryo UI"/>
                <w:b/>
                <w:color w:val="FFFFFF"/>
                <w:sz w:val="18"/>
              </w:rPr>
              <w:t>毒除去後（実力ベース）</w:t>
            </w:r>
          </w:p>
        </w:tc>
      </w:tr>
      <w:tr>
        <w:tc>
          <w:tcPr>
            <w:tcW w:type="dxa" w:w="3135"/>
          </w:tcPr>
          <w:p>
            <w:r>
              <w:rPr>
                <w:rFonts w:ascii="Meiryo UI" w:hAnsi="Meiryo UI"/>
                <w:sz w:val="18"/>
              </w:rPr>
              <w:t>純利益（FY25E）</w:t>
            </w:r>
          </w:p>
        </w:tc>
        <w:tc>
          <w:tcPr>
            <w:tcW w:type="dxa" w:w="3135"/>
          </w:tcPr>
          <w:p>
            <w:r>
              <w:rPr>
                <w:rFonts w:ascii="Meiryo UI" w:hAnsi="Meiryo UI"/>
                <w:sz w:val="18"/>
              </w:rPr>
              <w:t>約3,800億円</w:t>
            </w:r>
          </w:p>
        </w:tc>
        <w:tc>
          <w:tcPr>
            <w:tcW w:type="dxa" w:w="3135"/>
          </w:tcPr>
          <w:p>
            <w:r>
              <w:rPr>
                <w:rFonts w:ascii="Meiryo UI" w:hAnsi="Meiryo UI"/>
                <w:sz w:val="18"/>
              </w:rPr>
              <w:t>約3,900〜4,000億円</w:t>
            </w:r>
          </w:p>
        </w:tc>
      </w:tr>
      <w:tr>
        <w:tc>
          <w:tcPr>
            <w:tcW w:type="dxa" w:w="3135"/>
            <w:shd w:val="clear" w:color="auto" w:fill="DDEBF7"/>
          </w:tcPr>
          <w:p>
            <w:r>
              <w:rPr>
                <w:rFonts w:ascii="Meiryo UI" w:hAnsi="Meiryo UI"/>
                <w:sz w:val="18"/>
              </w:rPr>
              <w:t>EPS</w:t>
            </w:r>
          </w:p>
        </w:tc>
        <w:tc>
          <w:tcPr>
            <w:tcW w:type="dxa" w:w="3135"/>
            <w:shd w:val="clear" w:color="auto" w:fill="DDEBF7"/>
          </w:tcPr>
          <w:p>
            <w:r>
              <w:rPr>
                <w:rFonts w:ascii="Meiryo UI" w:hAnsi="Meiryo UI"/>
                <w:sz w:val="18"/>
              </w:rPr>
              <w:t>¥533（Yahoo Finance取得値）</w:t>
            </w:r>
          </w:p>
        </w:tc>
        <w:tc>
          <w:tcPr>
            <w:tcW w:type="dxa" w:w="3135"/>
            <w:shd w:val="clear" w:color="auto" w:fill="DDEBF7"/>
          </w:tcPr>
          <w:p>
            <w:r>
              <w:rPr>
                <w:rFonts w:ascii="Meiryo UI" w:hAnsi="Meiryo UI"/>
                <w:sz w:val="18"/>
              </w:rPr>
              <w:t>実力EPS：¥548〜¥562</w:t>
            </w:r>
          </w:p>
        </w:tc>
      </w:tr>
      <w:tr>
        <w:tc>
          <w:tcPr>
            <w:tcW w:type="dxa" w:w="3135"/>
          </w:tcPr>
          <w:p>
            <w:r>
              <w:rPr>
                <w:rFonts w:ascii="Meiryo UI" w:hAnsi="Meiryo UI"/>
                <w:sz w:val="18"/>
              </w:rPr>
              <w:t>公式値との差分</w:t>
            </w:r>
          </w:p>
        </w:tc>
        <w:tc>
          <w:tcPr>
            <w:tcW w:type="dxa" w:w="3135"/>
          </w:tcPr>
          <w:p>
            <w:r>
              <w:rPr>
                <w:rFonts w:ascii="Meiryo UI" w:hAnsi="Meiryo UI"/>
                <w:sz w:val="18"/>
              </w:rPr>
              <w:t>—</w:t>
            </w:r>
          </w:p>
        </w:tc>
        <w:tc>
          <w:tcPr>
            <w:tcW w:type="dxa" w:w="3135"/>
          </w:tcPr>
          <w:p>
            <w:r>
              <w:rPr>
                <w:rFonts w:ascii="Meiryo UI" w:hAnsi="Meiryo UI"/>
                <w:sz w:val="18"/>
              </w:rPr>
              <w:t>+¥15〜¥29（毒除去で約+3〜5%上振れ）</w:t>
            </w:r>
          </w:p>
        </w:tc>
      </w:tr>
    </w:tbl>
    <w:p/>
    <w:p>
      <w:r>
        <w:rPr>
          <w:rFonts w:ascii="Meiryo UI" w:hAnsi="Meiryo UI"/>
          <w:sz w:val="20"/>
        </w:rPr>
        <w:t>&gt; ※電力コスト超過分（一過性の急騰部分）を除去し、加算料金効果を標準化した場合の試算。リニア建設費は資本的支出（CF項目）であり、PL上の直接影響は限定的。</w:t>
      </w:r>
    </w:p>
    <w:p/>
    <w:p>
      <w:r>
        <w:t>──────────────────────────────────────────────────</w:t>
      </w:r>
    </w:p>
    <w:p/>
    <w:p>
      <w:pPr>
        <w:pStyle w:val="Heading3"/>
      </w:pPr>
      <w:r>
        <w:rPr>
          <w:rFonts w:ascii="Meiryo UI" w:hAnsi="Meiryo UI"/>
          <w:color w:val="2E74B5"/>
        </w:rPr>
        <w:t>0-B. 直近四半期（QonQ）変調分析</w:t>
      </w:r>
    </w:p>
    <w:p/>
    <w:p>
      <w:r>
        <w:rPr>
          <w:rFonts w:ascii="Meiryo UI" w:hAnsi="Meiryo UI"/>
          <w:sz w:val="20"/>
        </w:rPr>
        <w:t>&gt; ⚠️ 開示粒度注記: JR東海は四半期別（Q単位）の詳細セグメント開示が限定的。以下はFY25上期（H1: 4〜9月）→下期（H2: 10〜3月）の半期比較と、利用可能な開示情報を組み合わせて作成。4/28決算発表で通期確定値が公開予定。</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指標</w:t>
            </w:r>
          </w:p>
        </w:tc>
        <w:tc>
          <w:tcPr>
            <w:tcW w:type="dxa" w:w="1881"/>
            <w:shd w:val="clear" w:color="auto" w:fill="2E74B5"/>
          </w:tcPr>
          <w:p>
            <w:r>
              <w:rPr>
                <w:rFonts w:ascii="Meiryo UI" w:hAnsi="Meiryo UI"/>
                <w:b/>
                <w:color w:val="FFFFFF"/>
                <w:sz w:val="18"/>
              </w:rPr>
              <w:t>H1実績（FY25 4〜9月）</w:t>
            </w:r>
          </w:p>
        </w:tc>
        <w:tc>
          <w:tcPr>
            <w:tcW w:type="dxa" w:w="1881"/>
            <w:shd w:val="clear" w:color="auto" w:fill="2E74B5"/>
          </w:tcPr>
          <w:p>
            <w:r>
              <w:rPr>
                <w:rFonts w:ascii="Meiryo UI" w:hAnsi="Meiryo UI"/>
                <w:b/>
                <w:color w:val="FFFFFF"/>
                <w:sz w:val="18"/>
              </w:rPr>
              <w:t>H2予想（FY25 10〜3月）</w:t>
            </w:r>
          </w:p>
        </w:tc>
        <w:tc>
          <w:tcPr>
            <w:tcW w:type="dxa" w:w="1881"/>
            <w:shd w:val="clear" w:color="auto" w:fill="2E74B5"/>
          </w:tcPr>
          <w:p>
            <w:r>
              <w:rPr>
                <w:rFonts w:ascii="Meiryo UI" w:hAnsi="Meiryo UI"/>
                <w:b/>
                <w:color w:val="FFFFFF"/>
                <w:sz w:val="18"/>
              </w:rPr>
              <w:t>変化率（H1→H2）</w:t>
            </w:r>
          </w:p>
        </w:tc>
        <w:tc>
          <w:tcPr>
            <w:tcW w:type="dxa" w:w="1881"/>
            <w:shd w:val="clear" w:color="auto" w:fill="2E74B5"/>
          </w:tcPr>
          <w:p>
            <w:r>
              <w:rPr>
                <w:rFonts w:ascii="Meiryo UI" w:hAnsi="Meiryo UI"/>
                <w:b/>
                <w:color w:val="FFFFFF"/>
                <w:sz w:val="18"/>
              </w:rPr>
              <w:t>変化の質</w:t>
            </w:r>
          </w:p>
        </w:tc>
      </w:tr>
      <w:tr>
        <w:tc>
          <w:tcPr>
            <w:tcW w:type="dxa" w:w="1881"/>
          </w:tcPr>
          <w:p>
            <w:r>
              <w:rPr>
                <w:rFonts w:ascii="Meiryo UI" w:hAnsi="Meiryo UI"/>
                <w:sz w:val="18"/>
              </w:rPr>
              <w:t>売上高（連結）</w:t>
            </w:r>
          </w:p>
        </w:tc>
        <w:tc>
          <w:tcPr>
            <w:tcW w:type="dxa" w:w="1881"/>
          </w:tcPr>
          <w:p>
            <w:r>
              <w:rPr>
                <w:rFonts w:ascii="Meiryo UI" w:hAnsi="Meiryo UI"/>
                <w:sz w:val="18"/>
              </w:rPr>
              <w:t>約9,800億円</w:t>
            </w:r>
          </w:p>
        </w:tc>
        <w:tc>
          <w:tcPr>
            <w:tcW w:type="dxa" w:w="1881"/>
          </w:tcPr>
          <w:p>
            <w:r>
              <w:rPr>
                <w:rFonts w:ascii="Meiryo UI" w:hAnsi="Meiryo UI"/>
                <w:sz w:val="18"/>
              </w:rPr>
              <w:t>約10,500億円（推定）</w:t>
            </w:r>
          </w:p>
        </w:tc>
        <w:tc>
          <w:tcPr>
            <w:tcW w:type="dxa" w:w="1881"/>
          </w:tcPr>
          <w:p>
            <w:r>
              <w:rPr>
                <w:rFonts w:ascii="Meiryo UI" w:hAnsi="Meiryo UI"/>
                <w:sz w:val="18"/>
              </w:rPr>
              <w:t>+約+7.1%</w:t>
            </w:r>
          </w:p>
        </w:tc>
        <w:tc>
          <w:tcPr>
            <w:tcW w:type="dxa" w:w="1881"/>
          </w:tcPr>
          <w:p>
            <w:r>
              <w:rPr>
                <w:rFonts w:ascii="Meiryo UI" w:hAnsi="Meiryo UI"/>
                <w:sz w:val="18"/>
              </w:rPr>
              <w:t>季節性（年末年始・春需要）＋インバウンド堅調</w:t>
            </w:r>
          </w:p>
        </w:tc>
      </w:tr>
      <w:tr>
        <w:tc>
          <w:tcPr>
            <w:tcW w:type="dxa" w:w="1881"/>
            <w:shd w:val="clear" w:color="auto" w:fill="DDEBF7"/>
          </w:tcPr>
          <w:p>
            <w:r>
              <w:rPr>
                <w:rFonts w:ascii="Meiryo UI" w:hAnsi="Meiryo UI"/>
                <w:sz w:val="18"/>
              </w:rPr>
              <w:t>営業利益率</w:t>
            </w:r>
          </w:p>
        </w:tc>
        <w:tc>
          <w:tcPr>
            <w:tcW w:type="dxa" w:w="1881"/>
            <w:shd w:val="clear" w:color="auto" w:fill="DDEBF7"/>
          </w:tcPr>
          <w:p>
            <w:r>
              <w:rPr>
                <w:rFonts w:ascii="Meiryo UI" w:hAnsi="Meiryo UI"/>
                <w:sz w:val="18"/>
              </w:rPr>
              <w:t>約27〜28%</w:t>
            </w:r>
          </w:p>
        </w:tc>
        <w:tc>
          <w:tcPr>
            <w:tcW w:type="dxa" w:w="1881"/>
            <w:shd w:val="clear" w:color="auto" w:fill="DDEBF7"/>
          </w:tcPr>
          <w:p>
            <w:r>
              <w:rPr>
                <w:rFonts w:ascii="Meiryo UI" w:hAnsi="Meiryo UI"/>
                <w:sz w:val="18"/>
              </w:rPr>
              <w:t>約29〜31%（推定）</w:t>
            </w:r>
          </w:p>
        </w:tc>
        <w:tc>
          <w:tcPr>
            <w:tcW w:type="dxa" w:w="1881"/>
            <w:shd w:val="clear" w:color="auto" w:fill="DDEBF7"/>
          </w:tcPr>
          <w:p>
            <w:r>
              <w:rPr>
                <w:rFonts w:ascii="Meiryo UI" w:hAnsi="Meiryo UI"/>
                <w:sz w:val="18"/>
              </w:rPr>
              <w:t>+約+2〜3pt</w:t>
            </w:r>
          </w:p>
        </w:tc>
        <w:tc>
          <w:tcPr>
            <w:tcW w:type="dxa" w:w="1881"/>
            <w:shd w:val="clear" w:color="auto" w:fill="DDEBF7"/>
          </w:tcPr>
          <w:p>
            <w:r>
              <w:rPr>
                <w:rFonts w:ascii="Meiryo UI" w:hAnsi="Meiryo UI"/>
                <w:sz w:val="18"/>
              </w:rPr>
              <w:t>構造的改善（繁忙期集中）・電力コスト上昇が部分相殺</w:t>
            </w:r>
          </w:p>
        </w:tc>
      </w:tr>
      <w:tr>
        <w:tc>
          <w:tcPr>
            <w:tcW w:type="dxa" w:w="1881"/>
          </w:tcPr>
          <w:p>
            <w:r>
              <w:rPr>
                <w:rFonts w:ascii="Meiryo UI" w:hAnsi="Meiryo UI"/>
                <w:sz w:val="18"/>
              </w:rPr>
              <w:t>旅客輸送収益（新幹線）</w:t>
            </w:r>
          </w:p>
        </w:tc>
        <w:tc>
          <w:tcPr>
            <w:tcW w:type="dxa" w:w="1881"/>
          </w:tcPr>
          <w:p>
            <w:r>
              <w:rPr>
                <w:rFonts w:ascii="Meiryo UI" w:hAnsi="Meiryo UI"/>
                <w:sz w:val="18"/>
              </w:rPr>
              <w:t>前年同期比+5〜6%</w:t>
            </w:r>
          </w:p>
        </w:tc>
        <w:tc>
          <w:tcPr>
            <w:tcW w:type="dxa" w:w="1881"/>
          </w:tcPr>
          <w:p>
            <w:r>
              <w:rPr>
                <w:rFonts w:ascii="Meiryo UI" w:hAnsi="Meiryo UI"/>
                <w:sz w:val="18"/>
              </w:rPr>
              <w:t>前年同期比+4〜6%（推定）</w:t>
            </w:r>
          </w:p>
        </w:tc>
        <w:tc>
          <w:tcPr>
            <w:tcW w:type="dxa" w:w="1881"/>
          </w:tcPr>
          <w:p>
            <w:r>
              <w:rPr>
                <w:rFonts w:ascii="Meiryo UI" w:hAnsi="Meiryo UI"/>
                <w:sz w:val="18"/>
              </w:rPr>
              <w:t>概ね横ばい〜微増</w:t>
            </w:r>
          </w:p>
        </w:tc>
        <w:tc>
          <w:tcPr>
            <w:tcW w:type="dxa" w:w="1881"/>
          </w:tcPr>
          <w:p>
            <w:r>
              <w:rPr>
                <w:rFonts w:ascii="Meiryo UI" w:hAnsi="Meiryo UI"/>
                <w:sz w:val="18"/>
              </w:rPr>
              <w:t>構造的（インバウンド）＋一過性（春節・年末）</w:t>
            </w:r>
          </w:p>
        </w:tc>
      </w:tr>
      <w:tr>
        <w:tc>
          <w:tcPr>
            <w:tcW w:type="dxa" w:w="1881"/>
            <w:shd w:val="clear" w:color="auto" w:fill="DDEBF7"/>
          </w:tcPr>
          <w:p>
            <w:r>
              <w:rPr>
                <w:rFonts w:ascii="Meiryo UI" w:hAnsi="Meiryo UI"/>
                <w:sz w:val="18"/>
              </w:rPr>
              <w:t>電力コスト（燃料費）</w:t>
            </w:r>
          </w:p>
        </w:tc>
        <w:tc>
          <w:tcPr>
            <w:tcW w:type="dxa" w:w="1881"/>
            <w:shd w:val="clear" w:color="auto" w:fill="DDEBF7"/>
          </w:tcPr>
          <w:p>
            <w:r>
              <w:rPr>
                <w:rFonts w:ascii="Meiryo UI" w:hAnsi="Meiryo UI"/>
                <w:sz w:val="18"/>
              </w:rPr>
              <w:t>ベース水準</w:t>
            </w:r>
          </w:p>
        </w:tc>
        <w:tc>
          <w:tcPr>
            <w:tcW w:type="dxa" w:w="1881"/>
            <w:shd w:val="clear" w:color="auto" w:fill="DDEBF7"/>
          </w:tcPr>
          <w:p>
            <w:r>
              <w:rPr>
                <w:rFonts w:ascii="Meiryo UI" w:hAnsi="Meiryo UI"/>
                <w:sz w:val="18"/>
              </w:rPr>
              <w:t>LNG高騰で+10〜20%増圧力</w:t>
            </w:r>
          </w:p>
        </w:tc>
        <w:tc>
          <w:tcPr>
            <w:tcW w:type="dxa" w:w="1881"/>
            <w:shd w:val="clear" w:color="auto" w:fill="DDEBF7"/>
          </w:tcPr>
          <w:p>
            <w:r>
              <w:rPr>
                <w:rFonts w:ascii="Meiryo UI" w:hAnsi="Meiryo UI"/>
                <w:sz w:val="18"/>
              </w:rPr>
              <w:t>▲（悪化方向）</w:t>
            </w:r>
          </w:p>
        </w:tc>
        <w:tc>
          <w:tcPr>
            <w:tcW w:type="dxa" w:w="1881"/>
            <w:shd w:val="clear" w:color="auto" w:fill="DDEBF7"/>
          </w:tcPr>
          <w:p>
            <w:r>
              <w:rPr>
                <w:rFonts w:ascii="Meiryo UI" w:hAnsi="Meiryo UI"/>
                <w:sz w:val="18"/>
              </w:rPr>
              <w:t>構造的リスク（ホルムズ懸念）</w:t>
            </w:r>
          </w:p>
        </w:tc>
      </w:tr>
      <w:tr>
        <w:tc>
          <w:tcPr>
            <w:tcW w:type="dxa" w:w="1881"/>
          </w:tcPr>
          <w:p>
            <w:r>
              <w:rPr>
                <w:rFonts w:ascii="Meiryo UI" w:hAnsi="Meiryo UI"/>
                <w:sz w:val="18"/>
              </w:rPr>
              <w:t>リニア建設CAPEX消化</w:t>
            </w:r>
          </w:p>
        </w:tc>
        <w:tc>
          <w:tcPr>
            <w:tcW w:type="dxa" w:w="1881"/>
          </w:tcPr>
          <w:p>
            <w:r>
              <w:rPr>
                <w:rFonts w:ascii="Meiryo UI" w:hAnsi="Meiryo UI"/>
                <w:sz w:val="18"/>
              </w:rPr>
              <w:t>年間3,000〜4,000億円ペース</w:t>
            </w:r>
          </w:p>
        </w:tc>
        <w:tc>
          <w:tcPr>
            <w:tcW w:type="dxa" w:w="1881"/>
          </w:tcPr>
          <w:p>
            <w:r>
              <w:rPr>
                <w:rFonts w:ascii="Meiryo UI" w:hAnsi="Meiryo UI"/>
                <w:sz w:val="18"/>
              </w:rPr>
              <w:t>同水準継続</w:t>
            </w:r>
          </w:p>
        </w:tc>
        <w:tc>
          <w:tcPr>
            <w:tcW w:type="dxa" w:w="1881"/>
          </w:tcPr>
          <w:p>
            <w:r>
              <w:rPr>
                <w:rFonts w:ascii="Meiryo UI" w:hAnsi="Meiryo UI"/>
                <w:sz w:val="18"/>
              </w:rPr>
              <w:t>横ばい</w:t>
            </w:r>
          </w:p>
        </w:tc>
        <w:tc>
          <w:tcPr>
            <w:tcW w:type="dxa" w:w="1881"/>
          </w:tcPr>
          <w:p>
            <w:r>
              <w:rPr>
                <w:rFonts w:ascii="Meiryo UI" w:hAnsi="Meiryo UI"/>
                <w:sz w:val="18"/>
              </w:rPr>
              <w:t>構造的（長期建設フェーズ）</w:t>
            </w:r>
          </w:p>
        </w:tc>
      </w:tr>
      <w:tr>
        <w:tc>
          <w:tcPr>
            <w:tcW w:type="dxa" w:w="1881"/>
            <w:shd w:val="clear" w:color="auto" w:fill="DDEBF7"/>
          </w:tcPr>
          <w:p>
            <w:r>
              <w:rPr>
                <w:rFonts w:ascii="Meiryo UI" w:hAnsi="Meiryo UI"/>
                <w:sz w:val="18"/>
              </w:rPr>
              <w:t>特記事項</w:t>
            </w:r>
          </w:p>
        </w:tc>
        <w:tc>
          <w:tcPr>
            <w:tcW w:type="dxa" w:w="1881"/>
            <w:shd w:val="clear" w:color="auto" w:fill="DDEBF7"/>
          </w:tcPr>
          <w:p>
            <w:r>
              <w:rPr>
                <w:rFonts w:ascii="Meiryo UI" w:hAnsi="Meiryo UI"/>
                <w:sz w:val="18"/>
              </w:rPr>
              <w:t>能登震災の影響軽微（東海道沿線外）</w:t>
            </w:r>
          </w:p>
        </w:tc>
        <w:tc>
          <w:tcPr>
            <w:tcW w:type="dxa" w:w="1881"/>
            <w:shd w:val="clear" w:color="auto" w:fill="DDEBF7"/>
          </w:tcPr>
          <w:p>
            <w:r>
              <w:rPr>
                <w:rFonts w:ascii="Meiryo UI" w:hAnsi="Meiryo UI"/>
                <w:sz w:val="18"/>
              </w:rPr>
              <w:t>加算料金導入タイミングが最大注目点</w:t>
            </w:r>
          </w:p>
        </w:tc>
        <w:tc>
          <w:tcPr>
            <w:tcW w:type="dxa" w:w="1881"/>
            <w:shd w:val="clear" w:color="auto" w:fill="DDEBF7"/>
          </w:tcPr>
          <w:p>
            <w:r>
              <w:rPr>
                <w:rFonts w:ascii="Meiryo UI" w:hAnsi="Meiryo UI"/>
                <w:sz w:val="18"/>
              </w:rPr>
              <w:t>—</w:t>
            </w:r>
          </w:p>
        </w:tc>
        <w:tc>
          <w:tcPr>
            <w:tcW w:type="dxa" w:w="1881"/>
            <w:shd w:val="clear" w:color="auto" w:fill="DDEBF7"/>
          </w:tcPr>
          <w:p>
            <w:r>
              <w:rPr>
                <w:rFonts w:ascii="Meiryo UI" w:hAnsi="Meiryo UI"/>
                <w:sz w:val="18"/>
              </w:rPr>
              <w:t>カタリスト待ち</w:t>
            </w:r>
          </w:p>
        </w:tc>
      </w:tr>
    </w:tbl>
    <w:p/>
    <w:p>
      <w:r>
        <w:t>──────────────────────────────────────────────────</w:t>
      </w:r>
    </w:p>
    <w:p/>
    <w:p>
      <w:pPr>
        <w:pStyle w:val="Heading2"/>
      </w:pPr>
      <w:r>
        <w:rPr>
          <w:rFonts w:ascii="Meiryo UI" w:hAnsi="Meiryo UI"/>
          <w:color w:val="2E74B5"/>
        </w:rPr>
        <w:t>1. 企業概要・事業分析</w:t>
      </w:r>
    </w:p>
    <w:p/>
    <w:p>
      <w:pPr>
        <w:pStyle w:val="Heading3"/>
      </w:pPr>
      <w:r>
        <w:rPr>
          <w:rFonts w:ascii="Meiryo UI" w:hAnsi="Meiryo UI"/>
          <w:color w:val="2E74B5"/>
        </w:rPr>
        <w:t>1-1. セグメント構成</w:t>
      </w:r>
    </w:p>
    <w:p/>
    <w:p>
      <w:r>
        <w:rPr>
          <w:rFonts w:ascii="Meiryo UI" w:hAnsi="Meiryo UI"/>
          <w:sz w:val="20"/>
        </w:rPr>
        <w:t>東海旅客鉄道（JR東海）は東海道新幹線を中核に、在来線・流通・不動産・その他を運営。連結売上構成は以下の通り（FY24実績ベース概算）：</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セグメント</w:t>
            </w:r>
          </w:p>
        </w:tc>
        <w:tc>
          <w:tcPr>
            <w:tcW w:type="dxa" w:w="2351"/>
            <w:shd w:val="clear" w:color="auto" w:fill="2E74B5"/>
          </w:tcPr>
          <w:p>
            <w:r>
              <w:rPr>
                <w:rFonts w:ascii="Meiryo UI" w:hAnsi="Meiryo UI"/>
                <w:b/>
                <w:color w:val="FFFFFF"/>
                <w:sz w:val="18"/>
              </w:rPr>
              <w:t>売上構成比（概算）</w:t>
            </w:r>
          </w:p>
        </w:tc>
        <w:tc>
          <w:tcPr>
            <w:tcW w:type="dxa" w:w="2351"/>
            <w:shd w:val="clear" w:color="auto" w:fill="2E74B5"/>
          </w:tcPr>
          <w:p>
            <w:r>
              <w:rPr>
                <w:rFonts w:ascii="Meiryo UI" w:hAnsi="Meiryo UI"/>
                <w:b/>
                <w:color w:val="FFFFFF"/>
                <w:sz w:val="18"/>
              </w:rPr>
              <w:t>利益貢献度</w:t>
            </w:r>
          </w:p>
        </w:tc>
        <w:tc>
          <w:tcPr>
            <w:tcW w:type="dxa" w:w="2351"/>
            <w:shd w:val="clear" w:color="auto" w:fill="2E74B5"/>
          </w:tcPr>
          <w:p>
            <w:r>
              <w:rPr>
                <w:rFonts w:ascii="Meiryo UI" w:hAnsi="Meiryo UI"/>
                <w:b/>
                <w:color w:val="FFFFFF"/>
                <w:sz w:val="18"/>
              </w:rPr>
              <w:t>特徴</w:t>
            </w:r>
          </w:p>
        </w:tc>
      </w:tr>
      <w:tr>
        <w:tc>
          <w:tcPr>
            <w:tcW w:type="dxa" w:w="2351"/>
          </w:tcPr>
          <w:p>
            <w:r>
              <w:rPr>
                <w:rFonts w:ascii="Meiryo UI" w:hAnsi="Meiryo UI"/>
                <w:sz w:val="18"/>
              </w:rPr>
              <w:t>運輸（新幹線・在来線）</w:t>
            </w:r>
          </w:p>
        </w:tc>
        <w:tc>
          <w:tcPr>
            <w:tcW w:type="dxa" w:w="2351"/>
          </w:tcPr>
          <w:p>
            <w:r>
              <w:rPr>
                <w:rFonts w:ascii="Meiryo UI" w:hAnsi="Meiryo UI"/>
                <w:sz w:val="18"/>
              </w:rPr>
              <w:t>約75〜78%</w:t>
            </w:r>
          </w:p>
        </w:tc>
        <w:tc>
          <w:tcPr>
            <w:tcW w:type="dxa" w:w="2351"/>
          </w:tcPr>
          <w:p>
            <w:r>
              <w:rPr>
                <w:rFonts w:ascii="Meiryo UI" w:hAnsi="Meiryo UI"/>
                <w:sz w:val="18"/>
              </w:rPr>
              <w:t>極めて高い（OPM30%超）</w:t>
            </w:r>
          </w:p>
        </w:tc>
        <w:tc>
          <w:tcPr>
            <w:tcW w:type="dxa" w:w="2351"/>
          </w:tcPr>
          <w:p>
            <w:r>
              <w:rPr>
                <w:rFonts w:ascii="Meiryo UI" w:hAnsi="Meiryo UI"/>
                <w:sz w:val="18"/>
              </w:rPr>
              <w:t>東海道新幹線が絶対的コア</w:t>
            </w:r>
          </w:p>
        </w:tc>
      </w:tr>
      <w:tr>
        <w:tc>
          <w:tcPr>
            <w:tcW w:type="dxa" w:w="2351"/>
            <w:shd w:val="clear" w:color="auto" w:fill="DDEBF7"/>
          </w:tcPr>
          <w:p>
            <w:r>
              <w:rPr>
                <w:rFonts w:ascii="Meiryo UI" w:hAnsi="Meiryo UI"/>
                <w:sz w:val="18"/>
              </w:rPr>
              <w:t>流通・サービス（駅ナカ等）</w:t>
            </w:r>
          </w:p>
        </w:tc>
        <w:tc>
          <w:tcPr>
            <w:tcW w:type="dxa" w:w="2351"/>
            <w:shd w:val="clear" w:color="auto" w:fill="DDEBF7"/>
          </w:tcPr>
          <w:p>
            <w:r>
              <w:rPr>
                <w:rFonts w:ascii="Meiryo UI" w:hAnsi="Meiryo UI"/>
                <w:sz w:val="18"/>
              </w:rPr>
              <w:t>約12〜15%</w:t>
            </w:r>
          </w:p>
        </w:tc>
        <w:tc>
          <w:tcPr>
            <w:tcW w:type="dxa" w:w="2351"/>
            <w:shd w:val="clear" w:color="auto" w:fill="DDEBF7"/>
          </w:tcPr>
          <w:p>
            <w:r>
              <w:rPr>
                <w:rFonts w:ascii="Meiryo UI" w:hAnsi="Meiryo UI"/>
                <w:sz w:val="18"/>
              </w:rPr>
              <w:t>中程度</w:t>
            </w:r>
          </w:p>
        </w:tc>
        <w:tc>
          <w:tcPr>
            <w:tcW w:type="dxa" w:w="2351"/>
            <w:shd w:val="clear" w:color="auto" w:fill="DDEBF7"/>
          </w:tcPr>
          <w:p>
            <w:r>
              <w:rPr>
                <w:rFonts w:ascii="Meiryo UI" w:hAnsi="Meiryo UI"/>
                <w:sz w:val="18"/>
              </w:rPr>
              <w:t>顧客接点・単価向上</w:t>
            </w:r>
          </w:p>
        </w:tc>
      </w:tr>
      <w:tr>
        <w:tc>
          <w:tcPr>
            <w:tcW w:type="dxa" w:w="2351"/>
          </w:tcPr>
          <w:p>
            <w:r>
              <w:rPr>
                <w:rFonts w:ascii="Meiryo UI" w:hAnsi="Meiryo UI"/>
                <w:sz w:val="18"/>
              </w:rPr>
              <w:t>不動産・ホテル</w:t>
            </w:r>
          </w:p>
        </w:tc>
        <w:tc>
          <w:tcPr>
            <w:tcW w:type="dxa" w:w="2351"/>
          </w:tcPr>
          <w:p>
            <w:r>
              <w:rPr>
                <w:rFonts w:ascii="Meiryo UI" w:hAnsi="Meiryo UI"/>
                <w:sz w:val="18"/>
              </w:rPr>
              <w:t>約5〜7%</w:t>
            </w:r>
          </w:p>
        </w:tc>
        <w:tc>
          <w:tcPr>
            <w:tcW w:type="dxa" w:w="2351"/>
          </w:tcPr>
          <w:p>
            <w:r>
              <w:rPr>
                <w:rFonts w:ascii="Meiryo UI" w:hAnsi="Meiryo UI"/>
                <w:sz w:val="18"/>
              </w:rPr>
              <w:t>中程度</w:t>
            </w:r>
          </w:p>
        </w:tc>
        <w:tc>
          <w:tcPr>
            <w:tcW w:type="dxa" w:w="2351"/>
          </w:tcPr>
          <w:p>
            <w:r>
              <w:rPr>
                <w:rFonts w:ascii="Meiryo UI" w:hAnsi="Meiryo UI"/>
                <w:sz w:val="18"/>
              </w:rPr>
              <w:t>名古屋・東京周辺資産</w:t>
            </w:r>
          </w:p>
        </w:tc>
      </w:tr>
      <w:tr>
        <w:tc>
          <w:tcPr>
            <w:tcW w:type="dxa" w:w="2351"/>
            <w:shd w:val="clear" w:color="auto" w:fill="DDEBF7"/>
          </w:tcPr>
          <w:p>
            <w:r>
              <w:rPr>
                <w:rFonts w:ascii="Meiryo UI" w:hAnsi="Meiryo UI"/>
                <w:sz w:val="18"/>
              </w:rPr>
              <w:t>その他（リニア関連投資等）</w:t>
            </w:r>
          </w:p>
        </w:tc>
        <w:tc>
          <w:tcPr>
            <w:tcW w:type="dxa" w:w="2351"/>
            <w:shd w:val="clear" w:color="auto" w:fill="DDEBF7"/>
          </w:tcPr>
          <w:p>
            <w:r>
              <w:rPr>
                <w:rFonts w:ascii="Meiryo UI" w:hAnsi="Meiryo UI"/>
                <w:sz w:val="18"/>
              </w:rPr>
              <w:t>残余</w:t>
            </w:r>
          </w:p>
        </w:tc>
        <w:tc>
          <w:tcPr>
            <w:tcW w:type="dxa" w:w="2351"/>
            <w:shd w:val="clear" w:color="auto" w:fill="DDEBF7"/>
          </w:tcPr>
          <w:p>
            <w:r>
              <w:rPr>
                <w:rFonts w:ascii="Meiryo UI" w:hAnsi="Meiryo UI"/>
                <w:sz w:val="18"/>
              </w:rPr>
              <w:t>現段階では費用超過</w:t>
            </w:r>
          </w:p>
        </w:tc>
        <w:tc>
          <w:tcPr>
            <w:tcW w:type="dxa" w:w="2351"/>
            <w:shd w:val="clear" w:color="auto" w:fill="DDEBF7"/>
          </w:tcPr>
          <w:p>
            <w:r>
              <w:rPr>
                <w:rFonts w:ascii="Meiryo UI" w:hAnsi="Meiryo UI"/>
                <w:sz w:val="18"/>
              </w:rPr>
              <w:t>超長期投資フェーズ</w:t>
            </w:r>
          </w:p>
        </w:tc>
      </w:tr>
    </w:tbl>
    <w:p/>
    <w:p>
      <w:pPr>
        <w:pStyle w:val="Heading3"/>
      </w:pPr>
      <w:r>
        <w:rPr>
          <w:rFonts w:ascii="Meiryo UI" w:hAnsi="Meiryo UI"/>
          <w:color w:val="2E74B5"/>
        </w:rPr>
        <w:t>1-2. 競合優位性（モート分析）</w:t>
      </w:r>
    </w:p>
    <w:p/>
    <w:p>
      <w:pPr>
        <w:shd w:val="clear" w:color="auto" w:fill="F2F2F2"/>
      </w:pPr>
      <w:r>
        <w:rPr>
          <w:rFonts w:ascii="Courier New" w:hAnsi="Courier New"/>
          <w:sz w:val="16"/>
        </w:rPr>
        <w:t>【参入障壁】★★★★★（5/5）</w:t>
        <w:br/>
        <w:t>- 東京-名古屋-大阪の最短・最速ルート独占</w:t>
        <w:br/>
        <w:t>- 代替インフラ建設：数十兆円・数十年規模 → 事実上不可能</w:t>
        <w:br/>
        <w:t>- 国土交通省認可路線 → 新規参入ゼロ</w:t>
        <w:br/>
        <w:br/>
        <w:t>【価格決定力】★★★☆☆（3/5）</w:t>
        <w:br/>
        <w:t>- 運賃改定：届出制（加算料金）と認可制が混在</w:t>
        <w:br/>
        <w:t>- 今回の320→640円は届出制 → 機動的値上げが可能</w:t>
        <w:br/>
        <w:t>- ただし社会的インフラゆえの政治的制約あり</w:t>
        <w:br/>
        <w:br/>
        <w:t>【需要安定性】★★★★☆（4/5）</w:t>
        <w:br/>
        <w:t>- ビジネス需要（東京-名古屋-大阪経済圏）：景気感応度中程度</w:t>
        <w:br/>
        <w:t>- インバウンド需要：円安継続で追い風</w:t>
        <w:br/>
        <w:t>- 代替交通手段：航空（伊丹・羽田）・高速バスだが利便性格差大</w:t>
      </w:r>
    </w:p>
    <w:p/>
    <w:p>
      <w:pPr>
        <w:pStyle w:val="Heading3"/>
      </w:pPr>
      <w:r>
        <w:rPr>
          <w:rFonts w:ascii="Meiryo UI" w:hAnsi="Meiryo UI"/>
          <w:color w:val="2E74B5"/>
        </w:rPr>
        <w:t>1-3. 直近カタリスト整理</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カタリスト</w:t>
            </w:r>
          </w:p>
        </w:tc>
        <w:tc>
          <w:tcPr>
            <w:tcW w:type="dxa" w:w="2351"/>
            <w:shd w:val="clear" w:color="auto" w:fill="2E74B5"/>
          </w:tcPr>
          <w:p>
            <w:r>
              <w:rPr>
                <w:rFonts w:ascii="Meiryo UI" w:hAnsi="Meiryo UI"/>
                <w:b/>
                <w:color w:val="FFFFFF"/>
                <w:sz w:val="18"/>
              </w:rPr>
              <w:t>実施時期</w:t>
            </w:r>
          </w:p>
        </w:tc>
        <w:tc>
          <w:tcPr>
            <w:tcW w:type="dxa" w:w="2351"/>
            <w:shd w:val="clear" w:color="auto" w:fill="2E74B5"/>
          </w:tcPr>
          <w:p>
            <w:r>
              <w:rPr>
                <w:rFonts w:ascii="Meiryo UI" w:hAnsi="Meiryo UI"/>
                <w:b/>
                <w:color w:val="FFFFFF"/>
                <w:sz w:val="18"/>
              </w:rPr>
              <w:t>収益インパクト</w:t>
            </w:r>
          </w:p>
        </w:tc>
        <w:tc>
          <w:tcPr>
            <w:tcW w:type="dxa" w:w="2351"/>
            <w:shd w:val="clear" w:color="auto" w:fill="2E74B5"/>
          </w:tcPr>
          <w:p>
            <w:r>
              <w:rPr>
                <w:rFonts w:ascii="Meiryo UI" w:hAnsi="Meiryo UI"/>
                <w:b/>
                <w:color w:val="FFFFFF"/>
                <w:sz w:val="18"/>
              </w:rPr>
              <w:t>確実性</w:t>
            </w:r>
          </w:p>
        </w:tc>
      </w:tr>
      <w:tr>
        <w:tc>
          <w:tcPr>
            <w:tcW w:type="dxa" w:w="2351"/>
          </w:tcPr>
          <w:p>
            <w:r>
              <w:rPr>
                <w:rFonts w:ascii="Meiryo UI" w:hAnsi="Meiryo UI"/>
                <w:sz w:val="18"/>
              </w:rPr>
              <w:t>加算料金320→640円</w:t>
            </w:r>
          </w:p>
        </w:tc>
        <w:tc>
          <w:tcPr>
            <w:tcW w:type="dxa" w:w="2351"/>
          </w:tcPr>
          <w:p>
            <w:r>
              <w:rPr>
                <w:rFonts w:ascii="Meiryo UI" w:hAnsi="Meiryo UI"/>
                <w:sz w:val="18"/>
              </w:rPr>
              <w:t>26/3期下期〜27/3期（届出後即時）</w:t>
            </w:r>
          </w:p>
        </w:tc>
        <w:tc>
          <w:tcPr>
            <w:tcW w:type="dxa" w:w="2351"/>
          </w:tcPr>
          <w:p>
            <w:r>
              <w:rPr>
                <w:rFonts w:ascii="Meiryo UI" w:hAnsi="Meiryo UI"/>
                <w:sz w:val="18"/>
              </w:rPr>
              <w:t>+350億円/年</w:t>
            </w:r>
          </w:p>
        </w:tc>
        <w:tc>
          <w:tcPr>
            <w:tcW w:type="dxa" w:w="2351"/>
          </w:tcPr>
          <w:p>
            <w:r>
              <w:rPr>
                <w:rFonts w:ascii="Meiryo UI" w:hAnsi="Meiryo UI"/>
                <w:sz w:val="18"/>
              </w:rPr>
              <w:t>高（認可不要）</w:t>
            </w:r>
          </w:p>
        </w:tc>
      </w:tr>
      <w:tr>
        <w:tc>
          <w:tcPr>
            <w:tcW w:type="dxa" w:w="2351"/>
            <w:shd w:val="clear" w:color="auto" w:fill="DDEBF7"/>
          </w:tcPr>
          <w:p>
            <w:r>
              <w:rPr>
                <w:rFonts w:ascii="Meiryo UI" w:hAnsi="Meiryo UI"/>
                <w:sz w:val="18"/>
              </w:rPr>
              <w:t>個室グリーン車導入</w:t>
            </w:r>
          </w:p>
        </w:tc>
        <w:tc>
          <w:tcPr>
            <w:tcW w:type="dxa" w:w="2351"/>
            <w:shd w:val="clear" w:color="auto" w:fill="DDEBF7"/>
          </w:tcPr>
          <w:p>
            <w:r>
              <w:rPr>
                <w:rFonts w:ascii="Meiryo UI" w:hAnsi="Meiryo UI"/>
                <w:sz w:val="18"/>
              </w:rPr>
              <w:t>27/3期下期予定</w:t>
            </w:r>
          </w:p>
        </w:tc>
        <w:tc>
          <w:tcPr>
            <w:tcW w:type="dxa" w:w="2351"/>
            <w:shd w:val="clear" w:color="auto" w:fill="DDEBF7"/>
          </w:tcPr>
          <w:p>
            <w:r>
              <w:rPr>
                <w:rFonts w:ascii="Meiryo UI" w:hAnsi="Meiryo UI"/>
                <w:sz w:val="18"/>
              </w:rPr>
              <w:t>単価+20〜30%・規模感未開示</w:t>
            </w:r>
          </w:p>
        </w:tc>
        <w:tc>
          <w:tcPr>
            <w:tcW w:type="dxa" w:w="2351"/>
            <w:shd w:val="clear" w:color="auto" w:fill="DDEBF7"/>
          </w:tcPr>
          <w:p>
            <w:r>
              <w:rPr>
                <w:rFonts w:ascii="Meiryo UI" w:hAnsi="Meiryo UI"/>
                <w:sz w:val="18"/>
              </w:rPr>
              <w:t>中〜高</w:t>
            </w:r>
          </w:p>
        </w:tc>
      </w:tr>
      <w:tr>
        <w:tc>
          <w:tcPr>
            <w:tcW w:type="dxa" w:w="2351"/>
          </w:tcPr>
          <w:p>
            <w:r>
              <w:rPr>
                <w:rFonts w:ascii="Meiryo UI" w:hAnsi="Meiryo UI"/>
                <w:sz w:val="18"/>
              </w:rPr>
              <w:t>国内航空減便決定（5月有識者会議）</w:t>
            </w:r>
          </w:p>
        </w:tc>
        <w:tc>
          <w:tcPr>
            <w:tcW w:type="dxa" w:w="2351"/>
          </w:tcPr>
          <w:p>
            <w:r>
              <w:rPr>
                <w:rFonts w:ascii="Meiryo UI" w:hAnsi="Meiryo UI"/>
                <w:sz w:val="18"/>
              </w:rPr>
              <w:t>2026年5月〜</w:t>
            </w:r>
          </w:p>
        </w:tc>
        <w:tc>
          <w:tcPr>
            <w:tcW w:type="dxa" w:w="2351"/>
          </w:tcPr>
          <w:p>
            <w:r>
              <w:rPr>
                <w:rFonts w:ascii="Meiryo UI" w:hAnsi="Meiryo UI"/>
                <w:sz w:val="18"/>
              </w:rPr>
              <w:t>旅客数+1〜3%の可能性</w:t>
            </w:r>
          </w:p>
        </w:tc>
        <w:tc>
          <w:tcPr>
            <w:tcW w:type="dxa" w:w="2351"/>
          </w:tcPr>
          <w:p>
            <w:r>
              <w:rPr>
                <w:rFonts w:ascii="Meiryo UI" w:hAnsi="Meiryo UI"/>
                <w:sz w:val="18"/>
              </w:rPr>
              <w:t>中（政策依存）</w:t>
            </w:r>
          </w:p>
        </w:tc>
      </w:tr>
      <w:tr>
        <w:tc>
          <w:tcPr>
            <w:tcW w:type="dxa" w:w="2351"/>
            <w:shd w:val="clear" w:color="auto" w:fill="DDEBF7"/>
          </w:tcPr>
          <w:p>
            <w:r>
              <w:rPr>
                <w:rFonts w:ascii="Meiryo UI" w:hAnsi="Meiryo UI"/>
                <w:sz w:val="18"/>
              </w:rPr>
              <w:t>FY25通期決算発表</w:t>
            </w:r>
          </w:p>
        </w:tc>
        <w:tc>
          <w:tcPr>
            <w:tcW w:type="dxa" w:w="2351"/>
            <w:shd w:val="clear" w:color="auto" w:fill="DDEBF7"/>
          </w:tcPr>
          <w:p>
            <w:r>
              <w:rPr>
                <w:rFonts w:ascii="Meiryo UI" w:hAnsi="Meiryo UI"/>
                <w:sz w:val="18"/>
              </w:rPr>
              <w:t>2026年4月28日</w:t>
            </w:r>
          </w:p>
        </w:tc>
        <w:tc>
          <w:tcPr>
            <w:tcW w:type="dxa" w:w="2351"/>
            <w:shd w:val="clear" w:color="auto" w:fill="DDEBF7"/>
          </w:tcPr>
          <w:p>
            <w:r>
              <w:rPr>
                <w:rFonts w:ascii="Meiryo UI" w:hAnsi="Meiryo UI"/>
                <w:sz w:val="18"/>
              </w:rPr>
              <w:t>ガイダンス・電力コスト開示が最重要</w:t>
            </w:r>
          </w:p>
        </w:tc>
        <w:tc>
          <w:tcPr>
            <w:tcW w:type="dxa" w:w="2351"/>
            <w:shd w:val="clear" w:color="auto" w:fill="DDEBF7"/>
          </w:tcPr>
          <w:p>
            <w:r>
              <w:rPr>
                <w:rFonts w:ascii="Meiryo UI" w:hAnsi="Meiryo UI"/>
                <w:sz w:val="18"/>
              </w:rPr>
              <w:t>確定イベント</w:t>
            </w:r>
          </w:p>
        </w:tc>
      </w:tr>
    </w:tbl>
    <w:p/>
    <w:p>
      <w:r>
        <w:t>──────────────────────────────────────────────────</w:t>
      </w:r>
    </w:p>
    <w:p/>
    <w:p>
      <w:pPr>
        <w:pStyle w:val="Heading2"/>
      </w:pPr>
      <w:r>
        <w:rPr>
          <w:rFonts w:ascii="Meiryo UI" w:hAnsi="Meiryo UI"/>
          <w:color w:val="2E74B5"/>
        </w:rPr>
        <w:t>2. 社長指示の重点分析｜「電気代上昇が気になります」</w:t>
      </w:r>
    </w:p>
    <w:p/>
    <w:p>
      <w:pPr>
        <w:pStyle w:val="Heading3"/>
      </w:pPr>
      <w:r>
        <w:rPr>
          <w:rFonts w:ascii="Meiryo UI" w:hAnsi="Meiryo UI"/>
          <w:color w:val="2E74B5"/>
        </w:rPr>
        <w:t>2-1. JR東海の電力消費規模</w:t>
      </w:r>
    </w:p>
    <w:p/>
    <w:p>
      <w:r>
        <w:rPr>
          <w:rFonts w:ascii="Meiryo UI" w:hAnsi="Meiryo UI"/>
          <w:sz w:val="20"/>
        </w:rPr>
        <w:t>東海道新幹線は日本の鉄道インフラ中、最大の電力消費体の一つ。その特性を定量的に把握する。</w:t>
      </w:r>
    </w:p>
    <w:p/>
    <w:p>
      <w:pPr>
        <w:shd w:val="clear" w:color="auto" w:fill="F2F2F2"/>
      </w:pPr>
      <w:r>
        <w:rPr>
          <w:rFonts w:ascii="Courier New" w:hAnsi="Courier New"/>
          <w:sz w:val="16"/>
        </w:rPr>
        <w:t>【電力消費の特性】</w:t>
        <w:br/>
        <w:t>- 東海道新幹線（東京-新大阪）全長552.6km</w:t>
        <w:br/>
        <w:t>- 運行速度：最高285km/h（のぞみ）</w:t>
        <w:br/>
        <w:t>- 空気抵抗（∝速度の3乗）：高速運転は電力消費が急増</w:t>
        <w:br/>
        <w:t>- 推定年間電力消費量：約70〜80億kWh（業界推計ベース）</w:t>
        <w:br/>
        <w:t>- 電力調達：電力会社からの購入＋自家発電（一部）</w:t>
        <w:br/>
        <w:t>- 電力費はJR東海の**最大固定コスト項目の一つ**（年間1,000〜1,200億円規模と推定）</w:t>
      </w:r>
    </w:p>
    <w:p/>
    <w:p>
      <w:pPr>
        <w:pStyle w:val="Heading3"/>
      </w:pPr>
      <w:r>
        <w:rPr>
          <w:rFonts w:ascii="Meiryo UI" w:hAnsi="Meiryo UI"/>
          <w:color w:val="2E74B5"/>
        </w:rPr>
        <w:t>2-2. LNG高騰→電力価格への伝播メカニズム</w:t>
      </w:r>
    </w:p>
    <w:p/>
    <w:p>
      <w:pPr>
        <w:shd w:val="clear" w:color="auto" w:fill="F2F2F2"/>
      </w:pPr>
      <w:r>
        <w:rPr>
          <w:rFonts w:ascii="Courier New" w:hAnsi="Courier New"/>
          <w:sz w:val="16"/>
        </w:rPr>
        <w:t>ホルムズ海峡緊張</w:t>
        <w:br/>
        <w:t xml:space="preserve">        ↓</w:t>
        <w:br/>
        <w:t>LNG輸送障害・スポット価格急騰</w:t>
        <w:br/>
        <w:t>（現在：天然ガス Henry Hub 2.59 USD/MMBtu ← 相対的低水準だが、</w:t>
        <w:br/>
        <w:t xml:space="preserve"> 日本向けアジアLNGスポットは別建て。JKM（Japan Korea Marker）が</w:t>
        <w:br/>
        <w:t xml:space="preserve"> Henry Hubの3〜4倍水準で推移する場合あり）</w:t>
        <w:br/>
        <w:t xml:space="preserve">        ↓</w:t>
        <w:br/>
        <w:t>国内電力会社の燃料費調整制度（燃調）発動</w:t>
        <w:br/>
        <w:t xml:space="preserve">        ↓</w:t>
        <w:br/>
        <w:t>企業向け電力料金の上昇（1〜3ヶ月ラグ）</w:t>
        <w:br/>
        <w:t xml:space="preserve">        ↓</w:t>
        <w:br/>
        <w:t>JR東海の電力調達コスト上昇</w:t>
      </w:r>
    </w:p>
    <w:p/>
    <w:p>
      <w:pPr>
        <w:pStyle w:val="Heading4"/>
      </w:pPr>
      <w:r>
        <w:rPr>
          <w:rFonts w:ascii="Meiryo UI" w:hAnsi="Meiryo UI"/>
          <w:color w:val="2E74B5"/>
        </w:rPr>
        <w:t>LNG価格シナリオ別電力コスト影響試算</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シナリオ</w:t>
            </w:r>
          </w:p>
        </w:tc>
        <w:tc>
          <w:tcPr>
            <w:tcW w:type="dxa" w:w="1881"/>
            <w:shd w:val="clear" w:color="auto" w:fill="2E74B5"/>
          </w:tcPr>
          <w:p>
            <w:r>
              <w:rPr>
                <w:rFonts w:ascii="Meiryo UI" w:hAnsi="Meiryo UI"/>
                <w:b/>
                <w:color w:val="FFFFFF"/>
                <w:sz w:val="18"/>
              </w:rPr>
              <w:t>アジアLNG JKM想定</w:t>
            </w:r>
          </w:p>
        </w:tc>
        <w:tc>
          <w:tcPr>
            <w:tcW w:type="dxa" w:w="1881"/>
            <w:shd w:val="clear" w:color="auto" w:fill="2E74B5"/>
          </w:tcPr>
          <w:p>
            <w:r>
              <w:rPr>
                <w:rFonts w:ascii="Meiryo UI" w:hAnsi="Meiryo UI"/>
                <w:b/>
                <w:color w:val="FFFFFF"/>
                <w:sz w:val="18"/>
              </w:rPr>
              <w:t>電力料金変化率</w:t>
            </w:r>
          </w:p>
        </w:tc>
        <w:tc>
          <w:tcPr>
            <w:tcW w:type="dxa" w:w="1881"/>
            <w:shd w:val="clear" w:color="auto" w:fill="2E74B5"/>
          </w:tcPr>
          <w:p>
            <w:r>
              <w:rPr>
                <w:rFonts w:ascii="Meiryo UI" w:hAnsi="Meiryo UI"/>
                <w:b/>
                <w:color w:val="FFFFFF"/>
                <w:sz w:val="18"/>
              </w:rPr>
              <w:t>JR東海電力コスト超過額（年間推定）</w:t>
            </w:r>
          </w:p>
        </w:tc>
        <w:tc>
          <w:tcPr>
            <w:tcW w:type="dxa" w:w="1881"/>
            <w:shd w:val="clear" w:color="auto" w:fill="2E74B5"/>
          </w:tcPr>
          <w:p>
            <w:r>
              <w:rPr>
                <w:rFonts w:ascii="Meiryo UI" w:hAnsi="Meiryo UI"/>
                <w:b/>
                <w:color w:val="FFFFFF"/>
                <w:sz w:val="18"/>
              </w:rPr>
              <w:t>純利益影響（税後）</w:t>
            </w:r>
          </w:p>
        </w:tc>
      </w:tr>
      <w:tr>
        <w:tc>
          <w:tcPr>
            <w:tcW w:type="dxa" w:w="1881"/>
          </w:tcPr>
          <w:p>
            <w:r>
              <w:rPr>
                <w:rFonts w:ascii="Meiryo UI" w:hAnsi="Meiryo UI"/>
                <w:sz w:val="18"/>
              </w:rPr>
              <w:t>ベース（現状維持）</w:t>
            </w:r>
          </w:p>
        </w:tc>
        <w:tc>
          <w:tcPr>
            <w:tcW w:type="dxa" w:w="1881"/>
          </w:tcPr>
          <w:p>
            <w:r>
              <w:rPr>
                <w:rFonts w:ascii="Meiryo UI" w:hAnsi="Meiryo UI"/>
                <w:sz w:val="18"/>
              </w:rPr>
              <w:t>12〜14 USD/MMBtu</w:t>
            </w:r>
          </w:p>
        </w:tc>
        <w:tc>
          <w:tcPr>
            <w:tcW w:type="dxa" w:w="1881"/>
          </w:tcPr>
          <w:p>
            <w:r>
              <w:rPr>
                <w:rFonts w:ascii="Meiryo UI" w:hAnsi="Meiryo UI"/>
                <w:sz w:val="18"/>
              </w:rPr>
              <w:t>±0%</w:t>
            </w:r>
          </w:p>
        </w:tc>
        <w:tc>
          <w:tcPr>
            <w:tcW w:type="dxa" w:w="1881"/>
          </w:tcPr>
          <w:p>
            <w:r>
              <w:rPr>
                <w:rFonts w:ascii="Meiryo UI" w:hAnsi="Meiryo UI"/>
                <w:sz w:val="18"/>
              </w:rPr>
              <w:t>—</w:t>
            </w:r>
          </w:p>
        </w:tc>
        <w:tc>
          <w:tcPr>
            <w:tcW w:type="dxa" w:w="1881"/>
          </w:tcPr>
          <w:p>
            <w:r>
              <w:rPr>
                <w:rFonts w:ascii="Meiryo UI" w:hAnsi="Meiryo UI"/>
                <w:sz w:val="18"/>
              </w:rPr>
              <w:t>—</w:t>
            </w:r>
          </w:p>
        </w:tc>
      </w:tr>
      <w:tr>
        <w:tc>
          <w:tcPr>
            <w:tcW w:type="dxa" w:w="1881"/>
            <w:shd w:val="clear" w:color="auto" w:fill="DDEBF7"/>
          </w:tcPr>
          <w:p>
            <w:r>
              <w:rPr>
                <w:rFonts w:ascii="Meiryo UI" w:hAnsi="Meiryo UI"/>
                <w:sz w:val="18"/>
              </w:rPr>
              <w:t>軽度上昇</w:t>
            </w:r>
          </w:p>
        </w:tc>
        <w:tc>
          <w:tcPr>
            <w:tcW w:type="dxa" w:w="1881"/>
            <w:shd w:val="clear" w:color="auto" w:fill="DDEBF7"/>
          </w:tcPr>
          <w:p>
            <w:r>
              <w:rPr>
                <w:rFonts w:ascii="Meiryo UI" w:hAnsi="Meiryo UI"/>
                <w:sz w:val="18"/>
              </w:rPr>
              <w:t>15〜18 USD/MMBtu</w:t>
            </w:r>
          </w:p>
        </w:tc>
        <w:tc>
          <w:tcPr>
            <w:tcW w:type="dxa" w:w="1881"/>
            <w:shd w:val="clear" w:color="auto" w:fill="DDEBF7"/>
          </w:tcPr>
          <w:p>
            <w:r>
              <w:rPr>
                <w:rFonts w:ascii="Meiryo UI" w:hAnsi="Meiryo UI"/>
                <w:sz w:val="18"/>
              </w:rPr>
              <w:t>+10〜15%</w:t>
            </w:r>
          </w:p>
        </w:tc>
        <w:tc>
          <w:tcPr>
            <w:tcW w:type="dxa" w:w="1881"/>
            <w:shd w:val="clear" w:color="auto" w:fill="DDEBF7"/>
          </w:tcPr>
          <w:p>
            <w:r>
              <w:rPr>
                <w:rFonts w:ascii="Meiryo UI" w:hAnsi="Meiryo UI"/>
                <w:sz w:val="18"/>
              </w:rPr>
              <w:t>+100〜150億円</w:t>
            </w:r>
          </w:p>
        </w:tc>
        <w:tc>
          <w:tcPr>
            <w:tcW w:type="dxa" w:w="1881"/>
            <w:shd w:val="clear" w:color="auto" w:fill="DDEBF7"/>
          </w:tcPr>
          <w:p>
            <w:r>
              <w:rPr>
                <w:rFonts w:ascii="Meiryo UI" w:hAnsi="Meiryo UI"/>
                <w:sz w:val="18"/>
              </w:rPr>
              <w:t>▲70〜105億円</w:t>
            </w:r>
          </w:p>
        </w:tc>
      </w:tr>
      <w:tr>
        <w:tc>
          <w:tcPr>
            <w:tcW w:type="dxa" w:w="1881"/>
          </w:tcPr>
          <w:p>
            <w:r>
              <w:rPr>
                <w:rFonts w:ascii="Meiryo UI" w:hAnsi="Meiryo UI"/>
                <w:sz w:val="18"/>
              </w:rPr>
              <w:t>ホルムズ封鎖（中度）</w:t>
            </w:r>
          </w:p>
        </w:tc>
        <w:tc>
          <w:tcPr>
            <w:tcW w:type="dxa" w:w="1881"/>
          </w:tcPr>
          <w:p>
            <w:r>
              <w:rPr>
                <w:rFonts w:ascii="Meiryo UI" w:hAnsi="Meiryo UI"/>
                <w:sz w:val="18"/>
              </w:rPr>
              <w:t>20〜25 USD/MMBtu</w:t>
            </w:r>
          </w:p>
        </w:tc>
        <w:tc>
          <w:tcPr>
            <w:tcW w:type="dxa" w:w="1881"/>
          </w:tcPr>
          <w:p>
            <w:r>
              <w:rPr>
                <w:rFonts w:ascii="Meiryo UI" w:hAnsi="Meiryo UI"/>
                <w:sz w:val="18"/>
              </w:rPr>
              <w:t>+20〜30%</w:t>
            </w:r>
          </w:p>
        </w:tc>
        <w:tc>
          <w:tcPr>
            <w:tcW w:type="dxa" w:w="1881"/>
          </w:tcPr>
          <w:p>
            <w:r>
              <w:rPr>
                <w:rFonts w:ascii="Meiryo UI" w:hAnsi="Meiryo UI"/>
                <w:sz w:val="18"/>
              </w:rPr>
              <w:t>+200〜300億円</w:t>
            </w:r>
          </w:p>
        </w:tc>
        <w:tc>
          <w:tcPr>
            <w:tcW w:type="dxa" w:w="1881"/>
          </w:tcPr>
          <w:p>
            <w:r>
              <w:rPr>
                <w:rFonts w:ascii="Meiryo UI" w:hAnsi="Meiryo UI"/>
                <w:sz w:val="18"/>
              </w:rPr>
              <w:t>▲140〜210億円</w:t>
            </w:r>
          </w:p>
        </w:tc>
      </w:tr>
      <w:tr>
        <w:tc>
          <w:tcPr>
            <w:tcW w:type="dxa" w:w="1881"/>
            <w:shd w:val="clear" w:color="auto" w:fill="DDEBF7"/>
          </w:tcPr>
          <w:p>
            <w:r>
              <w:rPr>
                <w:rFonts w:ascii="Meiryo UI" w:hAnsi="Meiryo UI"/>
                <w:sz w:val="18"/>
              </w:rPr>
              <w:t>最悪（長期封鎖）</w:t>
            </w:r>
          </w:p>
        </w:tc>
        <w:tc>
          <w:tcPr>
            <w:tcW w:type="dxa" w:w="1881"/>
            <w:shd w:val="clear" w:color="auto" w:fill="DDEBF7"/>
          </w:tcPr>
          <w:p>
            <w:r>
              <w:rPr>
                <w:rFonts w:ascii="Meiryo UI" w:hAnsi="Meiryo UI"/>
                <w:sz w:val="18"/>
              </w:rPr>
              <w:t>30 USD/MMBtu超</w:t>
            </w:r>
          </w:p>
        </w:tc>
        <w:tc>
          <w:tcPr>
            <w:tcW w:type="dxa" w:w="1881"/>
            <w:shd w:val="clear" w:color="auto" w:fill="DDEBF7"/>
          </w:tcPr>
          <w:p>
            <w:r>
              <w:rPr>
                <w:rFonts w:ascii="Meiryo UI" w:hAnsi="Meiryo UI"/>
                <w:sz w:val="18"/>
              </w:rPr>
              <w:t>+40〜50%</w:t>
            </w:r>
          </w:p>
        </w:tc>
        <w:tc>
          <w:tcPr>
            <w:tcW w:type="dxa" w:w="1881"/>
            <w:shd w:val="clear" w:color="auto" w:fill="DDEBF7"/>
          </w:tcPr>
          <w:p>
            <w:r>
              <w:rPr>
                <w:rFonts w:ascii="Meiryo UI" w:hAnsi="Meiryo UI"/>
                <w:sz w:val="18"/>
              </w:rPr>
              <w:t>+400〜500億円</w:t>
            </w:r>
          </w:p>
        </w:tc>
        <w:tc>
          <w:tcPr>
            <w:tcW w:type="dxa" w:w="1881"/>
            <w:shd w:val="clear" w:color="auto" w:fill="DDEBF7"/>
          </w:tcPr>
          <w:p>
            <w:r>
              <w:rPr>
                <w:rFonts w:ascii="Meiryo UI" w:hAnsi="Meiryo UI"/>
                <w:sz w:val="18"/>
              </w:rPr>
              <w:t>▲280〜350億円</w:t>
            </w:r>
          </w:p>
        </w:tc>
      </w:tr>
    </w:tbl>
    <w:p/>
    <w:p>
      <w:r>
        <w:rPr>
          <w:rFonts w:ascii="Meiryo UI" w:hAnsi="Meiryo UI"/>
          <w:sz w:val="20"/>
        </w:rPr>
        <w:t>&gt; EPS感応度：電力コスト+100億円→純利益▲70億円（実効税率30%想定）→EPS▲約¥10</w:t>
      </w:r>
    </w:p>
    <w:p/>
    <w:p>
      <w:pPr>
        <w:pStyle w:val="Heading3"/>
      </w:pPr>
      <w:r>
        <w:rPr>
          <w:rFonts w:ascii="Meiryo UI" w:hAnsi="Meiryo UI"/>
          <w:color w:val="2E74B5"/>
        </w:rPr>
        <w:t>2-3. 転嫁能力の評価</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転嫁手段</w:t>
            </w:r>
          </w:p>
        </w:tc>
        <w:tc>
          <w:tcPr>
            <w:tcW w:type="dxa" w:w="2351"/>
            <w:shd w:val="clear" w:color="auto" w:fill="2E74B5"/>
          </w:tcPr>
          <w:p>
            <w:r>
              <w:rPr>
                <w:rFonts w:ascii="Meiryo UI" w:hAnsi="Meiryo UI"/>
                <w:b/>
                <w:color w:val="FFFFFF"/>
                <w:sz w:val="18"/>
              </w:rPr>
              <w:t>実現性</w:t>
            </w:r>
          </w:p>
        </w:tc>
        <w:tc>
          <w:tcPr>
            <w:tcW w:type="dxa" w:w="2351"/>
            <w:shd w:val="clear" w:color="auto" w:fill="2E74B5"/>
          </w:tcPr>
          <w:p>
            <w:r>
              <w:rPr>
                <w:rFonts w:ascii="Meiryo UI" w:hAnsi="Meiryo UI"/>
                <w:b/>
                <w:color w:val="FFFFFF"/>
                <w:sz w:val="18"/>
              </w:rPr>
              <w:t>スピード</w:t>
            </w:r>
          </w:p>
        </w:tc>
        <w:tc>
          <w:tcPr>
            <w:tcW w:type="dxa" w:w="2351"/>
            <w:shd w:val="clear" w:color="auto" w:fill="2E74B5"/>
          </w:tcPr>
          <w:p>
            <w:r>
              <w:rPr>
                <w:rFonts w:ascii="Meiryo UI" w:hAnsi="Meiryo UI"/>
                <w:b/>
                <w:color w:val="FFFFFF"/>
                <w:sz w:val="18"/>
              </w:rPr>
              <w:t>規模</w:t>
            </w:r>
          </w:p>
        </w:tc>
      </w:tr>
      <w:tr>
        <w:tc>
          <w:tcPr>
            <w:tcW w:type="dxa" w:w="2351"/>
          </w:tcPr>
          <w:p>
            <w:r>
              <w:rPr>
                <w:rFonts w:ascii="Meiryo UI" w:hAnsi="Meiryo UI"/>
                <w:sz w:val="18"/>
              </w:rPr>
              <w:t>加算料金引き上げ（届出制）</w:t>
            </w:r>
          </w:p>
        </w:tc>
        <w:tc>
          <w:tcPr>
            <w:tcW w:type="dxa" w:w="2351"/>
          </w:tcPr>
          <w:p>
            <w:r>
              <w:rPr>
                <w:rFonts w:ascii="Meiryo UI" w:hAnsi="Meiryo UI"/>
                <w:sz w:val="18"/>
              </w:rPr>
              <w:t>高</w:t>
            </w:r>
          </w:p>
        </w:tc>
        <w:tc>
          <w:tcPr>
            <w:tcW w:type="dxa" w:w="2351"/>
          </w:tcPr>
          <w:p>
            <w:r>
              <w:rPr>
                <w:rFonts w:ascii="Meiryo UI" w:hAnsi="Meiryo UI"/>
                <w:sz w:val="18"/>
              </w:rPr>
              <w:t>速い（届出後即時）</w:t>
            </w:r>
          </w:p>
        </w:tc>
        <w:tc>
          <w:tcPr>
            <w:tcW w:type="dxa" w:w="2351"/>
          </w:tcPr>
          <w:p>
            <w:r>
              <w:rPr>
                <w:rFonts w:ascii="Meiryo UI" w:hAnsi="Meiryo UI"/>
                <w:sz w:val="18"/>
              </w:rPr>
              <w:t>+350億円（今回の倍増）</w:t>
            </w:r>
          </w:p>
        </w:tc>
      </w:tr>
      <w:tr>
        <w:tc>
          <w:tcPr>
            <w:tcW w:type="dxa" w:w="2351"/>
            <w:shd w:val="clear" w:color="auto" w:fill="DDEBF7"/>
          </w:tcPr>
          <w:p>
            <w:r>
              <w:rPr>
                <w:rFonts w:ascii="Meiryo UI" w:hAnsi="Meiryo UI"/>
                <w:sz w:val="18"/>
              </w:rPr>
              <w:t>運賃本体の認可改定</w:t>
            </w:r>
          </w:p>
        </w:tc>
        <w:tc>
          <w:tcPr>
            <w:tcW w:type="dxa" w:w="2351"/>
            <w:shd w:val="clear" w:color="auto" w:fill="DDEBF7"/>
          </w:tcPr>
          <w:p>
            <w:r>
              <w:rPr>
                <w:rFonts w:ascii="Meiryo UI" w:hAnsi="Meiryo UI"/>
                <w:sz w:val="18"/>
              </w:rPr>
              <w:t>低〜中（政治調整必要）</w:t>
            </w:r>
          </w:p>
        </w:tc>
        <w:tc>
          <w:tcPr>
            <w:tcW w:type="dxa" w:w="2351"/>
            <w:shd w:val="clear" w:color="auto" w:fill="DDEBF7"/>
          </w:tcPr>
          <w:p>
            <w:r>
              <w:rPr>
                <w:rFonts w:ascii="Meiryo UI" w:hAnsi="Meiryo UI"/>
                <w:sz w:val="18"/>
              </w:rPr>
              <w:t>遅い（1〜2年）</w:t>
            </w:r>
          </w:p>
        </w:tc>
        <w:tc>
          <w:tcPr>
            <w:tcW w:type="dxa" w:w="2351"/>
            <w:shd w:val="clear" w:color="auto" w:fill="DDEBF7"/>
          </w:tcPr>
          <w:p>
            <w:r>
              <w:rPr>
                <w:rFonts w:ascii="Meiryo UI" w:hAnsi="Meiryo UI"/>
                <w:sz w:val="18"/>
              </w:rPr>
              <w:t>中〜大</w:t>
            </w:r>
          </w:p>
        </w:tc>
      </w:tr>
      <w:tr>
        <w:tc>
          <w:tcPr>
            <w:tcW w:type="dxa" w:w="2351"/>
          </w:tcPr>
          <w:p>
            <w:r>
              <w:rPr>
                <w:rFonts w:ascii="Meiryo UI" w:hAnsi="Meiryo UI"/>
                <w:sz w:val="18"/>
              </w:rPr>
              <w:t>省エネ投資（N700S等）</w:t>
            </w:r>
          </w:p>
        </w:tc>
        <w:tc>
          <w:tcPr>
            <w:tcW w:type="dxa" w:w="2351"/>
          </w:tcPr>
          <w:p>
            <w:r>
              <w:rPr>
                <w:rFonts w:ascii="Meiryo UI" w:hAnsi="Meiryo UI"/>
                <w:sz w:val="18"/>
              </w:rPr>
              <w:t>高（既に推進中）</w:t>
            </w:r>
          </w:p>
        </w:tc>
        <w:tc>
          <w:tcPr>
            <w:tcW w:type="dxa" w:w="2351"/>
          </w:tcPr>
          <w:p>
            <w:r>
              <w:rPr>
                <w:rFonts w:ascii="Meiryo UI" w:hAnsi="Meiryo UI"/>
                <w:sz w:val="18"/>
              </w:rPr>
              <w:t>中長期</w:t>
            </w:r>
          </w:p>
        </w:tc>
        <w:tc>
          <w:tcPr>
            <w:tcW w:type="dxa" w:w="2351"/>
          </w:tcPr>
          <w:p>
            <w:r>
              <w:rPr>
                <w:rFonts w:ascii="Meiryo UI" w:hAnsi="Meiryo UI"/>
                <w:sz w:val="18"/>
              </w:rPr>
              <w:t>年間20〜30億円効果</w:t>
            </w:r>
          </w:p>
        </w:tc>
      </w:tr>
      <w:tr>
        <w:tc>
          <w:tcPr>
            <w:tcW w:type="dxa" w:w="2351"/>
            <w:shd w:val="clear" w:color="auto" w:fill="DDEBF7"/>
          </w:tcPr>
          <w:p>
            <w:r>
              <w:rPr>
                <w:rFonts w:ascii="Meiryo UI" w:hAnsi="Meiryo UI"/>
                <w:sz w:val="18"/>
              </w:rPr>
              <w:t>再生可能エネルギー調達増</w:t>
            </w:r>
          </w:p>
        </w:tc>
        <w:tc>
          <w:tcPr>
            <w:tcW w:type="dxa" w:w="2351"/>
            <w:shd w:val="clear" w:color="auto" w:fill="DDEBF7"/>
          </w:tcPr>
          <w:p>
            <w:r>
              <w:rPr>
                <w:rFonts w:ascii="Meiryo UI" w:hAnsi="Meiryo UI"/>
                <w:sz w:val="18"/>
              </w:rPr>
              <w:t>中</w:t>
            </w:r>
          </w:p>
        </w:tc>
        <w:tc>
          <w:tcPr>
            <w:tcW w:type="dxa" w:w="2351"/>
            <w:shd w:val="clear" w:color="auto" w:fill="DDEBF7"/>
          </w:tcPr>
          <w:p>
            <w:r>
              <w:rPr>
                <w:rFonts w:ascii="Meiryo UI" w:hAnsi="Meiryo UI"/>
                <w:sz w:val="18"/>
              </w:rPr>
              <w:t>中長期</w:t>
            </w:r>
          </w:p>
        </w:tc>
        <w:tc>
          <w:tcPr>
            <w:tcW w:type="dxa" w:w="2351"/>
            <w:shd w:val="clear" w:color="auto" w:fill="DDEBF7"/>
          </w:tcPr>
          <w:p>
            <w:r>
              <w:rPr>
                <w:rFonts w:ascii="Meiryo UI" w:hAnsi="Meiryo UI"/>
                <w:sz w:val="18"/>
              </w:rPr>
              <w:t>限定的</w:t>
            </w:r>
          </w:p>
        </w:tc>
      </w:tr>
    </w:tbl>
    <w:p/>
    <w:p>
      <w:pPr>
        <w:pStyle w:val="Heading3"/>
      </w:pPr>
      <w:r>
        <w:rPr>
          <w:rFonts w:ascii="Meiryo UI" w:hAnsi="Meiryo UI"/>
          <w:color w:val="2E74B5"/>
        </w:rPr>
        <w:t>2-4. 社長への「電気代」結論</w:t>
      </w:r>
    </w:p>
    <w:p/>
    <w:p>
      <w:r>
        <w:rPr>
          <w:rFonts w:ascii="Meiryo UI" w:hAnsi="Meiryo UI"/>
          <w:sz w:val="20"/>
        </w:rPr>
        <w:t>&gt; ⚡ 深井の判定：「電気代リスクは実在するが、加算料金倍増（+350億円）がほぼ相殺する。ただしホルムズ長期封鎖シナリオでは電力コスト超過が加算料金効果を食い尽くす」</w:t>
      </w:r>
    </w:p>
    <w:p/>
    <w:p>
      <w:pPr>
        <w:shd w:val="clear" w:color="auto" w:fill="F2F2F2"/>
      </w:pPr>
      <w:r>
        <w:rPr>
          <w:rFonts w:ascii="Courier New" w:hAnsi="Courier New"/>
          <w:sz w:val="16"/>
        </w:rPr>
        <w:t>加算料金効果（税後）：約+245億円（350億円×（1-0.30））</w:t>
        <w:br/>
        <w:t>軽度上昇シナリオ電力コスト悪化：▲70〜105億円 → 差引：+140〜175億円（ネットプラス）</w:t>
        <w:br/>
        <w:t>中度シナリオ：▲140〜210億円 → 差引：+35〜105億円（ネットギリギリプラス）</w:t>
        <w:br/>
        <w:t>最悪シナリオ：▲280〜350億円 → 差引：▲35〜105億円（ネットマイナス転落）</w:t>
      </w:r>
    </w:p>
    <w:p/>
    <w:p>
      <w:r>
        <w:rPr>
          <w:rFonts w:ascii="Meiryo UI" w:hAnsi="Meiryo UI"/>
          <w:sz w:val="20"/>
        </w:rPr>
        <w:t>→ ホルムズ情勢が最大のモニタリングポイント。4/28決算での電力コスト見通しと燃料費調整の方針開示が最重要。</w:t>
      </w:r>
    </w:p>
    <w:p/>
    <w:p>
      <w:r>
        <w:t>──────────────────────────────────────────────────</w:t>
      </w:r>
    </w:p>
    <w:p/>
    <w:p>
      <w:pPr>
        <w:pStyle w:val="Heading2"/>
      </w:pPr>
      <w:r>
        <w:rPr>
          <w:rFonts w:ascii="Meiryo UI" w:hAnsi="Meiryo UI"/>
          <w:color w:val="2E74B5"/>
        </w:rPr>
        <w:t>3. 財務ハイライト</w:t>
      </w:r>
    </w:p>
    <w:p/>
    <w:p>
      <w:pPr>
        <w:pStyle w:val="Heading3"/>
      </w:pPr>
      <w:r>
        <w:rPr>
          <w:rFonts w:ascii="Meiryo UI" w:hAnsi="Meiryo UI"/>
          <w:color w:val="2E74B5"/>
        </w:rPr>
        <w:t>3-1. 主要財務指標（Yahoo Finance 2026-04-15 取得値・絶対使用）</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値</w:t>
            </w:r>
          </w:p>
        </w:tc>
        <w:tc>
          <w:tcPr>
            <w:tcW w:type="dxa" w:w="3135"/>
            <w:shd w:val="clear" w:color="auto" w:fill="2E74B5"/>
          </w:tcPr>
          <w:p>
            <w:r>
              <w:rPr>
                <w:rFonts w:ascii="Meiryo UI" w:hAnsi="Meiryo UI"/>
                <w:b/>
                <w:color w:val="FFFFFF"/>
                <w:sz w:val="18"/>
              </w:rPr>
              <w:t>備考</w:t>
            </w:r>
          </w:p>
        </w:tc>
      </w:tr>
      <w:tr>
        <w:tc>
          <w:tcPr>
            <w:tcW w:type="dxa" w:w="3135"/>
          </w:tcPr>
          <w:p>
            <w:r>
              <w:rPr>
                <w:rFonts w:ascii="Meiryo UI" w:hAnsi="Meiryo UI"/>
                <w:sz w:val="18"/>
              </w:rPr>
              <w:t>現在株価</w:t>
            </w:r>
          </w:p>
        </w:tc>
        <w:tc>
          <w:tcPr>
            <w:tcW w:type="dxa" w:w="3135"/>
          </w:tcPr>
          <w:p>
            <w:r>
              <w:rPr>
                <w:rFonts w:ascii="Meiryo UI" w:hAnsi="Meiryo UI"/>
                <w:sz w:val="18"/>
              </w:rPr>
              <w:t>¥4,356</w:t>
            </w:r>
          </w:p>
        </w:tc>
        <w:tc>
          <w:tcPr>
            <w:tcW w:type="dxa" w:w="3135"/>
          </w:tcPr>
          <w:p>
            <w:r>
              <w:rPr>
                <w:rFonts w:ascii="Meiryo UI" w:hAnsi="Meiryo UI"/>
                <w:sz w:val="18"/>
              </w:rPr>
              <w:t>2026-04-15 12:59 JST</w:t>
            </w:r>
          </w:p>
        </w:tc>
      </w:tr>
      <w:tr>
        <w:tc>
          <w:tcPr>
            <w:tcW w:type="dxa" w:w="3135"/>
            <w:shd w:val="clear" w:color="auto" w:fill="DDEBF7"/>
          </w:tcPr>
          <w:p>
            <w:r>
              <w:rPr>
                <w:rFonts w:ascii="Meiryo UI" w:hAnsi="Meiryo UI"/>
                <w:sz w:val="18"/>
              </w:rPr>
              <w:t>PBR</w:t>
            </w:r>
          </w:p>
        </w:tc>
        <w:tc>
          <w:tcPr>
            <w:tcW w:type="dxa" w:w="3135"/>
            <w:shd w:val="clear" w:color="auto" w:fill="DDEBF7"/>
          </w:tcPr>
          <w:p>
            <w:r>
              <w:rPr>
                <w:rFonts w:ascii="Meiryo UI" w:hAnsi="Meiryo UI"/>
                <w:sz w:val="18"/>
              </w:rPr>
              <w:t>0.84倍</w:t>
            </w:r>
          </w:p>
        </w:tc>
        <w:tc>
          <w:tcPr>
            <w:tcW w:type="dxa" w:w="3135"/>
            <w:shd w:val="clear" w:color="auto" w:fill="DDEBF7"/>
          </w:tcPr>
          <w:p>
            <w:r>
              <w:rPr>
                <w:rFonts w:ascii="Meiryo UI" w:hAnsi="Meiryo UI"/>
                <w:sz w:val="18"/>
              </w:rPr>
              <w:t>Yahoo Finance取得</w:t>
            </w:r>
          </w:p>
        </w:tc>
      </w:tr>
      <w:tr>
        <w:tc>
          <w:tcPr>
            <w:tcW w:type="dxa" w:w="3135"/>
          </w:tcPr>
          <w:p>
            <w:r>
              <w:rPr>
                <w:rFonts w:ascii="Meiryo UI" w:hAnsi="Meiryo UI"/>
                <w:sz w:val="18"/>
              </w:rPr>
              <w:t>BPS</w:t>
            </w:r>
          </w:p>
        </w:tc>
        <w:tc>
          <w:tcPr>
            <w:tcW w:type="dxa" w:w="3135"/>
          </w:tcPr>
          <w:p>
            <w:r>
              <w:rPr>
                <w:rFonts w:ascii="Meiryo UI" w:hAnsi="Meiryo UI"/>
                <w:sz w:val="18"/>
              </w:rPr>
              <w:t>¥5,186</w:t>
            </w:r>
          </w:p>
        </w:tc>
        <w:tc>
          <w:tcPr>
            <w:tcW w:type="dxa" w:w="3135"/>
          </w:tcPr>
          <w:p>
            <w:r>
              <w:rPr>
                <w:rFonts w:ascii="Meiryo UI" w:hAnsi="Meiryo UI"/>
                <w:sz w:val="18"/>
              </w:rPr>
              <w:t>Yahoo Finance取得</w:t>
            </w:r>
          </w:p>
        </w:tc>
      </w:tr>
      <w:tr>
        <w:tc>
          <w:tcPr>
            <w:tcW w:type="dxa" w:w="3135"/>
            <w:shd w:val="clear" w:color="auto" w:fill="DDEBF7"/>
          </w:tcPr>
          <w:p>
            <w:r>
              <w:rPr>
                <w:rFonts w:ascii="Meiryo UI" w:hAnsi="Meiryo UI"/>
                <w:sz w:val="18"/>
              </w:rPr>
              <w:t>ROE</w:t>
            </w:r>
          </w:p>
        </w:tc>
        <w:tc>
          <w:tcPr>
            <w:tcW w:type="dxa" w:w="3135"/>
            <w:shd w:val="clear" w:color="auto" w:fill="DDEBF7"/>
          </w:tcPr>
          <w:p>
            <w:r>
              <w:rPr>
                <w:rFonts w:ascii="Meiryo UI" w:hAnsi="Meiryo UI"/>
                <w:sz w:val="18"/>
              </w:rPr>
              <w:t>11.4%</w:t>
            </w:r>
          </w:p>
        </w:tc>
        <w:tc>
          <w:tcPr>
            <w:tcW w:type="dxa" w:w="3135"/>
            <w:shd w:val="clear" w:color="auto" w:fill="DDEBF7"/>
          </w:tcPr>
          <w:p>
            <w:r>
              <w:rPr>
                <w:rFonts w:ascii="Meiryo UI" w:hAnsi="Meiryo UI"/>
                <w:sz w:val="18"/>
              </w:rPr>
              <w:t>Yahoo Finance取得</w:t>
            </w:r>
          </w:p>
        </w:tc>
      </w:tr>
      <w:tr>
        <w:tc>
          <w:tcPr>
            <w:tcW w:type="dxa" w:w="3135"/>
          </w:tcPr>
          <w:p>
            <w:r>
              <w:rPr>
                <w:rFonts w:ascii="Meiryo UI" w:hAnsi="Meiryo UI"/>
                <w:sz w:val="18"/>
              </w:rPr>
              <w:t>PER</w:t>
            </w:r>
          </w:p>
        </w:tc>
        <w:tc>
          <w:tcPr>
            <w:tcW w:type="dxa" w:w="3135"/>
          </w:tcPr>
          <w:p>
            <w:r>
              <w:rPr>
                <w:rFonts w:ascii="Meiryo UI" w:hAnsi="Meiryo UI"/>
                <w:sz w:val="18"/>
              </w:rPr>
              <w:t>8.2倍</w:t>
            </w:r>
          </w:p>
        </w:tc>
        <w:tc>
          <w:tcPr>
            <w:tcW w:type="dxa" w:w="3135"/>
          </w:tcPr>
          <w:p>
            <w:r>
              <w:rPr>
                <w:rFonts w:ascii="Meiryo UI" w:hAnsi="Meiryo UI"/>
                <w:sz w:val="18"/>
              </w:rPr>
              <w:t>Yahoo Finance取得</w:t>
            </w:r>
          </w:p>
        </w:tc>
      </w:tr>
      <w:tr>
        <w:tc>
          <w:tcPr>
            <w:tcW w:type="dxa" w:w="3135"/>
            <w:shd w:val="clear" w:color="auto" w:fill="DDEBF7"/>
          </w:tcPr>
          <w:p>
            <w:r>
              <w:rPr>
                <w:rFonts w:ascii="Meiryo UI" w:hAnsi="Meiryo UI"/>
                <w:sz w:val="18"/>
              </w:rPr>
              <w:t>EPS</w:t>
            </w:r>
          </w:p>
        </w:tc>
        <w:tc>
          <w:tcPr>
            <w:tcW w:type="dxa" w:w="3135"/>
            <w:shd w:val="clear" w:color="auto" w:fill="DDEBF7"/>
          </w:tcPr>
          <w:p>
            <w:r>
              <w:rPr>
                <w:rFonts w:ascii="Meiryo UI" w:hAnsi="Meiryo UI"/>
                <w:sz w:val="18"/>
              </w:rPr>
              <w:t>¥533</w:t>
            </w:r>
          </w:p>
        </w:tc>
        <w:tc>
          <w:tcPr>
            <w:tcW w:type="dxa" w:w="3135"/>
            <w:shd w:val="clear" w:color="auto" w:fill="DDEBF7"/>
          </w:tcPr>
          <w:p>
            <w:r>
              <w:rPr>
                <w:rFonts w:ascii="Meiryo UI" w:hAnsi="Meiryo UI"/>
                <w:sz w:val="18"/>
              </w:rPr>
              <w:t>Yahoo Finance取得</w:t>
            </w:r>
          </w:p>
        </w:tc>
      </w:tr>
      <w:tr>
        <w:tc>
          <w:tcPr>
            <w:tcW w:type="dxa" w:w="3135"/>
          </w:tcPr>
          <w:p>
            <w:r>
              <w:rPr>
                <w:rFonts w:ascii="Meiryo UI" w:hAnsi="Meiryo UI"/>
                <w:sz w:val="18"/>
              </w:rPr>
              <w:t>時価総額（概算）</w:t>
            </w:r>
          </w:p>
        </w:tc>
        <w:tc>
          <w:tcPr>
            <w:tcW w:type="dxa" w:w="3135"/>
          </w:tcPr>
          <w:p>
            <w:r>
              <w:rPr>
                <w:rFonts w:ascii="Meiryo UI" w:hAnsi="Meiryo UI"/>
                <w:sz w:val="18"/>
              </w:rPr>
              <w:t>約3.1兆円</w:t>
            </w:r>
          </w:p>
        </w:tc>
        <w:tc>
          <w:tcPr>
            <w:tcW w:type="dxa" w:w="3135"/>
          </w:tcPr>
          <w:p>
            <w:r>
              <w:rPr>
                <w:rFonts w:ascii="Meiryo UI" w:hAnsi="Meiryo UI"/>
                <w:sz w:val="18"/>
              </w:rPr>
              <w:t>発行株式数≒7.1億株で試算</w:t>
            </w:r>
          </w:p>
        </w:tc>
      </w:tr>
    </w:tbl>
    <w:p/>
    <w:p>
      <w:r>
        <w:rPr>
          <w:rFonts w:ascii="Meiryo UI" w:hAnsi="Meiryo UI"/>
          <w:sz w:val="20"/>
        </w:rPr>
        <w:t>&gt; ⚠️ 上記BPS・PBR・ROE・PER・EPSはYahoo Finance 2026-04-15リアルタイム取得値。学習データ・独自推計による上書き厳禁。</w:t>
      </w:r>
    </w:p>
    <w:p/>
    <w:p>
      <w:pPr>
        <w:pStyle w:val="Heading3"/>
      </w:pPr>
      <w:r>
        <w:rPr>
          <w:rFonts w:ascii="Meiryo UI" w:hAnsi="Meiryo UI"/>
          <w:color w:val="2E74B5"/>
        </w:rPr>
        <w:t>3-2. 直近業績サマリー（公開情報ベース・FY25推定）</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指標</w:t>
            </w:r>
          </w:p>
        </w:tc>
        <w:tc>
          <w:tcPr>
            <w:tcW w:type="dxa" w:w="2351"/>
            <w:shd w:val="clear" w:color="auto" w:fill="2E74B5"/>
          </w:tcPr>
          <w:p>
            <w:r>
              <w:rPr>
                <w:rFonts w:ascii="Meiryo UI" w:hAnsi="Meiryo UI"/>
                <w:b/>
                <w:color w:val="FFFFFF"/>
                <w:sz w:val="18"/>
              </w:rPr>
              <w:t>FY23実績</w:t>
            </w:r>
          </w:p>
        </w:tc>
        <w:tc>
          <w:tcPr>
            <w:tcW w:type="dxa" w:w="2351"/>
            <w:shd w:val="clear" w:color="auto" w:fill="2E74B5"/>
          </w:tcPr>
          <w:p>
            <w:r>
              <w:rPr>
                <w:rFonts w:ascii="Meiryo UI" w:hAnsi="Meiryo UI"/>
                <w:b/>
                <w:color w:val="FFFFFF"/>
                <w:sz w:val="18"/>
              </w:rPr>
              <w:t>FY24実績</w:t>
            </w:r>
          </w:p>
        </w:tc>
        <w:tc>
          <w:tcPr>
            <w:tcW w:type="dxa" w:w="2351"/>
            <w:shd w:val="clear" w:color="auto" w:fill="2E74B5"/>
          </w:tcPr>
          <w:p>
            <w:r>
              <w:rPr>
                <w:rFonts w:ascii="Meiryo UI" w:hAnsi="Meiryo UI"/>
                <w:b/>
                <w:color w:val="FFFFFF"/>
                <w:sz w:val="18"/>
              </w:rPr>
              <w:t>FY25E（4/28確定予定）</w:t>
            </w:r>
          </w:p>
        </w:tc>
      </w:tr>
      <w:tr>
        <w:tc>
          <w:tcPr>
            <w:tcW w:type="dxa" w:w="2351"/>
          </w:tcPr>
          <w:p>
            <w:r>
              <w:rPr>
                <w:rFonts w:ascii="Meiryo UI" w:hAnsi="Meiryo UI"/>
                <w:sz w:val="18"/>
              </w:rPr>
              <w:t>売上高</w:t>
            </w:r>
          </w:p>
        </w:tc>
        <w:tc>
          <w:tcPr>
            <w:tcW w:type="dxa" w:w="2351"/>
          </w:tcPr>
          <w:p>
            <w:r>
              <w:rPr>
                <w:rFonts w:ascii="Meiryo UI" w:hAnsi="Meiryo UI"/>
                <w:sz w:val="18"/>
              </w:rPr>
              <w:t>約1兆7,500億円</w:t>
            </w:r>
          </w:p>
        </w:tc>
        <w:tc>
          <w:tcPr>
            <w:tcW w:type="dxa" w:w="2351"/>
          </w:tcPr>
          <w:p>
            <w:r>
              <w:rPr>
                <w:rFonts w:ascii="Meiryo UI" w:hAnsi="Meiryo UI"/>
                <w:sz w:val="18"/>
              </w:rPr>
              <w:t>約1兆9,500億円</w:t>
            </w:r>
          </w:p>
        </w:tc>
        <w:tc>
          <w:tcPr>
            <w:tcW w:type="dxa" w:w="2351"/>
          </w:tcPr>
          <w:p>
            <w:r>
              <w:rPr>
                <w:rFonts w:ascii="Meiryo UI" w:hAnsi="Meiryo UI"/>
                <w:sz w:val="18"/>
              </w:rPr>
              <w:t>約2兆500〜2兆1,000億円（推定）</w:t>
            </w:r>
          </w:p>
        </w:tc>
      </w:tr>
      <w:tr>
        <w:tc>
          <w:tcPr>
            <w:tcW w:type="dxa" w:w="2351"/>
            <w:shd w:val="clear" w:color="auto" w:fill="DDEBF7"/>
          </w:tcPr>
          <w:p>
            <w:r>
              <w:rPr>
                <w:rFonts w:ascii="Meiryo UI" w:hAnsi="Meiryo UI"/>
                <w:sz w:val="18"/>
              </w:rPr>
              <w:t>営業利益</w:t>
            </w:r>
          </w:p>
        </w:tc>
        <w:tc>
          <w:tcPr>
            <w:tcW w:type="dxa" w:w="2351"/>
            <w:shd w:val="clear" w:color="auto" w:fill="DDEBF7"/>
          </w:tcPr>
          <w:p>
            <w:r>
              <w:rPr>
                <w:rFonts w:ascii="Meiryo UI" w:hAnsi="Meiryo UI"/>
                <w:sz w:val="18"/>
              </w:rPr>
              <w:t>約4,200億円</w:t>
            </w:r>
          </w:p>
        </w:tc>
        <w:tc>
          <w:tcPr>
            <w:tcW w:type="dxa" w:w="2351"/>
            <w:shd w:val="clear" w:color="auto" w:fill="DDEBF7"/>
          </w:tcPr>
          <w:p>
            <w:r>
              <w:rPr>
                <w:rFonts w:ascii="Meiryo UI" w:hAnsi="Meiryo UI"/>
                <w:sz w:val="18"/>
              </w:rPr>
              <w:t>約5,200億円</w:t>
            </w:r>
          </w:p>
        </w:tc>
        <w:tc>
          <w:tcPr>
            <w:tcW w:type="dxa" w:w="2351"/>
            <w:shd w:val="clear" w:color="auto" w:fill="DDEBF7"/>
          </w:tcPr>
          <w:p>
            <w:r>
              <w:rPr>
                <w:rFonts w:ascii="Meiryo UI" w:hAnsi="Meiryo UI"/>
                <w:sz w:val="18"/>
              </w:rPr>
              <w:t>約5,500〜5,800億円（推定）</w:t>
            </w:r>
          </w:p>
        </w:tc>
      </w:tr>
      <w:tr>
        <w:tc>
          <w:tcPr>
            <w:tcW w:type="dxa" w:w="2351"/>
          </w:tcPr>
          <w:p>
            <w:r>
              <w:rPr>
                <w:rFonts w:ascii="Meiryo UI" w:hAnsi="Meiryo UI"/>
                <w:sz w:val="18"/>
              </w:rPr>
              <w:t>営業利益率</w:t>
            </w:r>
          </w:p>
        </w:tc>
        <w:tc>
          <w:tcPr>
            <w:tcW w:type="dxa" w:w="2351"/>
          </w:tcPr>
          <w:p>
            <w:r>
              <w:rPr>
                <w:rFonts w:ascii="Meiryo UI" w:hAnsi="Meiryo UI"/>
                <w:sz w:val="18"/>
              </w:rPr>
              <w:t>約24%</w:t>
            </w:r>
          </w:p>
        </w:tc>
        <w:tc>
          <w:tcPr>
            <w:tcW w:type="dxa" w:w="2351"/>
          </w:tcPr>
          <w:p>
            <w:r>
              <w:rPr>
                <w:rFonts w:ascii="Meiryo UI" w:hAnsi="Meiryo UI"/>
                <w:sz w:val="18"/>
              </w:rPr>
              <w:t>約26〜27%</w:t>
            </w:r>
          </w:p>
        </w:tc>
        <w:tc>
          <w:tcPr>
            <w:tcW w:type="dxa" w:w="2351"/>
          </w:tcPr>
          <w:p>
            <w:r>
              <w:rPr>
                <w:rFonts w:ascii="Meiryo UI" w:hAnsi="Meiryo UI"/>
                <w:sz w:val="18"/>
              </w:rPr>
              <w:t>約27〜28%</w:t>
            </w:r>
          </w:p>
        </w:tc>
      </w:tr>
      <w:tr>
        <w:tc>
          <w:tcPr>
            <w:tcW w:type="dxa" w:w="2351"/>
            <w:shd w:val="clear" w:color="auto" w:fill="DDEBF7"/>
          </w:tcPr>
          <w:p>
            <w:r>
              <w:rPr>
                <w:rFonts w:ascii="Meiryo UI" w:hAnsi="Meiryo UI"/>
                <w:sz w:val="18"/>
              </w:rPr>
              <w:t>純利益</w:t>
            </w:r>
          </w:p>
        </w:tc>
        <w:tc>
          <w:tcPr>
            <w:tcW w:type="dxa" w:w="2351"/>
            <w:shd w:val="clear" w:color="auto" w:fill="DDEBF7"/>
          </w:tcPr>
          <w:p>
            <w:r>
              <w:rPr>
                <w:rFonts w:ascii="Meiryo UI" w:hAnsi="Meiryo UI"/>
                <w:sz w:val="18"/>
              </w:rPr>
              <w:t>約2,900億円</w:t>
            </w:r>
          </w:p>
        </w:tc>
        <w:tc>
          <w:tcPr>
            <w:tcW w:type="dxa" w:w="2351"/>
            <w:shd w:val="clear" w:color="auto" w:fill="DDEBF7"/>
          </w:tcPr>
          <w:p>
            <w:r>
              <w:rPr>
                <w:rFonts w:ascii="Meiryo UI" w:hAnsi="Meiryo UI"/>
                <w:sz w:val="18"/>
              </w:rPr>
              <w:t>約3,600億円</w:t>
            </w:r>
          </w:p>
        </w:tc>
        <w:tc>
          <w:tcPr>
            <w:tcW w:type="dxa" w:w="2351"/>
            <w:shd w:val="clear" w:color="auto" w:fill="DDEBF7"/>
          </w:tcPr>
          <w:p>
            <w:r>
              <w:rPr>
                <w:rFonts w:ascii="Meiryo UI" w:hAnsi="Meiryo UI"/>
                <w:sz w:val="18"/>
              </w:rPr>
              <w:t>約3,700〜3,900億円（推定）</w:t>
            </w:r>
          </w:p>
        </w:tc>
      </w:tr>
      <w:tr>
        <w:tc>
          <w:tcPr>
            <w:tcW w:type="dxa" w:w="2351"/>
          </w:tcPr>
          <w:p>
            <w:r>
              <w:rPr>
                <w:rFonts w:ascii="Meiryo UI" w:hAnsi="Meiryo UI"/>
                <w:sz w:val="18"/>
              </w:rPr>
              <w:t>EPS（報告値）</w:t>
            </w:r>
          </w:p>
        </w:tc>
        <w:tc>
          <w:tcPr>
            <w:tcW w:type="dxa" w:w="2351"/>
          </w:tcPr>
          <w:p>
            <w:r>
              <w:rPr>
                <w:rFonts w:ascii="Meiryo UI" w:hAnsi="Meiryo UI"/>
                <w:sz w:val="18"/>
              </w:rPr>
              <w:t>約¥408</w:t>
            </w:r>
          </w:p>
        </w:tc>
        <w:tc>
          <w:tcPr>
            <w:tcW w:type="dxa" w:w="2351"/>
          </w:tcPr>
          <w:p>
            <w:r>
              <w:rPr>
                <w:rFonts w:ascii="Meiryo UI" w:hAnsi="Meiryo UI"/>
                <w:sz w:val="18"/>
              </w:rPr>
              <w:t>約¥506</w:t>
            </w:r>
          </w:p>
        </w:tc>
        <w:tc>
          <w:tcPr>
            <w:tcW w:type="dxa" w:w="2351"/>
          </w:tcPr>
          <w:p>
            <w:r>
              <w:rPr>
                <w:rFonts w:ascii="Meiryo UI" w:hAnsi="Meiryo UI"/>
                <w:sz w:val="18"/>
              </w:rPr>
              <w:t>¥533（Yahoo Finance取得）</w:t>
            </w:r>
          </w:p>
        </w:tc>
      </w:tr>
      <w:tr>
        <w:tc>
          <w:tcPr>
            <w:tcW w:type="dxa" w:w="2351"/>
            <w:shd w:val="clear" w:color="auto" w:fill="DDEBF7"/>
          </w:tcPr>
          <w:p>
            <w:r>
              <w:rPr>
                <w:rFonts w:ascii="Meiryo UI" w:hAnsi="Meiryo UI"/>
                <w:sz w:val="18"/>
              </w:rPr>
              <w:t>FCFマージン</w:t>
            </w:r>
          </w:p>
        </w:tc>
        <w:tc>
          <w:tcPr>
            <w:tcW w:type="dxa" w:w="2351"/>
            <w:shd w:val="clear" w:color="auto" w:fill="DDEBF7"/>
          </w:tcPr>
          <w:p>
            <w:r>
              <w:rPr>
                <w:rFonts w:ascii="Meiryo UI" w:hAnsi="Meiryo UI"/>
                <w:sz w:val="18"/>
              </w:rPr>
              <w:t>約5〜8%</w:t>
            </w:r>
          </w:p>
        </w:tc>
        <w:tc>
          <w:tcPr>
            <w:tcW w:type="dxa" w:w="2351"/>
            <w:shd w:val="clear" w:color="auto" w:fill="DDEBF7"/>
          </w:tcPr>
          <w:p>
            <w:r>
              <w:rPr>
                <w:rFonts w:ascii="Meiryo UI" w:hAnsi="Meiryo UI"/>
                <w:sz w:val="18"/>
              </w:rPr>
              <w:t>約7〜10%</w:t>
            </w:r>
          </w:p>
        </w:tc>
        <w:tc>
          <w:tcPr>
            <w:tcW w:type="dxa" w:w="2351"/>
            <w:shd w:val="clear" w:color="auto" w:fill="DDEBF7"/>
          </w:tcPr>
          <w:p>
            <w:r>
              <w:rPr>
                <w:rFonts w:ascii="Meiryo UI" w:hAnsi="Meiryo UI"/>
                <w:sz w:val="18"/>
              </w:rPr>
              <w:t>リニアCAPEX継続で圧縮</w:t>
            </w:r>
          </w:p>
        </w:tc>
      </w:tr>
    </w:tbl>
    <w:p/>
    <w:p>
      <w:r>
        <w:rPr>
          <w:rFonts w:ascii="Meiryo UI" w:hAnsi="Meiryo UI"/>
          <w:sz w:val="20"/>
        </w:rPr>
        <w:t>&gt; ⚠️ FY25Eは4/28決算発表前の推定値。確定値は同日公表予定。</w:t>
      </w:r>
    </w:p>
    <w:p/>
    <w:p>
      <w:pPr>
        <w:pStyle w:val="Heading3"/>
      </w:pPr>
      <w:r>
        <w:rPr>
          <w:rFonts w:ascii="Meiryo UI" w:hAnsi="Meiryo UI"/>
          <w:color w:val="2E74B5"/>
        </w:rPr>
        <w:t>3-3. バランスシート要点</w:t>
      </w:r>
    </w:p>
    <w:p/>
    <w:p>
      <w:pPr>
        <w:shd w:val="clear" w:color="auto" w:fill="F2F2F2"/>
      </w:pPr>
      <w:r>
        <w:rPr>
          <w:rFonts w:ascii="Courier New" w:hAnsi="Courier New"/>
          <w:sz w:val="16"/>
        </w:rPr>
        <w:t>【資産サイド】</w:t>
        <w:br/>
        <w:t>- 総資産：約9〜10兆円（巨大インフラ資産）</w:t>
        <w:br/>
        <w:t>- 固定資産（鉄道インフラ・リニア建設仮勘定）：総資産の80%超</w:t>
        <w:br/>
        <w:br/>
        <w:t>【負債サイド】</w:t>
        <w:br/>
        <w:t>- 有利子負債：約5.3〜5.5兆円（リニア建設費用の累積）</w:t>
        <w:br/>
        <w:t>- D/E比率：約1.4〜1.6倍（資本集約的事業）</w:t>
        <w:br/>
        <w:br/>
        <w:t>【純資産サイド】</w:t>
        <w:br/>
        <w:t>- BPS：¥5,186（Yahoo Finance取得）</w:t>
        <w:br/>
        <w:t>- 株価¥4,356 / BPS¥5,186 = PBR 0.84倍（純資産を下回る株価）</w:t>
        <w:br/>
        <w:t>- ROE 11.4%（資本効率は改善傾向）</w:t>
      </w:r>
    </w:p>
    <w:p/>
    <w:p>
      <w:r>
        <w:t>──────────────────────────────────────────────────</w:t>
      </w:r>
    </w:p>
    <w:p/>
    <w:p>
      <w:pPr>
        <w:pStyle w:val="Heading2"/>
      </w:pPr>
      <w:r>
        <w:rPr>
          <w:rFonts w:ascii="Meiryo UI" w:hAnsi="Meiryo UI"/>
          <w:color w:val="2E74B5"/>
        </w:rPr>
        <w:t>4. DCFバリュエーション</w:t>
      </w:r>
    </w:p>
    <w:p/>
    <w:p>
      <w:pPr>
        <w:pStyle w:val="Heading3"/>
      </w:pPr>
      <w:r>
        <w:rPr>
          <w:rFonts w:ascii="Meiryo UI" w:hAnsi="Meiryo UI"/>
          <w:color w:val="2E74B5"/>
        </w:rPr>
        <w:t>4-1. 前提条件（全項目明示）</w:t>
      </w:r>
    </w:p>
    <w:p/>
    <w:p>
      <w:pPr>
        <w:shd w:val="clear" w:color="auto" w:fill="F2F2F2"/>
      </w:pPr>
      <w:r>
        <w:rPr>
          <w:rFonts w:ascii="Courier New" w:hAnsi="Courier New"/>
          <w:sz w:val="16"/>
        </w:rPr>
        <w:t>【割引率前提】</w:t>
        <w:br/>
        <w:t>- リスクフリーレート（Rf）：2.423%（JGB10Y・2026-04-15・財務省）【絶対使用】</w:t>
        <w:br/>
        <w:t>- 株式リスクプレミアム（ERP）：5.50%（日本市場標準・Damodaran 2026参照）</w:t>
        <w:br/>
        <w:t>- β（ベータ）：0.70（インフラ公益性・規制業種・景気安定性を考慮。鉄道業界標準）</w:t>
        <w:br/>
        <w:t>- 株主資本コスト（Re）：Rf + β × ERP = 2.423% + 0.70 × 5.50% = 2.423% + 3.850% = 6.273%</w:t>
        <w:br/>
        <w:br/>
        <w:t>【WACC計算】</w:t>
        <w:br/>
        <w:t>- 資本構成：E/（D+E）= 40%、D/（D+E）= 60%</w:t>
        <w:br/>
        <w:t xml:space="preserve">  （有利子負債約5.4兆円・時価総額約3.1兆円より算出）</w:t>
        <w:br/>
        <w:t>- 負債コスト（Rd）：2.20%（JR東海格付AA-相当・社債利回り参照）</w:t>
        <w:br/>
        <w:t>- 実効税率（Tc）：30%</w:t>
        <w:br/>
        <w:t>- WACC = [0.40 × 6.273%] + [0.60 × 2.20% × (1-0.30)]</w:t>
        <w:br/>
        <w:t xml:space="preserve">        = 2.509% + 0.924%</w:t>
        <w:br/>
        <w:t xml:space="preserve">        = **3.433%**</w:t>
        <w:br/>
        <w:br/>
        <w:t>【FCF前提】</w:t>
        <w:br/>
        <w:t>- ベースFCF（FY25E）：約2,500億円</w:t>
        <w:br/>
        <w:t xml:space="preserve">  （営業CF約7,000億円 - リニアCAPEX約4,500億円）</w:t>
        <w:br/>
        <w:t>- 成長率フェーズ1（FY26-30）：4.5%（加算料金効果・インバウンド・個室効果）</w:t>
        <w:br/>
        <w:t>- 成長率フェーズ2（FY31-35）：3.0%（リニア開業後の在来新幹線収益安定化）</w:t>
        <w:br/>
        <w:t>- 永続成長率（g）：1.5%（名目GDP成長率＋インフレ。日本インフラ事業の上限）</w:t>
        <w:br/>
        <w:t>- DCF対象期間：10年（FY26〜FY35）+ ターミナルバリュー</w:t>
      </w:r>
    </w:p>
    <w:p/>
    <w:p>
      <w:pPr>
        <w:pStyle w:val="Heading3"/>
      </w:pPr>
      <w:r>
        <w:rPr>
          <w:rFonts w:ascii="Meiryo UI" w:hAnsi="Meiryo UI"/>
          <w:color w:val="2E74B5"/>
        </w:rPr>
        <w:t>4-2. DCF計算（ベースシナリオ）</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年度</w:t>
            </w:r>
          </w:p>
        </w:tc>
        <w:tc>
          <w:tcPr>
            <w:tcW w:type="dxa" w:w="2351"/>
            <w:shd w:val="clear" w:color="auto" w:fill="2E74B5"/>
          </w:tcPr>
          <w:p>
            <w:r>
              <w:rPr>
                <w:rFonts w:ascii="Meiryo UI" w:hAnsi="Meiryo UI"/>
                <w:b/>
                <w:color w:val="FFFFFF"/>
                <w:sz w:val="18"/>
              </w:rPr>
              <w:t>FCF（億円）</w:t>
            </w:r>
          </w:p>
        </w:tc>
        <w:tc>
          <w:tcPr>
            <w:tcW w:type="dxa" w:w="2351"/>
            <w:shd w:val="clear" w:color="auto" w:fill="2E74B5"/>
          </w:tcPr>
          <w:p>
            <w:r>
              <w:rPr>
                <w:rFonts w:ascii="Meiryo UI" w:hAnsi="Meiryo UI"/>
                <w:b/>
                <w:color w:val="FFFFFF"/>
                <w:sz w:val="18"/>
              </w:rPr>
              <w:t>割引係数（WACC=3.433%）</w:t>
            </w:r>
          </w:p>
        </w:tc>
        <w:tc>
          <w:tcPr>
            <w:tcW w:type="dxa" w:w="2351"/>
            <w:shd w:val="clear" w:color="auto" w:fill="2E74B5"/>
          </w:tcPr>
          <w:p>
            <w:r>
              <w:rPr>
                <w:rFonts w:ascii="Meiryo UI" w:hAnsi="Meiryo UI"/>
                <w:b/>
                <w:color w:val="FFFFFF"/>
                <w:sz w:val="18"/>
              </w:rPr>
              <w:t>PV（億円）</w:t>
            </w:r>
          </w:p>
        </w:tc>
      </w:tr>
      <w:tr>
        <w:tc>
          <w:tcPr>
            <w:tcW w:type="dxa" w:w="2351"/>
          </w:tcPr>
          <w:p>
            <w:r>
              <w:rPr>
                <w:rFonts w:ascii="Meiryo UI" w:hAnsi="Meiryo UI"/>
                <w:sz w:val="18"/>
              </w:rPr>
              <w:t>FY26</w:t>
            </w:r>
          </w:p>
        </w:tc>
        <w:tc>
          <w:tcPr>
            <w:tcW w:type="dxa" w:w="2351"/>
          </w:tcPr>
          <w:p>
            <w:r>
              <w:rPr>
                <w:rFonts w:ascii="Meiryo UI" w:hAnsi="Meiryo UI"/>
                <w:sz w:val="18"/>
              </w:rPr>
              <w:t>2,613</w:t>
            </w:r>
          </w:p>
        </w:tc>
        <w:tc>
          <w:tcPr>
            <w:tcW w:type="dxa" w:w="2351"/>
          </w:tcPr>
          <w:p>
            <w:r>
              <w:rPr>
                <w:rFonts w:ascii="Meiryo UI" w:hAnsi="Meiryo UI"/>
                <w:sz w:val="18"/>
              </w:rPr>
              <w:t>0.9668</w:t>
            </w:r>
          </w:p>
        </w:tc>
        <w:tc>
          <w:tcPr>
            <w:tcW w:type="dxa" w:w="2351"/>
          </w:tcPr>
          <w:p>
            <w:r>
              <w:rPr>
                <w:rFonts w:ascii="Meiryo UI" w:hAnsi="Meiryo UI"/>
                <w:sz w:val="18"/>
              </w:rPr>
              <w:t>2,526</w:t>
            </w:r>
          </w:p>
        </w:tc>
      </w:tr>
      <w:tr>
        <w:tc>
          <w:tcPr>
            <w:tcW w:type="dxa" w:w="2351"/>
            <w:shd w:val="clear" w:color="auto" w:fill="DDEBF7"/>
          </w:tcPr>
          <w:p>
            <w:r>
              <w:rPr>
                <w:rFonts w:ascii="Meiryo UI" w:hAnsi="Meiryo UI"/>
                <w:sz w:val="18"/>
              </w:rPr>
              <w:t>FY27</w:t>
            </w:r>
          </w:p>
        </w:tc>
        <w:tc>
          <w:tcPr>
            <w:tcW w:type="dxa" w:w="2351"/>
            <w:shd w:val="clear" w:color="auto" w:fill="DDEBF7"/>
          </w:tcPr>
          <w:p>
            <w:r>
              <w:rPr>
                <w:rFonts w:ascii="Meiryo UI" w:hAnsi="Meiryo UI"/>
                <w:sz w:val="18"/>
              </w:rPr>
              <w:t>2,730</w:t>
            </w:r>
          </w:p>
        </w:tc>
        <w:tc>
          <w:tcPr>
            <w:tcW w:type="dxa" w:w="2351"/>
            <w:shd w:val="clear" w:color="auto" w:fill="DDEBF7"/>
          </w:tcPr>
          <w:p>
            <w:r>
              <w:rPr>
                <w:rFonts w:ascii="Meiryo UI" w:hAnsi="Meiryo UI"/>
                <w:sz w:val="18"/>
              </w:rPr>
              <w:t>0.9348</w:t>
            </w:r>
          </w:p>
        </w:tc>
        <w:tc>
          <w:tcPr>
            <w:tcW w:type="dxa" w:w="2351"/>
            <w:shd w:val="clear" w:color="auto" w:fill="DDEBF7"/>
          </w:tcPr>
          <w:p>
            <w:r>
              <w:rPr>
                <w:rFonts w:ascii="Meiryo UI" w:hAnsi="Meiryo UI"/>
                <w:sz w:val="18"/>
              </w:rPr>
              <w:t>2,553</w:t>
            </w:r>
          </w:p>
        </w:tc>
      </w:tr>
      <w:tr>
        <w:tc>
          <w:tcPr>
            <w:tcW w:type="dxa" w:w="2351"/>
          </w:tcPr>
          <w:p>
            <w:r>
              <w:rPr>
                <w:rFonts w:ascii="Meiryo UI" w:hAnsi="Meiryo UI"/>
                <w:sz w:val="18"/>
              </w:rPr>
              <w:t>FY28</w:t>
            </w:r>
          </w:p>
        </w:tc>
        <w:tc>
          <w:tcPr>
            <w:tcW w:type="dxa" w:w="2351"/>
          </w:tcPr>
          <w:p>
            <w:r>
              <w:rPr>
                <w:rFonts w:ascii="Meiryo UI" w:hAnsi="Meiryo UI"/>
                <w:sz w:val="18"/>
              </w:rPr>
              <w:t>2,854</w:t>
            </w:r>
          </w:p>
        </w:tc>
        <w:tc>
          <w:tcPr>
            <w:tcW w:type="dxa" w:w="2351"/>
          </w:tcPr>
          <w:p>
            <w:r>
              <w:rPr>
                <w:rFonts w:ascii="Meiryo UI" w:hAnsi="Meiryo UI"/>
                <w:sz w:val="18"/>
              </w:rPr>
              <w:t>0.9037</w:t>
            </w:r>
          </w:p>
        </w:tc>
        <w:tc>
          <w:tcPr>
            <w:tcW w:type="dxa" w:w="2351"/>
          </w:tcPr>
          <w:p>
            <w:r>
              <w:rPr>
                <w:rFonts w:ascii="Meiryo UI" w:hAnsi="Meiryo UI"/>
                <w:sz w:val="18"/>
              </w:rPr>
              <w:t>2,580</w:t>
            </w:r>
          </w:p>
        </w:tc>
      </w:tr>
      <w:tr>
        <w:tc>
          <w:tcPr>
            <w:tcW w:type="dxa" w:w="2351"/>
            <w:shd w:val="clear" w:color="auto" w:fill="DDEBF7"/>
          </w:tcPr>
          <w:p>
            <w:r>
              <w:rPr>
                <w:rFonts w:ascii="Meiryo UI" w:hAnsi="Meiryo UI"/>
                <w:sz w:val="18"/>
              </w:rPr>
              <w:t>FY29</w:t>
            </w:r>
          </w:p>
        </w:tc>
        <w:tc>
          <w:tcPr>
            <w:tcW w:type="dxa" w:w="2351"/>
            <w:shd w:val="clear" w:color="auto" w:fill="DDEBF7"/>
          </w:tcPr>
          <w:p>
            <w:r>
              <w:rPr>
                <w:rFonts w:ascii="Meiryo UI" w:hAnsi="Meiryo UI"/>
                <w:sz w:val="18"/>
              </w:rPr>
              <w:t>2,983</w:t>
            </w:r>
          </w:p>
        </w:tc>
        <w:tc>
          <w:tcPr>
            <w:tcW w:type="dxa" w:w="2351"/>
            <w:shd w:val="clear" w:color="auto" w:fill="DDEBF7"/>
          </w:tcPr>
          <w:p>
            <w:r>
              <w:rPr>
                <w:rFonts w:ascii="Meiryo UI" w:hAnsi="Meiryo UI"/>
                <w:sz w:val="18"/>
              </w:rPr>
              <w:t>0.8736</w:t>
            </w:r>
          </w:p>
        </w:tc>
        <w:tc>
          <w:tcPr>
            <w:tcW w:type="dxa" w:w="2351"/>
            <w:shd w:val="clear" w:color="auto" w:fill="DDEBF7"/>
          </w:tcPr>
          <w:p>
            <w:r>
              <w:rPr>
                <w:rFonts w:ascii="Meiryo UI" w:hAnsi="Meiryo UI"/>
                <w:sz w:val="18"/>
              </w:rPr>
              <w:t>2,607</w:t>
            </w:r>
          </w:p>
        </w:tc>
      </w:tr>
      <w:tr>
        <w:tc>
          <w:tcPr>
            <w:tcW w:type="dxa" w:w="2351"/>
          </w:tcPr>
          <w:p>
            <w:r>
              <w:rPr>
                <w:rFonts w:ascii="Meiryo UI" w:hAnsi="Meiryo UI"/>
                <w:sz w:val="18"/>
              </w:rPr>
              <w:t>FY30</w:t>
            </w:r>
          </w:p>
        </w:tc>
        <w:tc>
          <w:tcPr>
            <w:tcW w:type="dxa" w:w="2351"/>
          </w:tcPr>
          <w:p>
            <w:r>
              <w:rPr>
                <w:rFonts w:ascii="Meiryo UI" w:hAnsi="Meiryo UI"/>
                <w:sz w:val="18"/>
              </w:rPr>
              <w:t>3,117</w:t>
            </w:r>
          </w:p>
        </w:tc>
        <w:tc>
          <w:tcPr>
            <w:tcW w:type="dxa" w:w="2351"/>
          </w:tcPr>
          <w:p>
            <w:r>
              <w:rPr>
                <w:rFonts w:ascii="Meiryo UI" w:hAnsi="Meiryo UI"/>
                <w:sz w:val="18"/>
              </w:rPr>
              <w:t>0.8445</w:t>
            </w:r>
          </w:p>
        </w:tc>
        <w:tc>
          <w:tcPr>
            <w:tcW w:type="dxa" w:w="2351"/>
          </w:tcPr>
          <w:p>
            <w:r>
              <w:rPr>
                <w:rFonts w:ascii="Meiryo UI" w:hAnsi="Meiryo UI"/>
                <w:sz w:val="18"/>
              </w:rPr>
              <w:t>2,632</w:t>
            </w:r>
          </w:p>
        </w:tc>
      </w:tr>
      <w:tr>
        <w:tc>
          <w:tcPr>
            <w:tcW w:type="dxa" w:w="2351"/>
            <w:shd w:val="clear" w:color="auto" w:fill="DDEBF7"/>
          </w:tcPr>
          <w:p>
            <w:r>
              <w:rPr>
                <w:rFonts w:ascii="Meiryo UI" w:hAnsi="Meiryo UI"/>
                <w:sz w:val="18"/>
              </w:rPr>
              <w:t>FY31</w:t>
            </w:r>
          </w:p>
        </w:tc>
        <w:tc>
          <w:tcPr>
            <w:tcW w:type="dxa" w:w="2351"/>
            <w:shd w:val="clear" w:color="auto" w:fill="DDEBF7"/>
          </w:tcPr>
          <w:p>
            <w:r>
              <w:rPr>
                <w:rFonts w:ascii="Meiryo UI" w:hAnsi="Meiryo UI"/>
                <w:sz w:val="18"/>
              </w:rPr>
              <w:t>3,211</w:t>
            </w:r>
          </w:p>
        </w:tc>
        <w:tc>
          <w:tcPr>
            <w:tcW w:type="dxa" w:w="2351"/>
            <w:shd w:val="clear" w:color="auto" w:fill="DDEBF7"/>
          </w:tcPr>
          <w:p>
            <w:r>
              <w:rPr>
                <w:rFonts w:ascii="Meiryo UI" w:hAnsi="Meiryo UI"/>
                <w:sz w:val="18"/>
              </w:rPr>
              <w:t>0.8163</w:t>
            </w:r>
          </w:p>
        </w:tc>
        <w:tc>
          <w:tcPr>
            <w:tcW w:type="dxa" w:w="2351"/>
            <w:shd w:val="clear" w:color="auto" w:fill="DDEBF7"/>
          </w:tcPr>
          <w:p>
            <w:r>
              <w:rPr>
                <w:rFonts w:ascii="Meiryo UI" w:hAnsi="Meiryo UI"/>
                <w:sz w:val="18"/>
              </w:rPr>
              <w:t>2,621</w:t>
            </w:r>
          </w:p>
        </w:tc>
      </w:tr>
      <w:tr>
        <w:tc>
          <w:tcPr>
            <w:tcW w:type="dxa" w:w="2351"/>
          </w:tcPr>
          <w:p>
            <w:r>
              <w:rPr>
                <w:rFonts w:ascii="Meiryo UI" w:hAnsi="Meiryo UI"/>
                <w:sz w:val="18"/>
              </w:rPr>
              <w:t>FY32</w:t>
            </w:r>
          </w:p>
        </w:tc>
        <w:tc>
          <w:tcPr>
            <w:tcW w:type="dxa" w:w="2351"/>
          </w:tcPr>
          <w:p>
            <w:r>
              <w:rPr>
                <w:rFonts w:ascii="Meiryo UI" w:hAnsi="Meiryo UI"/>
                <w:sz w:val="18"/>
              </w:rPr>
              <w:t>3,307</w:t>
            </w:r>
          </w:p>
        </w:tc>
        <w:tc>
          <w:tcPr>
            <w:tcW w:type="dxa" w:w="2351"/>
          </w:tcPr>
          <w:p>
            <w:r>
              <w:rPr>
                <w:rFonts w:ascii="Meiryo UI" w:hAnsi="Meiryo UI"/>
                <w:sz w:val="18"/>
              </w:rPr>
              <w:t>0.7890</w:t>
            </w:r>
          </w:p>
        </w:tc>
        <w:tc>
          <w:tcPr>
            <w:tcW w:type="dxa" w:w="2351"/>
          </w:tcPr>
          <w:p>
            <w:r>
              <w:rPr>
                <w:rFonts w:ascii="Meiryo UI" w:hAnsi="Meiryo UI"/>
                <w:sz w:val="18"/>
              </w:rPr>
              <w:t>2,609</w:t>
            </w:r>
          </w:p>
        </w:tc>
      </w:tr>
      <w:tr>
        <w:tc>
          <w:tcPr>
            <w:tcW w:type="dxa" w:w="2351"/>
            <w:shd w:val="clear" w:color="auto" w:fill="DDEBF7"/>
          </w:tcPr>
          <w:p>
            <w:r>
              <w:rPr>
                <w:rFonts w:ascii="Meiryo UI" w:hAnsi="Meiryo UI"/>
                <w:sz w:val="18"/>
              </w:rPr>
              <w:t>FY33</w:t>
            </w:r>
          </w:p>
        </w:tc>
        <w:tc>
          <w:tcPr>
            <w:tcW w:type="dxa" w:w="2351"/>
            <w:shd w:val="clear" w:color="auto" w:fill="DDEBF7"/>
          </w:tcPr>
          <w:p>
            <w:r>
              <w:rPr>
                <w:rFonts w:ascii="Meiryo UI" w:hAnsi="Meiryo UI"/>
                <w:sz w:val="18"/>
              </w:rPr>
              <w:t>3,406</w:t>
            </w:r>
          </w:p>
        </w:tc>
        <w:tc>
          <w:tcPr>
            <w:tcW w:type="dxa" w:w="2351"/>
            <w:shd w:val="clear" w:color="auto" w:fill="DDEBF7"/>
          </w:tcPr>
          <w:p>
            <w:r>
              <w:rPr>
                <w:rFonts w:ascii="Meiryo UI" w:hAnsi="Meiryo UI"/>
                <w:sz w:val="18"/>
              </w:rPr>
              <w:t>0.7625</w:t>
            </w:r>
          </w:p>
        </w:tc>
        <w:tc>
          <w:tcPr>
            <w:tcW w:type="dxa" w:w="2351"/>
            <w:shd w:val="clear" w:color="auto" w:fill="DDEBF7"/>
          </w:tcPr>
          <w:p>
            <w:r>
              <w:rPr>
                <w:rFonts w:ascii="Meiryo UI" w:hAnsi="Meiryo UI"/>
                <w:sz w:val="18"/>
              </w:rPr>
              <w:t>2,597</w:t>
            </w:r>
          </w:p>
        </w:tc>
      </w:tr>
      <w:tr>
        <w:tc>
          <w:tcPr>
            <w:tcW w:type="dxa" w:w="2351"/>
          </w:tcPr>
          <w:p>
            <w:r>
              <w:rPr>
                <w:rFonts w:ascii="Meiryo UI" w:hAnsi="Meiryo UI"/>
                <w:sz w:val="18"/>
              </w:rPr>
              <w:t>FY34</w:t>
            </w:r>
          </w:p>
        </w:tc>
        <w:tc>
          <w:tcPr>
            <w:tcW w:type="dxa" w:w="2351"/>
          </w:tcPr>
          <w:p>
            <w:r>
              <w:rPr>
                <w:rFonts w:ascii="Meiryo UI" w:hAnsi="Meiryo UI"/>
                <w:sz w:val="18"/>
              </w:rPr>
              <w:t>3,508</w:t>
            </w:r>
          </w:p>
        </w:tc>
        <w:tc>
          <w:tcPr>
            <w:tcW w:type="dxa" w:w="2351"/>
          </w:tcPr>
          <w:p>
            <w:r>
              <w:rPr>
                <w:rFonts w:ascii="Meiryo UI" w:hAnsi="Meiryo UI"/>
                <w:sz w:val="18"/>
              </w:rPr>
              <w:t>0.7368</w:t>
            </w:r>
          </w:p>
        </w:tc>
        <w:tc>
          <w:tcPr>
            <w:tcW w:type="dxa" w:w="2351"/>
          </w:tcPr>
          <w:p>
            <w:r>
              <w:rPr>
                <w:rFonts w:ascii="Meiryo UI" w:hAnsi="Meiryo UI"/>
                <w:sz w:val="18"/>
              </w:rPr>
              <w:t>2,584</w:t>
            </w:r>
          </w:p>
        </w:tc>
      </w:tr>
      <w:tr>
        <w:tc>
          <w:tcPr>
            <w:tcW w:type="dxa" w:w="2351"/>
            <w:shd w:val="clear" w:color="auto" w:fill="DDEBF7"/>
          </w:tcPr>
          <w:p>
            <w:r>
              <w:rPr>
                <w:rFonts w:ascii="Meiryo UI" w:hAnsi="Meiryo UI"/>
                <w:sz w:val="18"/>
              </w:rPr>
              <w:t>FY35</w:t>
            </w:r>
          </w:p>
        </w:tc>
        <w:tc>
          <w:tcPr>
            <w:tcW w:type="dxa" w:w="2351"/>
            <w:shd w:val="clear" w:color="auto" w:fill="DDEBF7"/>
          </w:tcPr>
          <w:p>
            <w:r>
              <w:rPr>
                <w:rFonts w:ascii="Meiryo UI" w:hAnsi="Meiryo UI"/>
                <w:sz w:val="18"/>
              </w:rPr>
              <w:t>3,613</w:t>
            </w:r>
          </w:p>
        </w:tc>
        <w:tc>
          <w:tcPr>
            <w:tcW w:type="dxa" w:w="2351"/>
            <w:shd w:val="clear" w:color="auto" w:fill="DDEBF7"/>
          </w:tcPr>
          <w:p>
            <w:r>
              <w:rPr>
                <w:rFonts w:ascii="Meiryo UI" w:hAnsi="Meiryo UI"/>
                <w:sz w:val="18"/>
              </w:rPr>
              <w:t>0.7120</w:t>
            </w:r>
          </w:p>
        </w:tc>
        <w:tc>
          <w:tcPr>
            <w:tcW w:type="dxa" w:w="2351"/>
            <w:shd w:val="clear" w:color="auto" w:fill="DDEBF7"/>
          </w:tcPr>
          <w:p>
            <w:r>
              <w:rPr>
                <w:rFonts w:ascii="Meiryo UI" w:hAnsi="Meiryo UI"/>
                <w:sz w:val="18"/>
              </w:rPr>
              <w:t>2,572</w:t>
            </w:r>
          </w:p>
        </w:tc>
      </w:tr>
      <w:tr>
        <w:tc>
          <w:tcPr>
            <w:tcW w:type="dxa" w:w="2351"/>
          </w:tcPr>
          <w:p>
            <w:r>
              <w:rPr>
                <w:rFonts w:ascii="Meiryo UI" w:hAnsi="Meiryo UI"/>
                <w:sz w:val="18"/>
              </w:rPr>
              <w:t>合計PV（FCF）</w:t>
            </w:r>
          </w:p>
        </w:tc>
        <w:tc>
          <w:tcPr>
            <w:tcW w:type="dxa" w:w="2351"/>
          </w:tcPr>
          <w:p>
            <w:r>
              <w:rPr>
                <w:rFonts w:ascii="Meiryo UI" w:hAnsi="Meiryo UI"/>
                <w:sz w:val="18"/>
              </w:rPr>
            </w:r>
          </w:p>
        </w:tc>
        <w:tc>
          <w:tcPr>
            <w:tcW w:type="dxa" w:w="2351"/>
          </w:tcPr>
          <w:p>
            <w:r>
              <w:rPr>
                <w:rFonts w:ascii="Meiryo UI" w:hAnsi="Meiryo UI"/>
                <w:sz w:val="18"/>
              </w:rPr>
            </w:r>
          </w:p>
        </w:tc>
        <w:tc>
          <w:tcPr>
            <w:tcW w:type="dxa" w:w="2351"/>
          </w:tcPr>
          <w:p>
            <w:r>
              <w:rPr>
                <w:rFonts w:ascii="Meiryo UI" w:hAnsi="Meiryo UI"/>
                <w:sz w:val="18"/>
              </w:rPr>
              <w:t>25,881</w:t>
            </w:r>
          </w:p>
        </w:tc>
      </w:tr>
    </w:tbl>
    <w:p/>
    <w:p>
      <w:pPr>
        <w:shd w:val="clear" w:color="auto" w:fill="F2F2F2"/>
      </w:pPr>
      <w:r>
        <w:rPr>
          <w:rFonts w:ascii="Courier New" w:hAnsi="Courier New"/>
          <w:sz w:val="16"/>
        </w:rPr>
        <w:t>ターミナルバリュー（TV）計算：</w:t>
        <w:br/>
        <w:t>TV = FCF_FY35 × (1+g) / (WACC - g)</w:t>
        <w:br/>
        <w:t xml:space="preserve">   = 3,613 × 1.015 / (3.433% - 1.500%)</w:t>
        <w:br/>
        <w:t xml:space="preserve">   = 3,667 / 1.933%</w:t>
        <w:br/>
        <w:t xml:space="preserve">   = 189,706億円</w:t>
        <w:br/>
        <w:br/>
        <w:t>TV現在価値：189,706 × 0.7120 = 135,070億円</w:t>
        <w:br/>
        <w:br/>
        <w:t>企業価値（EV）= FCF合計PV + TV現在価値</w:t>
        <w:br/>
        <w:t xml:space="preserve">             = 25,881 + 135,070</w:t>
        <w:br/>
        <w:t xml:space="preserve">             = 160,951億円</w:t>
        <w:br/>
        <w:br/>
        <w:t>ネット有利子負債：▲54,000億円（推定）</w:t>
        <w:br/>
        <w:t>株主価値 = 160,951 - 54,000 = 106,951億円</w:t>
        <w:br/>
        <w:br/>
        <w:t>発行株式数：約7.1億株（時価総額÷株価より逆算）</w:t>
        <w:br/>
        <w:t>理論株価（DCFベース）= 106,951億円 ÷ 7.1億株</w:t>
        <w:br/>
        <w:t xml:space="preserve">                    = 約¥15,063</w:t>
      </w:r>
    </w:p>
    <w:p/>
    <w:p>
      <w:r>
        <w:rPr>
          <w:rFonts w:ascii="Meiryo UI" w:hAnsi="Meiryo UI"/>
          <w:sz w:val="20"/>
        </w:rPr>
        <w:t>&gt; ⚠️ DCF感応度注記（重要）：上記DCFのTV部分はWACC-g差（スプレッド1.933%）に極めて敏感。このスプレッドが±0.5%変動すると理論株価が±30〜40%変動する性質あり。以下ではシナリオ別感応度を明示する。</w:t>
      </w:r>
    </w:p>
    <w:p/>
    <w:p>
      <w:pPr>
        <w:pStyle w:val="Heading3"/>
      </w:pPr>
      <w:r>
        <w:rPr>
          <w:rFonts w:ascii="Meiryo UI" w:hAnsi="Meiryo UI"/>
          <w:color w:val="2E74B5"/>
        </w:rPr>
        <w:t>4-3. バリュエーション整合性チェック（PER・PBRアプローチ）</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手法</w:t>
            </w:r>
          </w:p>
        </w:tc>
        <w:tc>
          <w:tcPr>
            <w:tcW w:type="dxa" w:w="3135"/>
            <w:shd w:val="clear" w:color="auto" w:fill="2E74B5"/>
          </w:tcPr>
          <w:p>
            <w:r>
              <w:rPr>
                <w:rFonts w:ascii="Meiryo UI" w:hAnsi="Meiryo UI"/>
                <w:b/>
                <w:color w:val="FFFFFF"/>
                <w:sz w:val="18"/>
              </w:rPr>
              <w:t>理論株価</w:t>
            </w:r>
          </w:p>
        </w:tc>
        <w:tc>
          <w:tcPr>
            <w:tcW w:type="dxa" w:w="3135"/>
            <w:shd w:val="clear" w:color="auto" w:fill="2E74B5"/>
          </w:tcPr>
          <w:p>
            <w:r>
              <w:rPr>
                <w:rFonts w:ascii="Meiryo UI" w:hAnsi="Meiryo UI"/>
                <w:b/>
                <w:color w:val="FFFFFF"/>
                <w:sz w:val="18"/>
              </w:rPr>
              <w:t>根拠</w:t>
            </w:r>
          </w:p>
        </w:tc>
      </w:tr>
      <w:tr>
        <w:tc>
          <w:tcPr>
            <w:tcW w:type="dxa" w:w="3135"/>
          </w:tcPr>
          <w:p>
            <w:r>
              <w:rPr>
                <w:rFonts w:ascii="Meiryo UI" w:hAnsi="Meiryo UI"/>
                <w:sz w:val="18"/>
              </w:rPr>
              <w:t>DCF（ベース）</w:t>
            </w:r>
          </w:p>
        </w:tc>
        <w:tc>
          <w:tcPr>
            <w:tcW w:type="dxa" w:w="3135"/>
          </w:tcPr>
          <w:p>
            <w:r>
              <w:rPr>
                <w:rFonts w:ascii="Meiryo UI" w:hAnsi="Meiryo UI"/>
                <w:sz w:val="18"/>
              </w:rPr>
              <w:t>¥15,063</w:t>
            </w:r>
          </w:p>
        </w:tc>
        <w:tc>
          <w:tcPr>
            <w:tcW w:type="dxa" w:w="3135"/>
          </w:tcPr>
          <w:p>
            <w:r>
              <w:rPr>
                <w:rFonts w:ascii="Meiryo UI" w:hAnsi="Meiryo UI"/>
                <w:sz w:val="18"/>
              </w:rPr>
              <w:t>上記計算（FCF割引）</w:t>
            </w:r>
          </w:p>
        </w:tc>
      </w:tr>
      <w:tr>
        <w:tc>
          <w:tcPr>
            <w:tcW w:type="dxa" w:w="3135"/>
            <w:shd w:val="clear" w:color="auto" w:fill="DDEBF7"/>
          </w:tcPr>
          <w:p>
            <w:r>
              <w:rPr>
                <w:rFonts w:ascii="Meiryo UI" w:hAnsi="Meiryo UI"/>
                <w:sz w:val="18"/>
              </w:rPr>
              <w:t>PERアプローチ</w:t>
            </w:r>
          </w:p>
        </w:tc>
        <w:tc>
          <w:tcPr>
            <w:tcW w:type="dxa" w:w="3135"/>
            <w:shd w:val="clear" w:color="auto" w:fill="DDEBF7"/>
          </w:tcPr>
          <w:p>
            <w:r>
              <w:rPr>
                <w:rFonts w:ascii="Meiryo UI" w:hAnsi="Meiryo UI"/>
                <w:sz w:val="18"/>
              </w:rPr>
              <w:t>¥5,598</w:t>
            </w:r>
          </w:p>
        </w:tc>
        <w:tc>
          <w:tcPr>
            <w:tcW w:type="dxa" w:w="3135"/>
            <w:shd w:val="clear" w:color="auto" w:fill="DDEBF7"/>
          </w:tcPr>
          <w:p>
            <w:r>
              <w:rPr>
                <w:rFonts w:ascii="Meiryo UI" w:hAnsi="Meiryo UI"/>
                <w:sz w:val="18"/>
              </w:rPr>
              <w:t>EPS ¥533 × 同業平均PER 10.5倍</w:t>
            </w:r>
          </w:p>
        </w:tc>
      </w:tr>
      <w:tr>
        <w:tc>
          <w:tcPr>
            <w:tcW w:type="dxa" w:w="3135"/>
          </w:tcPr>
          <w:p>
            <w:r>
              <w:rPr>
                <w:rFonts w:ascii="Meiryo UI" w:hAnsi="Meiryo UI"/>
                <w:sz w:val="18"/>
              </w:rPr>
              <w:t>PBRアプローチ</w:t>
            </w:r>
          </w:p>
        </w:tc>
        <w:tc>
          <w:tcPr>
            <w:tcW w:type="dxa" w:w="3135"/>
          </w:tcPr>
          <w:p>
            <w:r>
              <w:rPr>
                <w:rFonts w:ascii="Meiryo UI" w:hAnsi="Meiryo UI"/>
                <w:sz w:val="18"/>
              </w:rPr>
              <w:t>¥5,186</w:t>
            </w:r>
          </w:p>
        </w:tc>
        <w:tc>
          <w:tcPr>
            <w:tcW w:type="dxa" w:w="3135"/>
          </w:tcPr>
          <w:p>
            <w:r>
              <w:rPr>
                <w:rFonts w:ascii="Meiryo UI" w:hAnsi="Meiryo UI"/>
                <w:sz w:val="18"/>
              </w:rPr>
              <w:t>BPS ¥5,186 × PBR 1.0倍（フェアバリュー）</w:t>
            </w:r>
          </w:p>
        </w:tc>
      </w:tr>
      <w:tr>
        <w:tc>
          <w:tcPr>
            <w:tcW w:type="dxa" w:w="3135"/>
            <w:shd w:val="clear" w:color="auto" w:fill="DDEBF7"/>
          </w:tcPr>
          <w:p>
            <w:r>
              <w:rPr>
                <w:rFonts w:ascii="Meiryo UI" w:hAnsi="Meiryo UI"/>
                <w:sz w:val="18"/>
              </w:rPr>
              <w:t>折衷（DCF:PER:PBR = 30:40:30）</w:t>
            </w:r>
          </w:p>
        </w:tc>
        <w:tc>
          <w:tcPr>
            <w:tcW w:type="dxa" w:w="3135"/>
            <w:shd w:val="clear" w:color="auto" w:fill="DDEBF7"/>
          </w:tcPr>
          <w:p>
            <w:r>
              <w:rPr>
                <w:rFonts w:ascii="Meiryo UI" w:hAnsi="Meiryo UI"/>
                <w:sz w:val="18"/>
              </w:rPr>
              <w:t>¥6,261</w:t>
            </w:r>
          </w:p>
        </w:tc>
        <w:tc>
          <w:tcPr>
            <w:tcW w:type="dxa" w:w="3135"/>
            <w:shd w:val="clear" w:color="auto" w:fill="DDEBF7"/>
          </w:tcPr>
          <w:p>
            <w:r>
              <w:rPr>
                <w:rFonts w:ascii="Meiryo UI" w:hAnsi="Meiryo UI"/>
                <w:sz w:val="18"/>
              </w:rPr>
              <w:t>加重平均</w:t>
            </w:r>
          </w:p>
        </w:tc>
      </w:tr>
    </w:tbl>
    <w:p/>
    <w:p>
      <w:r>
        <w:rPr>
          <w:rFonts w:ascii="Meiryo UI" w:hAnsi="Meiryo UI"/>
          <w:sz w:val="20"/>
        </w:rPr>
        <w:t>&gt; 深井判断: 純DCFは永続成長率・WACC感応度が大きく、インフラ事業には過大評価を生みやすい。実務的にはPERアプローチ（¥5,598）とPBRアプローチ（¥5,186）を軸に、DCFを参考として30%ウェイトで折衷。</w:t>
      </w:r>
    </w:p>
    <w:p/>
    <w:p>
      <w:pPr>
        <w:pStyle w:val="Heading3"/>
      </w:pPr>
      <w:r>
        <w:rPr>
          <w:rFonts w:ascii="Meiryo UI" w:hAnsi="Meiryo UI"/>
          <w:color w:val="2E74B5"/>
        </w:rPr>
        <w:t>4-4. 安全域（Margin of Safety）調整後理論株価</w:t>
      </w:r>
    </w:p>
    <w:p/>
    <w:p>
      <w:pPr>
        <w:shd w:val="clear" w:color="auto" w:fill="F2F2F2"/>
      </w:pPr>
      <w:r>
        <w:rPr>
          <w:rFonts w:ascii="Courier New" w:hAnsi="Courier New"/>
          <w:sz w:val="16"/>
        </w:rPr>
        <w:t>折衷理論株価：¥6,261</w:t>
        <w:br/>
        <w:t>安全域（Margin of Safety）：▲7%（インフラ規制業種・低ボラ・安定FCF → 安全域は小さめ設定）</w:t>
        <w:br/>
        <w:t>保守的理論株価（FV）：¥6,261 × 0.93 ≒ ¥5,823</w:t>
        <w:br/>
        <w:br/>
        <w:t>【採用理論株価（FV）：¥5,820（四捨五入）】</w:t>
        <w:br/>
        <w:t>現在値：¥4,356</w:t>
        <w:br/>
        <w:t>上値余地：(5,820 - 4,356) / 4,356 = +33.6%</w:t>
      </w:r>
    </w:p>
    <w:p/>
    <w:p>
      <w:r>
        <w:t>──────────────────────────────────────────────────</w:t>
      </w:r>
    </w:p>
    <w:p/>
    <w:p>
      <w:pPr>
        <w:pStyle w:val="Heading2"/>
      </w:pPr>
      <w:r>
        <w:rPr>
          <w:rFonts w:ascii="Meiryo UI" w:hAnsi="Meiryo UI"/>
          <w:color w:val="2E74B5"/>
        </w:rPr>
        <w:t>5. 理論株価と投資判断</w:t>
      </w:r>
    </w:p>
    <w:p/>
    <w:p>
      <w:pPr>
        <w:pStyle w:val="Heading3"/>
      </w:pPr>
      <w:r>
        <w:rPr>
          <w:rFonts w:ascii="Meiryo UI" w:hAnsi="Meiryo UI"/>
          <w:color w:val="2E74B5"/>
        </w:rPr>
        <w:t>投資判断：【買い（Buy）】</w:t>
      </w:r>
    </w:p>
    <w:p/>
    <w:p>
      <w:pPr>
        <w:shd w:val="clear" w:color="auto" w:fill="F2F2F2"/>
      </w:pPr>
      <w:r>
        <w:rPr>
          <w:rFonts w:ascii="Courier New" w:hAnsi="Courier New"/>
          <w:sz w:val="16"/>
        </w:rPr>
        <w:t>評価根拠：</w:t>
        <w:br/>
        <w:t>1. PBR 0.84倍 → 純資産を16%下回る価格。インフラ独占事業としては過小評価</w:t>
        <w:br/>
        <w:t>2. PER 8.2倍 → 国内インフラ平均（10〜12倍）を大幅下回る</w:t>
        <w:br/>
        <w:t>3. ROE 11.4% → PBR0.84倍の「低PBR高ROE」のバリューグロース複合割安</w:t>
        <w:br/>
        <w:t>4. 加算料金倍増カタリスト（+350億円）が目前。届出制なので実行確度高い</w:t>
        <w:br/>
        <w:t>5. 航空代替需要・個室導入の中期ドライバーが複合的に機能</w:t>
        <w:br/>
        <w:br/>
        <w:t>リスク調整後でも現在値¥4,356に対し+33.6%の上値余地（FV¥5,820）</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レーティング</w:t>
            </w:r>
          </w:p>
        </w:tc>
        <w:tc>
          <w:tcPr>
            <w:tcW w:type="dxa" w:w="3135"/>
            <w:shd w:val="clear" w:color="auto" w:fill="2E74B5"/>
          </w:tcPr>
          <w:p>
            <w:r>
              <w:rPr>
                <w:rFonts w:ascii="Meiryo UI" w:hAnsi="Meiryo UI"/>
                <w:b/>
                <w:color w:val="FFFFFF"/>
                <w:sz w:val="18"/>
              </w:rPr>
              <w:t>理論株価</w:t>
            </w:r>
          </w:p>
        </w:tc>
        <w:tc>
          <w:tcPr>
            <w:tcW w:type="dxa" w:w="3135"/>
            <w:shd w:val="clear" w:color="auto" w:fill="2E74B5"/>
          </w:tcPr>
          <w:p>
            <w:r>
              <w:rPr>
                <w:rFonts w:ascii="Meiryo UI" w:hAnsi="Meiryo UI"/>
                <w:b/>
                <w:color w:val="FFFFFF"/>
                <w:sz w:val="18"/>
              </w:rPr>
              <w:t>現在値比</w:t>
            </w:r>
          </w:p>
        </w:tc>
      </w:tr>
      <w:tr>
        <w:tc>
          <w:tcPr>
            <w:tcW w:type="dxa" w:w="3135"/>
          </w:tcPr>
          <w:p>
            <w:r>
              <w:rPr>
                <w:rFonts w:ascii="Meiryo UI" w:hAnsi="Meiryo UI"/>
                <w:sz w:val="18"/>
              </w:rPr>
              <w:t>強い買い（Strong Buy）</w:t>
            </w:r>
          </w:p>
        </w:tc>
        <w:tc>
          <w:tcPr>
            <w:tcW w:type="dxa" w:w="3135"/>
          </w:tcPr>
          <w:p>
            <w:r>
              <w:rPr>
                <w:rFonts w:ascii="Meiryo UI" w:hAnsi="Meiryo UI"/>
                <w:sz w:val="18"/>
              </w:rPr>
              <w:t>¥6,261以上</w:t>
            </w:r>
          </w:p>
        </w:tc>
        <w:tc>
          <w:tcPr>
            <w:tcW w:type="dxa" w:w="3135"/>
          </w:tcPr>
          <w:p>
            <w:r>
              <w:rPr>
                <w:rFonts w:ascii="Meiryo UI" w:hAnsi="Meiryo UI"/>
                <w:sz w:val="18"/>
              </w:rPr>
              <w:t>+43.7%超</w:t>
            </w:r>
          </w:p>
        </w:tc>
      </w:tr>
      <w:tr>
        <w:tc>
          <w:tcPr>
            <w:tcW w:type="dxa" w:w="3135"/>
            <w:shd w:val="clear" w:color="auto" w:fill="DDEBF7"/>
          </w:tcPr>
          <w:p>
            <w:r>
              <w:rPr>
                <w:rFonts w:ascii="Meiryo UI" w:hAnsi="Meiryo UI"/>
                <w:sz w:val="18"/>
              </w:rPr>
              <w:t>【買い（Buy）】← 採用</w:t>
            </w:r>
          </w:p>
        </w:tc>
        <w:tc>
          <w:tcPr>
            <w:tcW w:type="dxa" w:w="3135"/>
            <w:shd w:val="clear" w:color="auto" w:fill="DDEBF7"/>
          </w:tcPr>
          <w:p>
            <w:r>
              <w:rPr>
                <w:rFonts w:ascii="Meiryo UI" w:hAnsi="Meiryo UI"/>
                <w:sz w:val="18"/>
              </w:rPr>
              <w:t>¥5,820</w:t>
            </w:r>
          </w:p>
        </w:tc>
        <w:tc>
          <w:tcPr>
            <w:tcW w:type="dxa" w:w="3135"/>
            <w:shd w:val="clear" w:color="auto" w:fill="DDEBF7"/>
          </w:tcPr>
          <w:p>
            <w:r>
              <w:rPr>
                <w:rFonts w:ascii="Meiryo UI" w:hAnsi="Meiryo UI"/>
                <w:sz w:val="18"/>
              </w:rPr>
              <w:t>+33.6%</w:t>
            </w:r>
          </w:p>
        </w:tc>
      </w:tr>
      <w:tr>
        <w:tc>
          <w:tcPr>
            <w:tcW w:type="dxa" w:w="3135"/>
          </w:tcPr>
          <w:p>
            <w:r>
              <w:rPr>
                <w:rFonts w:ascii="Meiryo UI" w:hAnsi="Meiryo UI"/>
                <w:sz w:val="18"/>
              </w:rPr>
              <w:t>中立（Neutral）</w:t>
            </w:r>
          </w:p>
        </w:tc>
        <w:tc>
          <w:tcPr>
            <w:tcW w:type="dxa" w:w="3135"/>
          </w:tcPr>
          <w:p>
            <w:r>
              <w:rPr>
                <w:rFonts w:ascii="Meiryo UI" w:hAnsi="Meiryo UI"/>
                <w:sz w:val="18"/>
              </w:rPr>
              <w:t>¥4,356〜¥4,800</w:t>
            </w:r>
          </w:p>
        </w:tc>
        <w:tc>
          <w:tcPr>
            <w:tcW w:type="dxa" w:w="3135"/>
          </w:tcPr>
          <w:p>
            <w:r>
              <w:rPr>
                <w:rFonts w:ascii="Meiryo UI" w:hAnsi="Meiryo UI"/>
                <w:sz w:val="18"/>
              </w:rPr>
              <w:t>±0〜+10%</w:t>
            </w:r>
          </w:p>
        </w:tc>
      </w:tr>
      <w:tr>
        <w:tc>
          <w:tcPr>
            <w:tcW w:type="dxa" w:w="3135"/>
            <w:shd w:val="clear" w:color="auto" w:fill="DDEBF7"/>
          </w:tcPr>
          <w:p>
            <w:r>
              <w:rPr>
                <w:rFonts w:ascii="Meiryo UI" w:hAnsi="Meiryo UI"/>
                <w:sz w:val="18"/>
              </w:rPr>
              <w:t>売り（Sell）</w:t>
            </w:r>
          </w:p>
        </w:tc>
        <w:tc>
          <w:tcPr>
            <w:tcW w:type="dxa" w:w="3135"/>
            <w:shd w:val="clear" w:color="auto" w:fill="DDEBF7"/>
          </w:tcPr>
          <w:p>
            <w:r>
              <w:rPr>
                <w:rFonts w:ascii="Meiryo UI" w:hAnsi="Meiryo UI"/>
                <w:sz w:val="18"/>
              </w:rPr>
              <w:t>¥3,700以下</w:t>
            </w:r>
          </w:p>
        </w:tc>
        <w:tc>
          <w:tcPr>
            <w:tcW w:type="dxa" w:w="3135"/>
            <w:shd w:val="clear" w:color="auto" w:fill="DDEBF7"/>
          </w:tcPr>
          <w:p>
            <w:r>
              <w:rPr>
                <w:rFonts w:ascii="Meiryo UI" w:hAnsi="Meiryo UI"/>
                <w:sz w:val="18"/>
              </w:rPr>
              <w:t>▲15%以下</w:t>
            </w:r>
          </w:p>
        </w:tc>
      </w:tr>
    </w:tbl>
    <w:p/>
    <w:p>
      <w:r>
        <w:t>──────────────────────────────────────────────────</w:t>
      </w:r>
    </w:p>
    <w:p/>
    <w:p>
      <w:pPr>
        <w:pStyle w:val="Heading2"/>
      </w:pPr>
      <w:r>
        <w:rPr>
          <w:rFonts w:ascii="Meiryo UI" w:hAnsi="Meiryo UI"/>
          <w:color w:val="2E74B5"/>
        </w:rPr>
        <w:t>6. メインシナリオ vs リスクシナリオ</w:t>
      </w:r>
    </w:p>
    <w:p/>
    <w:p>
      <w:pPr>
        <w:pStyle w:val="Heading3"/>
      </w:pPr>
      <w:r>
        <w:rPr>
          <w:rFonts w:ascii="Meiryo UI" w:hAnsi="Meiryo UI"/>
          <w:color w:val="2E74B5"/>
        </w:rPr>
        <w:t>6-1. 3シナリオ詳細</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項目</w:t>
            </w:r>
          </w:p>
        </w:tc>
        <w:tc>
          <w:tcPr>
            <w:tcW w:type="dxa" w:w="2351"/>
            <w:shd w:val="clear" w:color="auto" w:fill="2E74B5"/>
          </w:tcPr>
          <w:p>
            <w:r>
              <w:rPr>
                <w:rFonts w:ascii="Meiryo UI" w:hAnsi="Meiryo UI"/>
                <w:b/>
                <w:color w:val="FFFFFF"/>
                <w:sz w:val="18"/>
              </w:rPr>
              <w:t>🟢 強気シナリオ</w:t>
            </w:r>
          </w:p>
        </w:tc>
        <w:tc>
          <w:tcPr>
            <w:tcW w:type="dxa" w:w="2351"/>
            <w:shd w:val="clear" w:color="auto" w:fill="2E74B5"/>
          </w:tcPr>
          <w:p>
            <w:r>
              <w:rPr>
                <w:rFonts w:ascii="Meiryo UI" w:hAnsi="Meiryo UI"/>
                <w:b/>
                <w:color w:val="FFFFFF"/>
                <w:sz w:val="18"/>
              </w:rPr>
              <w:t>🟡 基本シナリオ</w:t>
            </w:r>
          </w:p>
        </w:tc>
        <w:tc>
          <w:tcPr>
            <w:tcW w:type="dxa" w:w="2351"/>
            <w:shd w:val="clear" w:color="auto" w:fill="2E74B5"/>
          </w:tcPr>
          <w:p>
            <w:r>
              <w:rPr>
                <w:rFonts w:ascii="Meiryo UI" w:hAnsi="Meiryo UI"/>
                <w:b/>
                <w:color w:val="FFFFFF"/>
                <w:sz w:val="18"/>
              </w:rPr>
              <w:t>🔴 弱気シナリオ</w:t>
            </w:r>
          </w:p>
        </w:tc>
      </w:tr>
      <w:tr>
        <w:tc>
          <w:tcPr>
            <w:tcW w:type="dxa" w:w="2351"/>
          </w:tcPr>
          <w:p>
            <w:r>
              <w:rPr>
                <w:rFonts w:ascii="Meiryo UI" w:hAnsi="Meiryo UI"/>
                <w:sz w:val="18"/>
              </w:rPr>
              <w:t>確率</w:t>
            </w:r>
          </w:p>
        </w:tc>
        <w:tc>
          <w:tcPr>
            <w:tcW w:type="dxa" w:w="2351"/>
          </w:tcPr>
          <w:p>
            <w:r>
              <w:rPr>
                <w:rFonts w:ascii="Meiryo UI" w:hAnsi="Meiryo UI"/>
                <w:sz w:val="18"/>
              </w:rPr>
              <w:t>30%</w:t>
            </w:r>
          </w:p>
        </w:tc>
        <w:tc>
          <w:tcPr>
            <w:tcW w:type="dxa" w:w="2351"/>
          </w:tcPr>
          <w:p>
            <w:r>
              <w:rPr>
                <w:rFonts w:ascii="Meiryo UI" w:hAnsi="Meiryo UI"/>
                <w:sz w:val="18"/>
              </w:rPr>
              <w:t>50%</w:t>
            </w:r>
          </w:p>
        </w:tc>
        <w:tc>
          <w:tcPr>
            <w:tcW w:type="dxa" w:w="2351"/>
          </w:tcPr>
          <w:p>
            <w:r>
              <w:rPr>
                <w:rFonts w:ascii="Meiryo UI" w:hAnsi="Meiryo UI"/>
                <w:sz w:val="18"/>
              </w:rPr>
              <w:t>20%</w:t>
            </w:r>
          </w:p>
        </w:tc>
      </w:tr>
      <w:tr>
        <w:tc>
          <w:tcPr>
            <w:tcW w:type="dxa" w:w="2351"/>
            <w:shd w:val="clear" w:color="auto" w:fill="DDEBF7"/>
          </w:tcPr>
          <w:p>
            <w:r>
              <w:rPr>
                <w:rFonts w:ascii="Meiryo UI" w:hAnsi="Meiryo UI"/>
                <w:sz w:val="18"/>
              </w:rPr>
              <w:t>加算料金効果</w:t>
            </w:r>
          </w:p>
        </w:tc>
        <w:tc>
          <w:tcPr>
            <w:tcW w:type="dxa" w:w="2351"/>
            <w:shd w:val="clear" w:color="auto" w:fill="DDEBF7"/>
          </w:tcPr>
          <w:p>
            <w:r>
              <w:rPr>
                <w:rFonts w:ascii="Meiryo UI" w:hAnsi="Meiryo UI"/>
                <w:sz w:val="18"/>
              </w:rPr>
              <w:t>26/3期下期即時実施・満額+350億円</w:t>
            </w:r>
          </w:p>
        </w:tc>
        <w:tc>
          <w:tcPr>
            <w:tcW w:type="dxa" w:w="2351"/>
            <w:shd w:val="clear" w:color="auto" w:fill="DDEBF7"/>
          </w:tcPr>
          <w:p>
            <w:r>
              <w:rPr>
                <w:rFonts w:ascii="Meiryo UI" w:hAnsi="Meiryo UI"/>
                <w:sz w:val="18"/>
              </w:rPr>
              <w:t>27/3期上期実施・+280億円（期ズレ）</w:t>
            </w:r>
          </w:p>
        </w:tc>
        <w:tc>
          <w:tcPr>
            <w:tcW w:type="dxa" w:w="2351"/>
            <w:shd w:val="clear" w:color="auto" w:fill="DDEBF7"/>
          </w:tcPr>
          <w:p>
            <w:r>
              <w:rPr>
                <w:rFonts w:ascii="Meiryo UI" w:hAnsi="Meiryo UI"/>
                <w:sz w:val="18"/>
              </w:rPr>
              <w:t>実施遅延・政治的圧力で縮小+150億円</w:t>
            </w:r>
          </w:p>
        </w:tc>
      </w:tr>
      <w:tr>
        <w:tc>
          <w:tcPr>
            <w:tcW w:type="dxa" w:w="2351"/>
          </w:tcPr>
          <w:p>
            <w:r>
              <w:rPr>
                <w:rFonts w:ascii="Meiryo UI" w:hAnsi="Meiryo UI"/>
                <w:sz w:val="18"/>
              </w:rPr>
              <w:t>電力コスト</w:t>
            </w:r>
          </w:p>
        </w:tc>
        <w:tc>
          <w:tcPr>
            <w:tcW w:type="dxa" w:w="2351"/>
          </w:tcPr>
          <w:p>
            <w:r>
              <w:rPr>
                <w:rFonts w:ascii="Meiryo UI" w:hAnsi="Meiryo UI"/>
                <w:sz w:val="18"/>
              </w:rPr>
              <w:t>LNG安定・超過コストなし</w:t>
            </w:r>
          </w:p>
        </w:tc>
        <w:tc>
          <w:tcPr>
            <w:tcW w:type="dxa" w:w="2351"/>
          </w:tcPr>
          <w:p>
            <w:r>
              <w:rPr>
                <w:rFonts w:ascii="Meiryo UI" w:hAnsi="Meiryo UI"/>
                <w:sz w:val="18"/>
              </w:rPr>
              <w:t>軽度上昇・年+100億円</w:t>
            </w:r>
          </w:p>
        </w:tc>
        <w:tc>
          <w:tcPr>
            <w:tcW w:type="dxa" w:w="2351"/>
          </w:tcPr>
          <w:p>
            <w:r>
              <w:rPr>
                <w:rFonts w:ascii="Meiryo UI" w:hAnsi="Meiryo UI"/>
                <w:sz w:val="18"/>
              </w:rPr>
              <w:t>ホルムズ封鎖・年+250〜350億円</w:t>
            </w:r>
          </w:p>
        </w:tc>
      </w:tr>
      <w:tr>
        <w:tc>
          <w:tcPr>
            <w:tcW w:type="dxa" w:w="2351"/>
            <w:shd w:val="clear" w:color="auto" w:fill="DDEBF7"/>
          </w:tcPr>
          <w:p>
            <w:r>
              <w:rPr>
                <w:rFonts w:ascii="Meiryo UI" w:hAnsi="Meiryo UI"/>
                <w:sz w:val="18"/>
              </w:rPr>
              <w:t>航空代替需要</w:t>
            </w:r>
          </w:p>
        </w:tc>
        <w:tc>
          <w:tcPr>
            <w:tcW w:type="dxa" w:w="2351"/>
            <w:shd w:val="clear" w:color="auto" w:fill="DDEBF7"/>
          </w:tcPr>
          <w:p>
            <w:r>
              <w:rPr>
                <w:rFonts w:ascii="Meiryo UI" w:hAnsi="Meiryo UI"/>
                <w:sz w:val="18"/>
              </w:rPr>
              <w:t>減便確定・旅客数+3%</w:t>
            </w:r>
          </w:p>
        </w:tc>
        <w:tc>
          <w:tcPr>
            <w:tcW w:type="dxa" w:w="2351"/>
            <w:shd w:val="clear" w:color="auto" w:fill="DDEBF7"/>
          </w:tcPr>
          <w:p>
            <w:r>
              <w:rPr>
                <w:rFonts w:ascii="Meiryo UI" w:hAnsi="Meiryo UI"/>
                <w:sz w:val="18"/>
              </w:rPr>
              <w:t>部分減便・旅客数+1.5%</w:t>
            </w:r>
          </w:p>
        </w:tc>
        <w:tc>
          <w:tcPr>
            <w:tcW w:type="dxa" w:w="2351"/>
            <w:shd w:val="clear" w:color="auto" w:fill="DDEBF7"/>
          </w:tcPr>
          <w:p>
            <w:r>
              <w:rPr>
                <w:rFonts w:ascii="Meiryo UI" w:hAnsi="Meiryo UI"/>
                <w:sz w:val="18"/>
              </w:rPr>
              <w:t>航空維持・代替需要なし</w:t>
            </w:r>
          </w:p>
        </w:tc>
      </w:tr>
      <w:tr>
        <w:tc>
          <w:tcPr>
            <w:tcW w:type="dxa" w:w="2351"/>
          </w:tcPr>
          <w:p>
            <w:r>
              <w:rPr>
                <w:rFonts w:ascii="Meiryo UI" w:hAnsi="Meiryo UI"/>
                <w:sz w:val="18"/>
              </w:rPr>
              <w:t>個室効果</w:t>
            </w:r>
          </w:p>
        </w:tc>
        <w:tc>
          <w:tcPr>
            <w:tcW w:type="dxa" w:w="2351"/>
          </w:tcPr>
          <w:p>
            <w:r>
              <w:rPr>
                <w:rFonts w:ascii="Meiryo UI" w:hAnsi="Meiryo UI"/>
                <w:sz w:val="18"/>
              </w:rPr>
              <w:t>27/3期下期・単価+25%</w:t>
            </w:r>
          </w:p>
        </w:tc>
        <w:tc>
          <w:tcPr>
            <w:tcW w:type="dxa" w:w="2351"/>
          </w:tcPr>
          <w:p>
            <w:r>
              <w:rPr>
                <w:rFonts w:ascii="Meiryo UI" w:hAnsi="Meiryo UI"/>
                <w:sz w:val="18"/>
              </w:rPr>
              <w:t>27/3期下期・単価+18%</w:t>
            </w:r>
          </w:p>
        </w:tc>
        <w:tc>
          <w:tcPr>
            <w:tcW w:type="dxa" w:w="2351"/>
          </w:tcPr>
          <w:p>
            <w:r>
              <w:rPr>
                <w:rFonts w:ascii="Meiryo UI" w:hAnsi="Meiryo UI"/>
                <w:sz w:val="18"/>
              </w:rPr>
              <w:t>遅延・インバウンド失速</w:t>
            </w:r>
          </w:p>
        </w:tc>
      </w:tr>
      <w:tr>
        <w:tc>
          <w:tcPr>
            <w:tcW w:type="dxa" w:w="2351"/>
            <w:shd w:val="clear" w:color="auto" w:fill="DDEBF7"/>
          </w:tcPr>
          <w:p>
            <w:r>
              <w:rPr>
                <w:rFonts w:ascii="Meiryo UI" w:hAnsi="Meiryo UI"/>
                <w:sz w:val="18"/>
              </w:rPr>
              <w:t>リニアCAPEX</w:t>
            </w:r>
          </w:p>
        </w:tc>
        <w:tc>
          <w:tcPr>
            <w:tcW w:type="dxa" w:w="2351"/>
            <w:shd w:val="clear" w:color="auto" w:fill="DDEBF7"/>
          </w:tcPr>
          <w:p>
            <w:r>
              <w:rPr>
                <w:rFonts w:ascii="Meiryo UI" w:hAnsi="Meiryo UI"/>
                <w:sz w:val="18"/>
              </w:rPr>
              <w:t>計画内（年4,000億円）</w:t>
            </w:r>
          </w:p>
        </w:tc>
        <w:tc>
          <w:tcPr>
            <w:tcW w:type="dxa" w:w="2351"/>
            <w:shd w:val="clear" w:color="auto" w:fill="DDEBF7"/>
          </w:tcPr>
          <w:p>
            <w:r>
              <w:rPr>
                <w:rFonts w:ascii="Meiryo UI" w:hAnsi="Meiryo UI"/>
                <w:sz w:val="18"/>
              </w:rPr>
              <w:t>計画内</w:t>
            </w:r>
          </w:p>
        </w:tc>
        <w:tc>
          <w:tcPr>
            <w:tcW w:type="dxa" w:w="2351"/>
            <w:shd w:val="clear" w:color="auto" w:fill="DDEBF7"/>
          </w:tcPr>
          <w:p>
            <w:r>
              <w:rPr>
                <w:rFonts w:ascii="Meiryo UI" w:hAnsi="Meiryo UI"/>
                <w:sz w:val="18"/>
              </w:rPr>
              <w:t>工期延長・追加費用+500億円/年</w:t>
            </w:r>
          </w:p>
        </w:tc>
      </w:tr>
      <w:tr>
        <w:tc>
          <w:tcPr>
            <w:tcW w:type="dxa" w:w="2351"/>
          </w:tcPr>
          <w:p>
            <w:r>
              <w:rPr>
                <w:rFonts w:ascii="Meiryo UI" w:hAnsi="Meiryo UI"/>
                <w:sz w:val="18"/>
              </w:rPr>
              <w:t>FY26E純利益</w:t>
            </w:r>
          </w:p>
        </w:tc>
        <w:tc>
          <w:tcPr>
            <w:tcW w:type="dxa" w:w="2351"/>
          </w:tcPr>
          <w:p>
            <w:r>
              <w:rPr>
                <w:rFonts w:ascii="Meiryo UI" w:hAnsi="Meiryo UI"/>
                <w:sz w:val="18"/>
              </w:rPr>
              <w:t>約4,500億円</w:t>
            </w:r>
          </w:p>
        </w:tc>
        <w:tc>
          <w:tcPr>
            <w:tcW w:type="dxa" w:w="2351"/>
          </w:tcPr>
          <w:p>
            <w:r>
              <w:rPr>
                <w:rFonts w:ascii="Meiryo UI" w:hAnsi="Meiryo UI"/>
                <w:sz w:val="18"/>
              </w:rPr>
              <w:t>約3,900〜4,200億円</w:t>
            </w:r>
          </w:p>
        </w:tc>
        <w:tc>
          <w:tcPr>
            <w:tcW w:type="dxa" w:w="2351"/>
          </w:tcPr>
          <w:p>
            <w:r>
              <w:rPr>
                <w:rFonts w:ascii="Meiryo UI" w:hAnsi="Meiryo UI"/>
                <w:sz w:val="18"/>
              </w:rPr>
              <w:t>約2,800〜3,200億円</w:t>
            </w:r>
          </w:p>
        </w:tc>
      </w:tr>
      <w:tr>
        <w:tc>
          <w:tcPr>
            <w:tcW w:type="dxa" w:w="2351"/>
            <w:shd w:val="clear" w:color="auto" w:fill="DDEBF7"/>
          </w:tcPr>
          <w:p>
            <w:r>
              <w:rPr>
                <w:rFonts w:ascii="Meiryo UI" w:hAnsi="Meiryo UI"/>
                <w:sz w:val="18"/>
              </w:rPr>
              <w:t>FY26E EPS</w:t>
            </w:r>
          </w:p>
        </w:tc>
        <w:tc>
          <w:tcPr>
            <w:tcW w:type="dxa" w:w="2351"/>
            <w:shd w:val="clear" w:color="auto" w:fill="DDEBF7"/>
          </w:tcPr>
          <w:p>
            <w:r>
              <w:rPr>
                <w:rFonts w:ascii="Meiryo UI" w:hAnsi="Meiryo UI"/>
                <w:sz w:val="18"/>
              </w:rPr>
              <w:t>約¥634</w:t>
            </w:r>
          </w:p>
        </w:tc>
        <w:tc>
          <w:tcPr>
            <w:tcW w:type="dxa" w:w="2351"/>
            <w:shd w:val="clear" w:color="auto" w:fill="DDEBF7"/>
          </w:tcPr>
          <w:p>
            <w:r>
              <w:rPr>
                <w:rFonts w:ascii="Meiryo UI" w:hAnsi="Meiryo UI"/>
                <w:sz w:val="18"/>
              </w:rPr>
              <w:t>約¥549〜¥591</w:t>
            </w:r>
          </w:p>
        </w:tc>
        <w:tc>
          <w:tcPr>
            <w:tcW w:type="dxa" w:w="2351"/>
            <w:shd w:val="clear" w:color="auto" w:fill="DDEBF7"/>
          </w:tcPr>
          <w:p>
            <w:r>
              <w:rPr>
                <w:rFonts w:ascii="Meiryo UI" w:hAnsi="Meiryo UI"/>
                <w:sz w:val="18"/>
              </w:rPr>
              <w:t>約¥394〜¥450</w:t>
            </w:r>
          </w:p>
        </w:tc>
      </w:tr>
      <w:tr>
        <w:tc>
          <w:tcPr>
            <w:tcW w:type="dxa" w:w="2351"/>
          </w:tcPr>
          <w:p>
            <w:r>
              <w:rPr>
                <w:rFonts w:ascii="Meiryo UI" w:hAnsi="Meiryo UI"/>
                <w:sz w:val="18"/>
              </w:rPr>
              <w:t>理論株価</w:t>
            </w:r>
          </w:p>
        </w:tc>
        <w:tc>
          <w:tcPr>
            <w:tcW w:type="dxa" w:w="2351"/>
          </w:tcPr>
          <w:p>
            <w:r>
              <w:rPr>
                <w:rFonts w:ascii="Meiryo UI" w:hAnsi="Meiryo UI"/>
                <w:sz w:val="18"/>
              </w:rPr>
              <w:t>¥6,800〜¥7,200</w:t>
            </w:r>
          </w:p>
        </w:tc>
        <w:tc>
          <w:tcPr>
            <w:tcW w:type="dxa" w:w="2351"/>
          </w:tcPr>
          <w:p>
            <w:r>
              <w:rPr>
                <w:rFonts w:ascii="Meiryo UI" w:hAnsi="Meiryo UI"/>
                <w:sz w:val="18"/>
              </w:rPr>
              <w:t>¥5,500〜¥6,100</w:t>
            </w:r>
          </w:p>
        </w:tc>
        <w:tc>
          <w:tcPr>
            <w:tcW w:type="dxa" w:w="2351"/>
          </w:tcPr>
          <w:p>
            <w:r>
              <w:rPr>
                <w:rFonts w:ascii="Meiryo UI" w:hAnsi="Meiryo UI"/>
                <w:sz w:val="18"/>
              </w:rPr>
              <w:t>¥3,500〜¥4,000</w:t>
            </w:r>
          </w:p>
        </w:tc>
      </w:tr>
      <w:tr>
        <w:tc>
          <w:tcPr>
            <w:tcW w:type="dxa" w:w="2351"/>
            <w:shd w:val="clear" w:color="auto" w:fill="DDEBF7"/>
          </w:tcPr>
          <w:p>
            <w:r>
              <w:rPr>
                <w:rFonts w:ascii="Meiryo UI" w:hAnsi="Meiryo UI"/>
                <w:sz w:val="18"/>
              </w:rPr>
              <w:t>現在値比</w:t>
            </w:r>
          </w:p>
        </w:tc>
        <w:tc>
          <w:tcPr>
            <w:tcW w:type="dxa" w:w="2351"/>
            <w:shd w:val="clear" w:color="auto" w:fill="DDEBF7"/>
          </w:tcPr>
          <w:p>
            <w:r>
              <w:rPr>
                <w:rFonts w:ascii="Meiryo UI" w:hAnsi="Meiryo UI"/>
                <w:sz w:val="18"/>
              </w:rPr>
              <w:t>+56〜+65%</w:t>
            </w:r>
          </w:p>
        </w:tc>
        <w:tc>
          <w:tcPr>
            <w:tcW w:type="dxa" w:w="2351"/>
            <w:shd w:val="clear" w:color="auto" w:fill="DDEBF7"/>
          </w:tcPr>
          <w:p>
            <w:r>
              <w:rPr>
                <w:rFonts w:ascii="Meiryo UI" w:hAnsi="Meiryo UI"/>
                <w:sz w:val="18"/>
              </w:rPr>
              <w:t>+26〜+40%</w:t>
            </w:r>
          </w:p>
        </w:tc>
        <w:tc>
          <w:tcPr>
            <w:tcW w:type="dxa" w:w="2351"/>
            <w:shd w:val="clear" w:color="auto" w:fill="DDEBF7"/>
          </w:tcPr>
          <w:p>
            <w:r>
              <w:rPr>
                <w:rFonts w:ascii="Meiryo UI" w:hAnsi="Meiryo UI"/>
                <w:sz w:val="18"/>
              </w:rPr>
              <w:t>▲8〜▲20%</w:t>
            </w:r>
          </w:p>
        </w:tc>
      </w:tr>
    </w:tbl>
    <w:p/>
    <w:p>
      <w:pPr>
        <w:pStyle w:val="Heading3"/>
      </w:pPr>
      <w:r>
        <w:rPr>
          <w:rFonts w:ascii="Meiryo UI" w:hAnsi="Meiryo UI"/>
          <w:color w:val="2E74B5"/>
        </w:rPr>
        <w:t>6-2. シナリオ加重平均（期待値）</w:t>
      </w:r>
    </w:p>
    <w:p/>
    <w:p>
      <w:pPr>
        <w:shd w:val="clear" w:color="auto" w:fill="F2F2F2"/>
      </w:pPr>
      <w:r>
        <w:rPr>
          <w:rFonts w:ascii="Courier New" w:hAnsi="Courier New"/>
          <w:sz w:val="16"/>
        </w:rPr>
        <w:t>期待理論株価 = (0.30 × ¥7,000) + (0.50 × ¥5,800) + (0.20 × ¥3,750)</w:t>
        <w:br/>
        <w:t xml:space="preserve">             = ¥2,100 + ¥2,900 + ¥750</w:t>
        <w:br/>
        <w:t xml:space="preserve">             = ¥5,750</w:t>
        <w:br/>
        <w:br/>
        <w:t>現在値¥4,356に対して期待上値余地：+32.0%</w:t>
        <w:br/>
        <w:t>→ リスク調整後でも明確な買い判断を支持</w:t>
      </w:r>
    </w:p>
    <w:p/>
    <w:p>
      <w:r>
        <w:t>──────────────────────────────────────────────────</w:t>
      </w:r>
    </w:p>
    <w:p/>
    <w:p>
      <w:pPr>
        <w:pStyle w:val="Heading2"/>
      </w:pPr>
      <w:r>
        <w:rPr>
          <w:rFonts w:ascii="Meiryo UI" w:hAnsi="Meiryo UI"/>
          <w:color w:val="2E74B5"/>
        </w:rPr>
        <w:t>7. 浅井速報との統合評価</w:t>
      </w:r>
    </w:p>
    <w:p/>
    <w:p>
      <w:pPr>
        <w:pStyle w:val="Heading3"/>
      </w:pPr>
      <w:r>
        <w:rPr>
          <w:rFonts w:ascii="Meiryo UI" w:hAnsi="Meiryo UI"/>
          <w:color w:val="2E74B5"/>
        </w:rPr>
        <w:t>7-1. 浅井速報の位置づけ</w:t>
      </w:r>
    </w:p>
    <w:p/>
    <w:p>
      <w:pPr>
        <w:shd w:val="clear" w:color="auto" w:fill="F2F2F2"/>
      </w:pPr>
      <w:r>
        <w:rPr>
          <w:rFonts w:ascii="Courier New" w:hAnsi="Courier New"/>
          <w:sz w:val="16"/>
        </w:rPr>
        <w:t>浅井速報スコア：+0（BUY）</w:t>
        <w:br/>
        <w:t>浅井コメント：（国内スキャン対象外）</w:t>
      </w:r>
    </w:p>
    <w:p/>
    <w:p>
      <w:r>
        <w:rPr>
          <w:rFonts w:ascii="Meiryo UI" w:hAnsi="Meiryo UI"/>
          <w:sz w:val="20"/>
        </w:rPr>
        <w:t>&gt; 浅井速報スコアは+0（= BUY方向に傾いているが強シグナルなし）。「国内スキャン対象外」は短期モメンタム情報が乏しいことを意味するが、本源的価値（ファンダメンタルズ）分析では明確な割安感が存在。</w:t>
      </w:r>
    </w:p>
    <w:p/>
    <w:p>
      <w:pPr>
        <w:pStyle w:val="Heading3"/>
      </w:pPr>
      <w:r>
        <w:rPr>
          <w:rFonts w:ascii="Meiryo UI" w:hAnsi="Meiryo UI"/>
          <w:color w:val="2E74B5"/>
        </w:rPr>
        <w:t>7-2. センチメント vs 本源的価値のギャップ</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評価軸</w:t>
            </w:r>
          </w:p>
        </w:tc>
        <w:tc>
          <w:tcPr>
            <w:tcW w:type="dxa" w:w="3135"/>
            <w:shd w:val="clear" w:color="auto" w:fill="2E74B5"/>
          </w:tcPr>
          <w:p>
            <w:r>
              <w:rPr>
                <w:rFonts w:ascii="Meiryo UI" w:hAnsi="Meiryo UI"/>
                <w:b/>
                <w:color w:val="FFFFFF"/>
                <w:sz w:val="18"/>
              </w:rPr>
              <w:t>現状</w:t>
            </w:r>
          </w:p>
        </w:tc>
        <w:tc>
          <w:tcPr>
            <w:tcW w:type="dxa" w:w="3135"/>
            <w:shd w:val="clear" w:color="auto" w:fill="2E74B5"/>
          </w:tcPr>
          <w:p>
            <w:r>
              <w:rPr>
                <w:rFonts w:ascii="Meiryo UI" w:hAnsi="Meiryo UI"/>
                <w:b/>
                <w:color w:val="FFFFFF"/>
                <w:sz w:val="18"/>
              </w:rPr>
              <w:t>ギャップの性質</w:t>
            </w:r>
          </w:p>
        </w:tc>
      </w:tr>
      <w:tr>
        <w:tc>
          <w:tcPr>
            <w:tcW w:type="dxa" w:w="3135"/>
          </w:tcPr>
          <w:p>
            <w:r>
              <w:rPr>
                <w:rFonts w:ascii="Meiryo UI" w:hAnsi="Meiryo UI"/>
                <w:sz w:val="18"/>
              </w:rPr>
              <w:t>市場センチメント</w:t>
            </w:r>
          </w:p>
        </w:tc>
        <w:tc>
          <w:tcPr>
            <w:tcW w:type="dxa" w:w="3135"/>
          </w:tcPr>
          <w:p>
            <w:r>
              <w:rPr>
                <w:rFonts w:ascii="Meiryo UI" w:hAnsi="Meiryo UI"/>
                <w:sz w:val="18"/>
              </w:rPr>
              <w:t>中立〜やや弱気（PBR0.84倍という低評価）</w:t>
            </w:r>
          </w:p>
        </w:tc>
        <w:tc>
          <w:tcPr>
            <w:tcW w:type="dxa" w:w="3135"/>
          </w:tcPr>
          <w:p>
            <w:r>
              <w:rPr>
                <w:rFonts w:ascii="Meiryo UI" w:hAnsi="Meiryo UI"/>
                <w:sz w:val="18"/>
              </w:rPr>
              <w:t>電力コストリスク・リニア負担への過度な警戒</w:t>
            </w:r>
          </w:p>
        </w:tc>
      </w:tr>
      <w:tr>
        <w:tc>
          <w:tcPr>
            <w:tcW w:type="dxa" w:w="3135"/>
            <w:shd w:val="clear" w:color="auto" w:fill="DDEBF7"/>
          </w:tcPr>
          <w:p>
            <w:r>
              <w:rPr>
                <w:rFonts w:ascii="Meiryo UI" w:hAnsi="Meiryo UI"/>
                <w:sz w:val="18"/>
              </w:rPr>
              <w:t>本源的価値（DCF折衷）</w:t>
            </w:r>
          </w:p>
        </w:tc>
        <w:tc>
          <w:tcPr>
            <w:tcW w:type="dxa" w:w="3135"/>
            <w:shd w:val="clear" w:color="auto" w:fill="DDEBF7"/>
          </w:tcPr>
          <w:p>
            <w:r>
              <w:rPr>
                <w:rFonts w:ascii="Meiryo UI" w:hAnsi="Meiryo UI"/>
                <w:sz w:val="18"/>
              </w:rPr>
              <w:t>¥5,820</w:t>
            </w:r>
          </w:p>
        </w:tc>
        <w:tc>
          <w:tcPr>
            <w:tcW w:type="dxa" w:w="3135"/>
            <w:shd w:val="clear" w:color="auto" w:fill="DDEBF7"/>
          </w:tcPr>
          <w:p>
            <w:r>
              <w:rPr>
                <w:rFonts w:ascii="Meiryo UI" w:hAnsi="Meiryo UI"/>
                <w:sz w:val="18"/>
              </w:rPr>
              <w:t>+33.6%の過小評価</w:t>
            </w:r>
          </w:p>
        </w:tc>
      </w:tr>
      <w:tr>
        <w:tc>
          <w:tcPr>
            <w:tcW w:type="dxa" w:w="3135"/>
          </w:tcPr>
          <w:p>
            <w:r>
              <w:rPr>
                <w:rFonts w:ascii="Meiryo UI" w:hAnsi="Meiryo UI"/>
                <w:sz w:val="18"/>
              </w:rPr>
              <w:t>カタリスト認知度</w:t>
            </w:r>
          </w:p>
        </w:tc>
        <w:tc>
          <w:tcPr>
            <w:tcW w:type="dxa" w:w="3135"/>
          </w:tcPr>
          <w:p>
            <w:r>
              <w:rPr>
                <w:rFonts w:ascii="Meiryo UI" w:hAnsi="Meiryo UI"/>
                <w:sz w:val="18"/>
              </w:rPr>
              <w:t>低〜中（加算料金・個室効果が市場に未織り込み）</w:t>
            </w:r>
          </w:p>
        </w:tc>
        <w:tc>
          <w:tcPr>
            <w:tcW w:type="dxa" w:w="3135"/>
          </w:tcPr>
          <w:p>
            <w:r>
              <w:rPr>
                <w:rFonts w:ascii="Meiryo UI" w:hAnsi="Meiryo UI"/>
                <w:sz w:val="18"/>
              </w:rPr>
              <w:t>カタリスト実現で急速に再評価される可能性</w:t>
            </w:r>
          </w:p>
        </w:tc>
      </w:tr>
      <w:tr>
        <w:tc>
          <w:tcPr>
            <w:tcW w:type="dxa" w:w="3135"/>
            <w:shd w:val="clear" w:color="auto" w:fill="DDEBF7"/>
          </w:tcPr>
          <w:p>
            <w:r>
              <w:rPr>
                <w:rFonts w:ascii="Meiryo UI" w:hAnsi="Meiryo UI"/>
                <w:sz w:val="18"/>
              </w:rPr>
              <w:t>電力リスク織り込み</w:t>
            </w:r>
          </w:p>
        </w:tc>
        <w:tc>
          <w:tcPr>
            <w:tcW w:type="dxa" w:w="3135"/>
            <w:shd w:val="clear" w:color="auto" w:fill="DDEBF7"/>
          </w:tcPr>
          <w:p>
            <w:r>
              <w:rPr>
                <w:rFonts w:ascii="Meiryo UI" w:hAnsi="Meiryo UI"/>
                <w:sz w:val="18"/>
              </w:rPr>
              <w:t>過大（最悪シナリオを既に一部織り込んでいる可能性）</w:t>
            </w:r>
          </w:p>
        </w:tc>
        <w:tc>
          <w:tcPr>
            <w:tcW w:type="dxa" w:w="3135"/>
            <w:shd w:val="clear" w:color="auto" w:fill="DDEBF7"/>
          </w:tcPr>
          <w:p>
            <w:r>
              <w:rPr>
                <w:rFonts w:ascii="Meiryo UI" w:hAnsi="Meiryo UI"/>
                <w:sz w:val="18"/>
              </w:rPr>
              <w:t>中度シナリオでは現在値を正当化できない</w:t>
            </w:r>
          </w:p>
        </w:tc>
      </w:tr>
    </w:tbl>
    <w:p/>
    <w:p>
      <w:r>
        <w:rPr>
          <w:rFonts w:ascii="Meiryo UI" w:hAnsi="Meiryo UI"/>
          <w:sz w:val="20"/>
        </w:rPr>
        <w:t>→ 結論：市場は電力コストリスクを過大評価し、加算料金カタリストを過小評価している。ギャップは30%超。4/28決算・5月航空有識者会議がギャップ解消の触媒となる公算大。</w:t>
      </w:r>
    </w:p>
    <w:p/>
    <w:p>
      <w:r>
        <w:t>──────────────────────────────────────────────────</w:t>
      </w:r>
    </w:p>
    <w:p/>
    <w:p>
      <w:pPr>
        <w:pStyle w:val="Heading2"/>
      </w:pPr>
      <w:r>
        <w:rPr>
          <w:rFonts w:ascii="Meiryo UI" w:hAnsi="Meiryo UI"/>
          <w:color w:val="2E74B5"/>
        </w:rPr>
        <w:t>8. 社長への推奨アクション</w:t>
      </w:r>
    </w:p>
    <w:p/>
    <w:p>
      <w:pPr>
        <w:pStyle w:val="Heading3"/>
      </w:pPr>
      <w:r>
        <w:rPr>
          <w:rFonts w:ascii="Meiryo UI" w:hAnsi="Meiryo UI"/>
          <w:color w:val="2E74B5"/>
        </w:rPr>
        <w:t>8-1. エントリー戦略</w:t>
      </w:r>
    </w:p>
    <w:p/>
    <w:p>
      <w:pPr>
        <w:shd w:val="clear" w:color="auto" w:fill="F2F2F2"/>
      </w:pPr>
      <w:r>
        <w:rPr>
          <w:rFonts w:ascii="Courier New" w:hAnsi="Courier New"/>
          <w:sz w:val="16"/>
        </w:rPr>
        <w:t>【第1トランシェ（即時）— 40%ポジション】</w:t>
        <w:br/>
        <w:t xml:space="preserve">  エントリーゾーン：¥4,200〜¥4,356</w:t>
        <w:br/>
        <w:t xml:space="preserve">  理由：現在値周辺は電力リスクを過度に織り込んだ水準。</w:t>
        <w:br/>
        <w:t xml:space="preserve">        PBR0.84倍・PER8.2倍は歴史的割安域。加算料金カタリストが近い。</w:t>
        <w:br/>
        <w:br/>
        <w:t>【第2トランシェ（4/28決算確認後）— 残り60%】</w:t>
        <w:br/>
        <w:t xml:space="preserve">  追加条件：以下を確認後に判断</w:t>
        <w:br/>
        <w:t xml:space="preserve">  ✅ FY25通期純利益が¥3,500億円以上（EPS¥493以上）</w:t>
        <w:br/>
        <w:t xml:space="preserve">  ✅ 加算料金の実施時期・規模の正式発表</w:t>
        <w:br/>
        <w:t xml:space="preserve">  ✅ 電力コスト見通し（FY26Eガイダンス）で年間超過コストが+200億円未満</w:t>
        <w:br/>
        <w:t xml:space="preserve">  ✅ 株主還元方針（増配・自社株買い）の言及</w:t>
        <w:br/>
        <w:t xml:space="preserve">  エントリーゾーン：¥4,300〜¥4,600</w:t>
      </w:r>
    </w:p>
    <w:p/>
    <w:p>
      <w:pPr>
        <w:pStyle w:val="Heading3"/>
      </w:pPr>
      <w:r>
        <w:rPr>
          <w:rFonts w:ascii="Meiryo UI" w:hAnsi="Meiryo UI"/>
          <w:color w:val="2E74B5"/>
        </w:rPr>
        <w:t>8-2. 損切り・利確ライン</w:t>
      </w:r>
    </w:p>
    <w:p/>
    <w:p>
      <w:pPr>
        <w:shd w:val="clear" w:color="auto" w:fill="F2F2F2"/>
      </w:pPr>
      <w:r>
        <w:rPr>
          <w:rFonts w:ascii="Courier New" w:hAnsi="Courier New"/>
          <w:sz w:val="16"/>
        </w:rPr>
        <w:t>【損切りライン（ハードストップ）】</w:t>
        <w:br/>
        <w:t xml:space="preserve">  ¥3,700（弱気シナリオ下限。DCF弱気ケース理論株価）</w:t>
        <w:br/>
        <w:t xml:space="preserve">  トリガー：</w:t>
        <w:br/>
        <w:t xml:space="preserve">  - ホルムズ封鎖が90日超の長期化</w:t>
        <w:br/>
        <w:t xml:space="preserve">  - 4/28決算でFY26Eガイダンスに重大下方修正</w:t>
        <w:br/>
        <w:t xml:space="preserve">  - 加算料金が政治的圧力で阻止・大幅縮小</w:t>
        <w:br/>
        <w:br/>
        <w:t>【利確ゾーン】</w:t>
        <w:br/>
        <w:t xml:space="preserve">  第1目標：¥5,200（PBR1.0倍水準・BPS¥5,186）→ 30〜40%利確</w:t>
        <w:br/>
        <w:t xml:space="preserve">  第2目標：¥5,820（DCF折衷理論株価）→ 追加50%利確</w:t>
        <w:br/>
        <w:t xml:space="preserve">  第3目標：¥6,800（強気シナリオ・個室効果完全織り込み）→ 残りホールド</w:t>
      </w:r>
    </w:p>
    <w:p/>
    <w:p>
      <w:pPr>
        <w:pStyle w:val="Heading3"/>
      </w:pPr>
      <w:r>
        <w:rPr>
          <w:rFonts w:ascii="Meiryo UI" w:hAnsi="Meiryo UI"/>
          <w:color w:val="2E74B5"/>
        </w:rPr>
        <w:t>8-3. 時間軸</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フェーズ</w:t>
            </w:r>
          </w:p>
        </w:tc>
        <w:tc>
          <w:tcPr>
            <w:tcW w:type="dxa" w:w="2351"/>
            <w:shd w:val="clear" w:color="auto" w:fill="2E74B5"/>
          </w:tcPr>
          <w:p>
            <w:r>
              <w:rPr>
                <w:rFonts w:ascii="Meiryo UI" w:hAnsi="Meiryo UI"/>
                <w:b/>
                <w:color w:val="FFFFFF"/>
                <w:sz w:val="18"/>
              </w:rPr>
              <w:t>期間</w:t>
            </w:r>
          </w:p>
        </w:tc>
        <w:tc>
          <w:tcPr>
            <w:tcW w:type="dxa" w:w="2351"/>
            <w:shd w:val="clear" w:color="auto" w:fill="2E74B5"/>
          </w:tcPr>
          <w:p>
            <w:r>
              <w:rPr>
                <w:rFonts w:ascii="Meiryo UI" w:hAnsi="Meiryo UI"/>
                <w:b/>
                <w:color w:val="FFFFFF"/>
                <w:sz w:val="18"/>
              </w:rPr>
              <w:t>アクション</w:t>
            </w:r>
          </w:p>
        </w:tc>
        <w:tc>
          <w:tcPr>
            <w:tcW w:type="dxa" w:w="2351"/>
            <w:shd w:val="clear" w:color="auto" w:fill="2E74B5"/>
          </w:tcPr>
          <w:p>
            <w:r>
              <w:rPr>
                <w:rFonts w:ascii="Meiryo UI" w:hAnsi="Meiryo UI"/>
                <w:b/>
                <w:color w:val="FFFFFF"/>
                <w:sz w:val="18"/>
              </w:rPr>
              <w:t>注目イベント</w:t>
            </w:r>
          </w:p>
        </w:tc>
      </w:tr>
      <w:tr>
        <w:tc>
          <w:tcPr>
            <w:tcW w:type="dxa" w:w="2351"/>
          </w:tcPr>
          <w:p>
            <w:r>
              <w:rPr>
                <w:rFonts w:ascii="Meiryo UI" w:hAnsi="Meiryo UI"/>
                <w:sz w:val="18"/>
              </w:rPr>
              <w:t>フェーズ1</w:t>
            </w:r>
          </w:p>
        </w:tc>
        <w:tc>
          <w:tcPr>
            <w:tcW w:type="dxa" w:w="2351"/>
          </w:tcPr>
          <w:p>
            <w:r>
              <w:rPr>
                <w:rFonts w:ascii="Meiryo UI" w:hAnsi="Meiryo UI"/>
                <w:sz w:val="18"/>
              </w:rPr>
              <w:t>即時〜4/28</w:t>
            </w:r>
          </w:p>
        </w:tc>
        <w:tc>
          <w:tcPr>
            <w:tcW w:type="dxa" w:w="2351"/>
          </w:tcPr>
          <w:p>
            <w:r>
              <w:rPr>
                <w:rFonts w:ascii="Meiryo UI" w:hAnsi="Meiryo UI"/>
                <w:sz w:val="18"/>
              </w:rPr>
              <w:t>第1トランシェ40%エントリー</w:t>
            </w:r>
          </w:p>
        </w:tc>
        <w:tc>
          <w:tcPr>
            <w:tcW w:type="dxa" w:w="2351"/>
          </w:tcPr>
          <w:p>
            <w:r>
              <w:rPr>
                <w:rFonts w:ascii="Meiryo UI" w:hAnsi="Meiryo UI"/>
                <w:sz w:val="18"/>
              </w:rPr>
              <w:t>4/28決算発表</w:t>
            </w:r>
          </w:p>
        </w:tc>
      </w:tr>
      <w:tr>
        <w:tc>
          <w:tcPr>
            <w:tcW w:type="dxa" w:w="2351"/>
            <w:shd w:val="clear" w:color="auto" w:fill="DDEBF7"/>
          </w:tcPr>
          <w:p>
            <w:r>
              <w:rPr>
                <w:rFonts w:ascii="Meiryo UI" w:hAnsi="Meiryo UI"/>
                <w:sz w:val="18"/>
              </w:rPr>
              <w:t>フェーズ2</w:t>
            </w:r>
          </w:p>
        </w:tc>
        <w:tc>
          <w:tcPr>
            <w:tcW w:type="dxa" w:w="2351"/>
            <w:shd w:val="clear" w:color="auto" w:fill="DDEBF7"/>
          </w:tcPr>
          <w:p>
            <w:r>
              <w:rPr>
                <w:rFonts w:ascii="Meiryo UI" w:hAnsi="Meiryo UI"/>
                <w:sz w:val="18"/>
              </w:rPr>
              <w:t>4/28〜5月末</w:t>
            </w:r>
          </w:p>
        </w:tc>
        <w:tc>
          <w:tcPr>
            <w:tcW w:type="dxa" w:w="2351"/>
            <w:shd w:val="clear" w:color="auto" w:fill="DDEBF7"/>
          </w:tcPr>
          <w:p>
            <w:r>
              <w:rPr>
                <w:rFonts w:ascii="Meiryo UI" w:hAnsi="Meiryo UI"/>
                <w:sz w:val="18"/>
              </w:rPr>
              <w:t>決算確認後追加60%判断</w:t>
            </w:r>
          </w:p>
        </w:tc>
        <w:tc>
          <w:tcPr>
            <w:tcW w:type="dxa" w:w="2351"/>
            <w:shd w:val="clear" w:color="auto" w:fill="DDEBF7"/>
          </w:tcPr>
          <w:p>
            <w:r>
              <w:rPr>
                <w:rFonts w:ascii="Meiryo UI" w:hAnsi="Meiryo UI"/>
                <w:sz w:val="18"/>
              </w:rPr>
              <w:t>5月航空有識者会議結論</w:t>
            </w:r>
          </w:p>
        </w:tc>
      </w:tr>
      <w:tr>
        <w:tc>
          <w:tcPr>
            <w:tcW w:type="dxa" w:w="2351"/>
          </w:tcPr>
          <w:p>
            <w:r>
              <w:rPr>
                <w:rFonts w:ascii="Meiryo UI" w:hAnsi="Meiryo UI"/>
                <w:sz w:val="18"/>
              </w:rPr>
              <w:t>フェーズ3</w:t>
            </w:r>
          </w:p>
        </w:tc>
        <w:tc>
          <w:tcPr>
            <w:tcW w:type="dxa" w:w="2351"/>
          </w:tcPr>
          <w:p>
            <w:r>
              <w:rPr>
                <w:rFonts w:ascii="Meiryo UI" w:hAnsi="Meiryo UI"/>
                <w:sz w:val="18"/>
              </w:rPr>
              <w:t>6〜12月</w:t>
            </w:r>
          </w:p>
        </w:tc>
        <w:tc>
          <w:tcPr>
            <w:tcW w:type="dxa" w:w="2351"/>
          </w:tcPr>
          <w:p>
            <w:r>
              <w:rPr>
                <w:rFonts w:ascii="Meiryo UI" w:hAnsi="Meiryo UI"/>
                <w:sz w:val="18"/>
              </w:rPr>
              <w:t>ホールド・加算料金実施確認</w:t>
            </w:r>
          </w:p>
        </w:tc>
        <w:tc>
          <w:tcPr>
            <w:tcW w:type="dxa" w:w="2351"/>
          </w:tcPr>
          <w:p>
            <w:r>
              <w:rPr>
                <w:rFonts w:ascii="Meiryo UI" w:hAnsi="Meiryo UI"/>
                <w:sz w:val="18"/>
              </w:rPr>
              <w:t>加算料金届出・実施日</w:t>
            </w:r>
          </w:p>
        </w:tc>
      </w:tr>
      <w:tr>
        <w:tc>
          <w:tcPr>
            <w:tcW w:type="dxa" w:w="2351"/>
            <w:shd w:val="clear" w:color="auto" w:fill="DDEBF7"/>
          </w:tcPr>
          <w:p>
            <w:r>
              <w:rPr>
                <w:rFonts w:ascii="Meiryo UI" w:hAnsi="Meiryo UI"/>
                <w:sz w:val="18"/>
              </w:rPr>
              <w:t>フェーズ4</w:t>
            </w:r>
          </w:p>
        </w:tc>
        <w:tc>
          <w:tcPr>
            <w:tcW w:type="dxa" w:w="2351"/>
            <w:shd w:val="clear" w:color="auto" w:fill="DDEBF7"/>
          </w:tcPr>
          <w:p>
            <w:r>
              <w:rPr>
                <w:rFonts w:ascii="Meiryo UI" w:hAnsi="Meiryo UI"/>
                <w:sz w:val="18"/>
              </w:rPr>
              <w:t>FY27/3期</w:t>
            </w:r>
          </w:p>
        </w:tc>
        <w:tc>
          <w:tcPr>
            <w:tcW w:type="dxa" w:w="2351"/>
            <w:shd w:val="clear" w:color="auto" w:fill="DDEBF7"/>
          </w:tcPr>
          <w:p>
            <w:r>
              <w:rPr>
                <w:rFonts w:ascii="Meiryo UI" w:hAnsi="Meiryo UI"/>
                <w:sz w:val="18"/>
              </w:rPr>
              <w:t>個室効果・利確検討</w:t>
            </w:r>
          </w:p>
        </w:tc>
        <w:tc>
          <w:tcPr>
            <w:tcW w:type="dxa" w:w="2351"/>
            <w:shd w:val="clear" w:color="auto" w:fill="DDEBF7"/>
          </w:tcPr>
          <w:p>
            <w:r>
              <w:rPr>
                <w:rFonts w:ascii="Meiryo UI" w:hAnsi="Meiryo UI"/>
                <w:sz w:val="18"/>
              </w:rPr>
              <w:t>27/3期決算・個室導入効果</w:t>
            </w:r>
          </w:p>
        </w:tc>
      </w:tr>
    </w:tbl>
    <w:p/>
    <w:p>
      <w:r>
        <w:t>──────────────────────────────────────────────────</w:t>
      </w:r>
    </w:p>
    <w:p/>
    <w:p>
      <w:pPr>
        <w:pStyle w:val="Heading2"/>
      </w:pPr>
      <w:r>
        <w:rPr>
          <w:rFonts w:ascii="Meiryo UI" w:hAnsi="Meiryo UI"/>
          <w:color w:val="2E74B5"/>
        </w:rPr>
        <w:t>9. 金利感応度分析（Sensitivity Analysis）</w:t>
      </w:r>
    </w:p>
    <w:p/>
    <w:p>
      <w:pPr>
        <w:pStyle w:val="Heading3"/>
      </w:pPr>
      <w:r>
        <w:rPr>
          <w:rFonts w:ascii="Meiryo UI" w:hAnsi="Meiryo UI"/>
          <w:color w:val="2E74B5"/>
        </w:rPr>
        <w:t>9-1. Rf変動→WACC→理論株価感応度テーブル</w:t>
      </w:r>
    </w:p>
    <w:p/>
    <w:p>
      <w:r>
        <w:rPr>
          <w:rFonts w:ascii="Meiryo UI" w:hAnsi="Meiryo UI"/>
          <w:sz w:val="20"/>
        </w:rPr>
        <w:t>&gt; 前提：β=0.70、ERP=5.50%、g=1.50%、FCF・資本構成は固定。折衷理論株価（DCF30%：PER40%：PBR30%ウェイト）で計算。</w:t>
      </w:r>
    </w:p>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shd w:val="clear" w:color="auto" w:fill="2E74B5"/>
          </w:tcPr>
          <w:p>
            <w:r>
              <w:rPr>
                <w:rFonts w:ascii="Meiryo UI" w:hAnsi="Meiryo UI"/>
                <w:b/>
                <w:color w:val="FFFFFF"/>
                <w:sz w:val="18"/>
              </w:rPr>
              <w:t>Rfシナリオ</w:t>
            </w:r>
          </w:p>
        </w:tc>
        <w:tc>
          <w:tcPr>
            <w:tcW w:type="dxa" w:w="1344"/>
            <w:shd w:val="clear" w:color="auto" w:fill="2E74B5"/>
          </w:tcPr>
          <w:p>
            <w:r>
              <w:rPr>
                <w:rFonts w:ascii="Meiryo UI" w:hAnsi="Meiryo UI"/>
                <w:b/>
                <w:color w:val="FFFFFF"/>
                <w:sz w:val="18"/>
              </w:rPr>
              <w:t>Rf(%)</w:t>
            </w:r>
          </w:p>
        </w:tc>
        <w:tc>
          <w:tcPr>
            <w:tcW w:type="dxa" w:w="1344"/>
            <w:shd w:val="clear" w:color="auto" w:fill="2E74B5"/>
          </w:tcPr>
          <w:p>
            <w:r>
              <w:rPr>
                <w:rFonts w:ascii="Meiryo UI" w:hAnsi="Meiryo UI"/>
                <w:b/>
                <w:color w:val="FFFFFF"/>
                <w:sz w:val="18"/>
              </w:rPr>
              <w:t>Re（株主資本コスト）(%)</w:t>
            </w:r>
          </w:p>
        </w:tc>
        <w:tc>
          <w:tcPr>
            <w:tcW w:type="dxa" w:w="1344"/>
            <w:shd w:val="clear" w:color="auto" w:fill="2E74B5"/>
          </w:tcPr>
          <w:p>
            <w:r>
              <w:rPr>
                <w:rFonts w:ascii="Meiryo UI" w:hAnsi="Meiryo UI"/>
                <w:b/>
                <w:color w:val="FFFFFF"/>
                <w:sz w:val="18"/>
              </w:rPr>
              <w:t>WACC(%)</w:t>
            </w:r>
          </w:p>
        </w:tc>
        <w:tc>
          <w:tcPr>
            <w:tcW w:type="dxa" w:w="1344"/>
            <w:shd w:val="clear" w:color="auto" w:fill="2E74B5"/>
          </w:tcPr>
          <w:p>
            <w:r>
              <w:rPr>
                <w:rFonts w:ascii="Meiryo UI" w:hAnsi="Meiryo UI"/>
                <w:b/>
                <w:color w:val="FFFFFF"/>
                <w:sz w:val="18"/>
              </w:rPr>
              <w:t>DCF理論株価(¥)</w:t>
            </w:r>
          </w:p>
        </w:tc>
        <w:tc>
          <w:tcPr>
            <w:tcW w:type="dxa" w:w="1344"/>
            <w:shd w:val="clear" w:color="auto" w:fill="2E74B5"/>
          </w:tcPr>
          <w:p>
            <w:r>
              <w:rPr>
                <w:rFonts w:ascii="Meiryo UI" w:hAnsi="Meiryo UI"/>
                <w:b/>
                <w:color w:val="FFFFFF"/>
                <w:sz w:val="18"/>
              </w:rPr>
              <w:t>折衷理論株価(¥)</w:t>
            </w:r>
          </w:p>
        </w:tc>
        <w:tc>
          <w:tcPr>
            <w:tcW w:type="dxa" w:w="1344"/>
            <w:shd w:val="clear" w:color="auto" w:fill="2E74B5"/>
          </w:tcPr>
          <w:p>
            <w:r>
              <w:rPr>
                <w:rFonts w:ascii="Meiryo UI" w:hAnsi="Meiryo UI"/>
                <w:b/>
                <w:color w:val="FFFFFF"/>
                <w:sz w:val="18"/>
              </w:rPr>
              <w:t>現在値比乖離率</w:t>
            </w:r>
          </w:p>
        </w:tc>
      </w:tr>
      <w:tr>
        <w:tc>
          <w:tcPr>
            <w:tcW w:type="dxa" w:w="1344"/>
          </w:tcPr>
          <w:p>
            <w:r>
              <w:rPr>
                <w:rFonts w:ascii="Meiryo UI" w:hAnsi="Meiryo UI"/>
                <w:sz w:val="18"/>
              </w:rPr>
              <w:t>Rf -1.00%</w:t>
            </w:r>
          </w:p>
        </w:tc>
        <w:tc>
          <w:tcPr>
            <w:tcW w:type="dxa" w:w="1344"/>
          </w:tcPr>
          <w:p>
            <w:r>
              <w:rPr>
                <w:rFonts w:ascii="Meiryo UI" w:hAnsi="Meiryo UI"/>
                <w:sz w:val="18"/>
              </w:rPr>
              <w:t>1.423%</w:t>
            </w:r>
          </w:p>
        </w:tc>
        <w:tc>
          <w:tcPr>
            <w:tcW w:type="dxa" w:w="1344"/>
          </w:tcPr>
          <w:p>
            <w:r>
              <w:rPr>
                <w:rFonts w:ascii="Meiryo UI" w:hAnsi="Meiryo UI"/>
                <w:sz w:val="18"/>
              </w:rPr>
              <w:t>5.273%</w:t>
            </w:r>
          </w:p>
        </w:tc>
        <w:tc>
          <w:tcPr>
            <w:tcW w:type="dxa" w:w="1344"/>
          </w:tcPr>
          <w:p>
            <w:r>
              <w:rPr>
                <w:rFonts w:ascii="Meiryo UI" w:hAnsi="Meiryo UI"/>
                <w:sz w:val="18"/>
              </w:rPr>
              <w:t>2.720%</w:t>
            </w:r>
          </w:p>
        </w:tc>
        <w:tc>
          <w:tcPr>
            <w:tcW w:type="dxa" w:w="1344"/>
          </w:tcPr>
          <w:p>
            <w:r>
              <w:rPr>
                <w:rFonts w:ascii="Meiryo UI" w:hAnsi="Meiryo UI"/>
                <w:sz w:val="18"/>
              </w:rPr>
              <w:t>¥18,420</w:t>
            </w:r>
          </w:p>
        </w:tc>
        <w:tc>
          <w:tcPr>
            <w:tcW w:type="dxa" w:w="1344"/>
          </w:tcPr>
          <w:p>
            <w:r>
              <w:rPr>
                <w:rFonts w:ascii="Meiryo UI" w:hAnsi="Meiryo UI"/>
                <w:sz w:val="18"/>
              </w:rPr>
              <w:t>¥6,580</w:t>
            </w:r>
          </w:p>
        </w:tc>
        <w:tc>
          <w:tcPr>
            <w:tcW w:type="dxa" w:w="1344"/>
          </w:tcPr>
          <w:p>
            <w:r>
              <w:rPr>
                <w:rFonts w:ascii="Meiryo UI" w:hAnsi="Meiryo UI"/>
                <w:sz w:val="18"/>
              </w:rPr>
              <w:t>+51.1%</w:t>
            </w:r>
          </w:p>
        </w:tc>
      </w:tr>
      <w:tr>
        <w:tc>
          <w:tcPr>
            <w:tcW w:type="dxa" w:w="1344"/>
            <w:shd w:val="clear" w:color="auto" w:fill="DDEBF7"/>
          </w:tcPr>
          <w:p>
            <w:r>
              <w:rPr>
                <w:rFonts w:ascii="Meiryo UI" w:hAnsi="Meiryo UI"/>
                <w:sz w:val="18"/>
              </w:rPr>
              <w:t>Rf -0.50%</w:t>
            </w:r>
          </w:p>
        </w:tc>
        <w:tc>
          <w:tcPr>
            <w:tcW w:type="dxa" w:w="1344"/>
            <w:shd w:val="clear" w:color="auto" w:fill="DDEBF7"/>
          </w:tcPr>
          <w:p>
            <w:r>
              <w:rPr>
                <w:rFonts w:ascii="Meiryo UI" w:hAnsi="Meiryo UI"/>
                <w:sz w:val="18"/>
              </w:rPr>
              <w:t>1.923%</w:t>
            </w:r>
          </w:p>
        </w:tc>
        <w:tc>
          <w:tcPr>
            <w:tcW w:type="dxa" w:w="1344"/>
            <w:shd w:val="clear" w:color="auto" w:fill="DDEBF7"/>
          </w:tcPr>
          <w:p>
            <w:r>
              <w:rPr>
                <w:rFonts w:ascii="Meiryo UI" w:hAnsi="Meiryo UI"/>
                <w:sz w:val="18"/>
              </w:rPr>
              <w:t>5.773%</w:t>
            </w:r>
          </w:p>
        </w:tc>
        <w:tc>
          <w:tcPr>
            <w:tcW w:type="dxa" w:w="1344"/>
            <w:shd w:val="clear" w:color="auto" w:fill="DDEBF7"/>
          </w:tcPr>
          <w:p>
            <w:r>
              <w:rPr>
                <w:rFonts w:ascii="Meiryo UI" w:hAnsi="Meiryo UI"/>
                <w:sz w:val="18"/>
              </w:rPr>
              <w:t>3.077%</w:t>
            </w:r>
          </w:p>
        </w:tc>
        <w:tc>
          <w:tcPr>
            <w:tcW w:type="dxa" w:w="1344"/>
            <w:shd w:val="clear" w:color="auto" w:fill="DDEBF7"/>
          </w:tcPr>
          <w:p>
            <w:r>
              <w:rPr>
                <w:rFonts w:ascii="Meiryo UI" w:hAnsi="Meiryo UI"/>
                <w:sz w:val="18"/>
              </w:rPr>
              <w:t>¥16,410</w:t>
            </w:r>
          </w:p>
        </w:tc>
        <w:tc>
          <w:tcPr>
            <w:tcW w:type="dxa" w:w="1344"/>
            <w:shd w:val="clear" w:color="auto" w:fill="DDEBF7"/>
          </w:tcPr>
          <w:p>
            <w:r>
              <w:rPr>
                <w:rFonts w:ascii="Meiryo UI" w:hAnsi="Meiryo UI"/>
                <w:sz w:val="18"/>
              </w:rPr>
              <w:t>¥6,190</w:t>
            </w:r>
          </w:p>
        </w:tc>
        <w:tc>
          <w:tcPr>
            <w:tcW w:type="dxa" w:w="1344"/>
            <w:shd w:val="clear" w:color="auto" w:fill="DDEBF7"/>
          </w:tcPr>
          <w:p>
            <w:r>
              <w:rPr>
                <w:rFonts w:ascii="Meiryo UI" w:hAnsi="Meiryo UI"/>
                <w:sz w:val="18"/>
              </w:rPr>
              <w:t>+42.1%</w:t>
            </w:r>
          </w:p>
        </w:tc>
      </w:tr>
      <w:tr>
        <w:tc>
          <w:tcPr>
            <w:tcW w:type="dxa" w:w="1344"/>
          </w:tcPr>
          <w:p>
            <w:r>
              <w:rPr>
                <w:rFonts w:ascii="Meiryo UI" w:hAnsi="Meiryo UI"/>
                <w:sz w:val="18"/>
              </w:rPr>
              <w:t>Rf -0.25%</w:t>
            </w:r>
          </w:p>
        </w:tc>
        <w:tc>
          <w:tcPr>
            <w:tcW w:type="dxa" w:w="1344"/>
          </w:tcPr>
          <w:p>
            <w:r>
              <w:rPr>
                <w:rFonts w:ascii="Meiryo UI" w:hAnsi="Meiryo UI"/>
                <w:sz w:val="18"/>
              </w:rPr>
              <w:t>2.173%</w:t>
            </w:r>
          </w:p>
        </w:tc>
        <w:tc>
          <w:tcPr>
            <w:tcW w:type="dxa" w:w="1344"/>
          </w:tcPr>
          <w:p>
            <w:r>
              <w:rPr>
                <w:rFonts w:ascii="Meiryo UI" w:hAnsi="Meiryo UI"/>
                <w:sz w:val="18"/>
              </w:rPr>
              <w:t>6.023%</w:t>
            </w:r>
          </w:p>
        </w:tc>
        <w:tc>
          <w:tcPr>
            <w:tcW w:type="dxa" w:w="1344"/>
          </w:tcPr>
          <w:p>
            <w:r>
              <w:rPr>
                <w:rFonts w:ascii="Meiryo UI" w:hAnsi="Meiryo UI"/>
                <w:sz w:val="18"/>
              </w:rPr>
              <w:t>3.255%</w:t>
            </w:r>
          </w:p>
        </w:tc>
        <w:tc>
          <w:tcPr>
            <w:tcW w:type="dxa" w:w="1344"/>
          </w:tcPr>
          <w:p>
            <w:r>
              <w:rPr>
                <w:rFonts w:ascii="Meiryo UI" w:hAnsi="Meiryo UI"/>
                <w:sz w:val="18"/>
              </w:rPr>
              <w:t>¥15,680</w:t>
            </w:r>
          </w:p>
        </w:tc>
        <w:tc>
          <w:tcPr>
            <w:tcW w:type="dxa" w:w="1344"/>
          </w:tcPr>
          <w:p>
            <w:r>
              <w:rPr>
                <w:rFonts w:ascii="Meiryo UI" w:hAnsi="Meiryo UI"/>
                <w:sz w:val="18"/>
              </w:rPr>
              <w:t>¥6,003</w:t>
            </w:r>
          </w:p>
        </w:tc>
        <w:tc>
          <w:tcPr>
            <w:tcW w:type="dxa" w:w="1344"/>
          </w:tcPr>
          <w:p>
            <w:r>
              <w:rPr>
                <w:rFonts w:ascii="Meiryo UI" w:hAnsi="Meiryo UI"/>
                <w:sz w:val="18"/>
              </w:rPr>
              <w:t>+37.8%</w:t>
            </w:r>
          </w:p>
        </w:tc>
      </w:tr>
      <w:tr>
        <w:tc>
          <w:tcPr>
            <w:tcW w:type="dxa" w:w="1344"/>
            <w:shd w:val="clear" w:color="auto" w:fill="DDEBF7"/>
          </w:tcPr>
          <w:p>
            <w:r>
              <w:rPr>
                <w:rFonts w:ascii="Meiryo UI" w:hAnsi="Meiryo UI"/>
                <w:sz w:val="18"/>
              </w:rPr>
              <w:t>Rf 現状（ベース）</w:t>
            </w:r>
          </w:p>
        </w:tc>
        <w:tc>
          <w:tcPr>
            <w:tcW w:type="dxa" w:w="1344"/>
            <w:shd w:val="clear" w:color="auto" w:fill="DDEBF7"/>
          </w:tcPr>
          <w:p>
            <w:r>
              <w:rPr>
                <w:rFonts w:ascii="Meiryo UI" w:hAnsi="Meiryo UI"/>
                <w:sz w:val="18"/>
              </w:rPr>
              <w:t>2.423%</w:t>
            </w:r>
          </w:p>
        </w:tc>
        <w:tc>
          <w:tcPr>
            <w:tcW w:type="dxa" w:w="1344"/>
            <w:shd w:val="clear" w:color="auto" w:fill="DDEBF7"/>
          </w:tcPr>
          <w:p>
            <w:r>
              <w:rPr>
                <w:rFonts w:ascii="Meiryo UI" w:hAnsi="Meiryo UI"/>
                <w:sz w:val="18"/>
              </w:rPr>
              <w:t>6.273%</w:t>
            </w:r>
          </w:p>
        </w:tc>
        <w:tc>
          <w:tcPr>
            <w:tcW w:type="dxa" w:w="1344"/>
            <w:shd w:val="clear" w:color="auto" w:fill="DDEBF7"/>
          </w:tcPr>
          <w:p>
            <w:r>
              <w:rPr>
                <w:rFonts w:ascii="Meiryo UI" w:hAnsi="Meiryo UI"/>
                <w:sz w:val="18"/>
              </w:rPr>
              <w:t>3.433%</w:t>
            </w:r>
          </w:p>
        </w:tc>
        <w:tc>
          <w:tcPr>
            <w:tcW w:type="dxa" w:w="1344"/>
            <w:shd w:val="clear" w:color="auto" w:fill="DDEBF7"/>
          </w:tcPr>
          <w:p>
            <w:r>
              <w:rPr>
                <w:rFonts w:ascii="Meiryo UI" w:hAnsi="Meiryo UI"/>
                <w:sz w:val="18"/>
              </w:rPr>
              <w:t>¥15,063</w:t>
            </w:r>
          </w:p>
        </w:tc>
        <w:tc>
          <w:tcPr>
            <w:tcW w:type="dxa" w:w="1344"/>
            <w:shd w:val="clear" w:color="auto" w:fill="DDEBF7"/>
          </w:tcPr>
          <w:p>
            <w:r>
              <w:rPr>
                <w:rFonts w:ascii="Meiryo UI" w:hAnsi="Meiryo UI"/>
                <w:sz w:val="18"/>
              </w:rPr>
              <w:t>¥5,820</w:t>
            </w:r>
          </w:p>
        </w:tc>
        <w:tc>
          <w:tcPr>
            <w:tcW w:type="dxa" w:w="1344"/>
            <w:shd w:val="clear" w:color="auto" w:fill="DDEBF7"/>
          </w:tcPr>
          <w:p>
            <w:r>
              <w:rPr>
                <w:rFonts w:ascii="Meiryo UI" w:hAnsi="Meiryo UI"/>
                <w:sz w:val="18"/>
              </w:rPr>
              <w:t>+33.6%</w:t>
            </w:r>
          </w:p>
        </w:tc>
      </w:tr>
      <w:tr>
        <w:tc>
          <w:tcPr>
            <w:tcW w:type="dxa" w:w="1344"/>
          </w:tcPr>
          <w:p>
            <w:r>
              <w:rPr>
                <w:rFonts w:ascii="Meiryo UI" w:hAnsi="Meiryo UI"/>
                <w:sz w:val="18"/>
              </w:rPr>
              <w:t>Rf +0.25%</w:t>
            </w:r>
          </w:p>
        </w:tc>
        <w:tc>
          <w:tcPr>
            <w:tcW w:type="dxa" w:w="1344"/>
          </w:tcPr>
          <w:p>
            <w:r>
              <w:rPr>
                <w:rFonts w:ascii="Meiryo UI" w:hAnsi="Meiryo UI"/>
                <w:sz w:val="18"/>
              </w:rPr>
              <w:t>2.673%</w:t>
            </w:r>
          </w:p>
        </w:tc>
        <w:tc>
          <w:tcPr>
            <w:tcW w:type="dxa" w:w="1344"/>
          </w:tcPr>
          <w:p>
            <w:r>
              <w:rPr>
                <w:rFonts w:ascii="Meiryo UI" w:hAnsi="Meiryo UI"/>
                <w:sz w:val="18"/>
              </w:rPr>
              <w:t>6.523%</w:t>
            </w:r>
          </w:p>
        </w:tc>
        <w:tc>
          <w:tcPr>
            <w:tcW w:type="dxa" w:w="1344"/>
          </w:tcPr>
          <w:p>
            <w:r>
              <w:rPr>
                <w:rFonts w:ascii="Meiryo UI" w:hAnsi="Meiryo UI"/>
                <w:sz w:val="18"/>
              </w:rPr>
              <w:t>3.611%</w:t>
            </w:r>
          </w:p>
        </w:tc>
        <w:tc>
          <w:tcPr>
            <w:tcW w:type="dxa" w:w="1344"/>
          </w:tcPr>
          <w:p>
            <w:r>
              <w:rPr>
                <w:rFonts w:ascii="Meiryo UI" w:hAnsi="Meiryo UI"/>
                <w:sz w:val="18"/>
              </w:rPr>
              <w:t>¥14,190</w:t>
            </w:r>
          </w:p>
        </w:tc>
        <w:tc>
          <w:tcPr>
            <w:tcW w:type="dxa" w:w="1344"/>
          </w:tcPr>
          <w:p>
            <w:r>
              <w:rPr>
                <w:rFonts w:ascii="Meiryo UI" w:hAnsi="Meiryo UI"/>
                <w:sz w:val="18"/>
              </w:rPr>
              <w:t>¥5,636</w:t>
            </w:r>
          </w:p>
        </w:tc>
        <w:tc>
          <w:tcPr>
            <w:tcW w:type="dxa" w:w="1344"/>
          </w:tcPr>
          <w:p>
            <w:r>
              <w:rPr>
                <w:rFonts w:ascii="Meiryo UI" w:hAnsi="Meiryo UI"/>
                <w:sz w:val="18"/>
              </w:rPr>
              <w:t>+29.4%</w:t>
            </w:r>
          </w:p>
        </w:tc>
      </w:tr>
      <w:tr>
        <w:tc>
          <w:tcPr>
            <w:tcW w:type="dxa" w:w="1344"/>
            <w:shd w:val="clear" w:color="auto" w:fill="DDEBF7"/>
          </w:tcPr>
          <w:p>
            <w:r>
              <w:rPr>
                <w:rFonts w:ascii="Meiryo UI" w:hAnsi="Meiryo UI"/>
                <w:sz w:val="18"/>
              </w:rPr>
              <w:t>Rf +0.50%</w:t>
            </w:r>
          </w:p>
        </w:tc>
        <w:tc>
          <w:tcPr>
            <w:tcW w:type="dxa" w:w="1344"/>
            <w:shd w:val="clear" w:color="auto" w:fill="DDEBF7"/>
          </w:tcPr>
          <w:p>
            <w:r>
              <w:rPr>
                <w:rFonts w:ascii="Meiryo UI" w:hAnsi="Meiryo UI"/>
                <w:sz w:val="18"/>
              </w:rPr>
              <w:t>2.923%</w:t>
            </w:r>
          </w:p>
        </w:tc>
        <w:tc>
          <w:tcPr>
            <w:tcW w:type="dxa" w:w="1344"/>
            <w:shd w:val="clear" w:color="auto" w:fill="DDEBF7"/>
          </w:tcPr>
          <w:p>
            <w:r>
              <w:rPr>
                <w:rFonts w:ascii="Meiryo UI" w:hAnsi="Meiryo UI"/>
                <w:sz w:val="18"/>
              </w:rPr>
              <w:t>6.773%</w:t>
            </w:r>
          </w:p>
        </w:tc>
        <w:tc>
          <w:tcPr>
            <w:tcW w:type="dxa" w:w="1344"/>
            <w:shd w:val="clear" w:color="auto" w:fill="DDEBF7"/>
          </w:tcPr>
          <w:p>
            <w:r>
              <w:rPr>
                <w:rFonts w:ascii="Meiryo UI" w:hAnsi="Meiryo UI"/>
                <w:sz w:val="18"/>
              </w:rPr>
              <w:t>3.789%</w:t>
            </w:r>
          </w:p>
        </w:tc>
        <w:tc>
          <w:tcPr>
            <w:tcW w:type="dxa" w:w="1344"/>
            <w:shd w:val="clear" w:color="auto" w:fill="DDEBF7"/>
          </w:tcPr>
          <w:p>
            <w:r>
              <w:rPr>
                <w:rFonts w:ascii="Meiryo UI" w:hAnsi="Meiryo UI"/>
                <w:sz w:val="18"/>
              </w:rPr>
              <w:t>¥13,410</w:t>
            </w:r>
          </w:p>
        </w:tc>
        <w:tc>
          <w:tcPr>
            <w:tcW w:type="dxa" w:w="1344"/>
            <w:shd w:val="clear" w:color="auto" w:fill="DDEBF7"/>
          </w:tcPr>
          <w:p>
            <w:r>
              <w:rPr>
                <w:rFonts w:ascii="Meiryo UI" w:hAnsi="Meiryo UI"/>
                <w:sz w:val="18"/>
              </w:rPr>
              <w:t>¥5,451</w:t>
            </w:r>
          </w:p>
        </w:tc>
        <w:tc>
          <w:tcPr>
            <w:tcW w:type="dxa" w:w="1344"/>
            <w:shd w:val="clear" w:color="auto" w:fill="DDEBF7"/>
          </w:tcPr>
          <w:p>
            <w:r>
              <w:rPr>
                <w:rFonts w:ascii="Meiryo UI" w:hAnsi="Meiryo UI"/>
                <w:sz w:val="18"/>
              </w:rPr>
              <w:t>+25.1%</w:t>
            </w:r>
          </w:p>
        </w:tc>
      </w:tr>
      <w:tr>
        <w:tc>
          <w:tcPr>
            <w:tcW w:type="dxa" w:w="1344"/>
          </w:tcPr>
          <w:p>
            <w:r>
              <w:rPr>
                <w:rFonts w:ascii="Meiryo UI" w:hAnsi="Meiryo UI"/>
                <w:sz w:val="18"/>
              </w:rPr>
              <w:t>Rf +1.00%</w:t>
            </w:r>
          </w:p>
        </w:tc>
        <w:tc>
          <w:tcPr>
            <w:tcW w:type="dxa" w:w="1344"/>
          </w:tcPr>
          <w:p>
            <w:r>
              <w:rPr>
                <w:rFonts w:ascii="Meiryo UI" w:hAnsi="Meiryo UI"/>
                <w:sz w:val="18"/>
              </w:rPr>
              <w:t>3.423%</w:t>
            </w:r>
          </w:p>
        </w:tc>
        <w:tc>
          <w:tcPr>
            <w:tcW w:type="dxa" w:w="1344"/>
          </w:tcPr>
          <w:p>
            <w:r>
              <w:rPr>
                <w:rFonts w:ascii="Meiryo UI" w:hAnsi="Meiryo UI"/>
                <w:sz w:val="18"/>
              </w:rPr>
              <w:t>7.273%</w:t>
            </w:r>
          </w:p>
        </w:tc>
        <w:tc>
          <w:tcPr>
            <w:tcW w:type="dxa" w:w="1344"/>
          </w:tcPr>
          <w:p>
            <w:r>
              <w:rPr>
                <w:rFonts w:ascii="Meiryo UI" w:hAnsi="Meiryo UI"/>
                <w:sz w:val="18"/>
              </w:rPr>
              <w:t>4.145%</w:t>
            </w:r>
          </w:p>
        </w:tc>
        <w:tc>
          <w:tcPr>
            <w:tcW w:type="dxa" w:w="1344"/>
          </w:tcPr>
          <w:p>
            <w:r>
              <w:rPr>
                <w:rFonts w:ascii="Meiryo UI" w:hAnsi="Meiryo UI"/>
                <w:sz w:val="18"/>
              </w:rPr>
              <w:t>¥11,980</w:t>
            </w:r>
          </w:p>
        </w:tc>
        <w:tc>
          <w:tcPr>
            <w:tcW w:type="dxa" w:w="1344"/>
          </w:tcPr>
          <w:p>
            <w:r>
              <w:rPr>
                <w:rFonts w:ascii="Meiryo UI" w:hAnsi="Meiryo UI"/>
                <w:sz w:val="18"/>
              </w:rPr>
              <w:t>¥5,080</w:t>
            </w:r>
          </w:p>
        </w:tc>
        <w:tc>
          <w:tcPr>
            <w:tcW w:type="dxa" w:w="1344"/>
          </w:tcPr>
          <w:p>
            <w:r>
              <w:rPr>
                <w:rFonts w:ascii="Meiryo UI" w:hAnsi="Meiryo UI"/>
                <w:sz w:val="18"/>
              </w:rPr>
              <w:t>+16.6%</w:t>
            </w:r>
          </w:p>
        </w:tc>
      </w:tr>
    </w:tbl>
    <w:p/>
    <w:p>
      <w:pPr>
        <w:pStyle w:val="Heading3"/>
      </w:pPr>
      <w:r>
        <w:rPr>
          <w:rFonts w:ascii="Meiryo UI" w:hAnsi="Meiryo UI"/>
          <w:color w:val="2E74B5"/>
        </w:rPr>
        <w:t>9-2. WACC×永続成長率（g）クロス感応度（折衷理論株価）</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WACC↓ / g→</w:t>
            </w:r>
          </w:p>
        </w:tc>
        <w:tc>
          <w:tcPr>
            <w:tcW w:type="dxa" w:w="1568"/>
            <w:shd w:val="clear" w:color="auto" w:fill="2E74B5"/>
          </w:tcPr>
          <w:p>
            <w:r>
              <w:rPr>
                <w:rFonts w:ascii="Meiryo UI" w:hAnsi="Meiryo UI"/>
                <w:b/>
                <w:color w:val="FFFFFF"/>
                <w:sz w:val="18"/>
              </w:rPr>
              <w:t>g=0.5%</w:t>
            </w:r>
          </w:p>
        </w:tc>
        <w:tc>
          <w:tcPr>
            <w:tcW w:type="dxa" w:w="1568"/>
            <w:shd w:val="clear" w:color="auto" w:fill="2E74B5"/>
          </w:tcPr>
          <w:p>
            <w:r>
              <w:rPr>
                <w:rFonts w:ascii="Meiryo UI" w:hAnsi="Meiryo UI"/>
                <w:b/>
                <w:color w:val="FFFFFF"/>
                <w:sz w:val="18"/>
              </w:rPr>
              <w:t>g=1.0%</w:t>
            </w:r>
          </w:p>
        </w:tc>
        <w:tc>
          <w:tcPr>
            <w:tcW w:type="dxa" w:w="1568"/>
            <w:shd w:val="clear" w:color="auto" w:fill="2E74B5"/>
          </w:tcPr>
          <w:p>
            <w:r>
              <w:rPr>
                <w:rFonts w:ascii="Meiryo UI" w:hAnsi="Meiryo UI"/>
                <w:b/>
                <w:color w:val="FFFFFF"/>
                <w:sz w:val="18"/>
              </w:rPr>
              <w:t>g=1.5%（ベース）</w:t>
            </w:r>
          </w:p>
        </w:tc>
        <w:tc>
          <w:tcPr>
            <w:tcW w:type="dxa" w:w="1568"/>
            <w:shd w:val="clear" w:color="auto" w:fill="2E74B5"/>
          </w:tcPr>
          <w:p>
            <w:r>
              <w:rPr>
                <w:rFonts w:ascii="Meiryo UI" w:hAnsi="Meiryo UI"/>
                <w:b/>
                <w:color w:val="FFFFFF"/>
                <w:sz w:val="18"/>
              </w:rPr>
              <w:t>g=2.0%</w:t>
            </w:r>
          </w:p>
        </w:tc>
        <w:tc>
          <w:tcPr>
            <w:tcW w:type="dxa" w:w="1568"/>
            <w:shd w:val="clear" w:color="auto" w:fill="2E74B5"/>
          </w:tcPr>
          <w:p>
            <w:r>
              <w:rPr>
                <w:rFonts w:ascii="Meiryo UI" w:hAnsi="Meiryo UI"/>
                <w:b/>
                <w:color w:val="FFFFFF"/>
                <w:sz w:val="18"/>
              </w:rPr>
              <w:t>g=2.5%</w:t>
            </w:r>
          </w:p>
        </w:tc>
      </w:tr>
      <w:tr>
        <w:tc>
          <w:tcPr>
            <w:tcW w:type="dxa" w:w="1568"/>
          </w:tcPr>
          <w:p>
            <w:r>
              <w:rPr>
                <w:rFonts w:ascii="Meiryo UI" w:hAnsi="Meiryo UI"/>
                <w:sz w:val="18"/>
              </w:rPr>
              <w:t>WACC=2.5%</w:t>
            </w:r>
          </w:p>
        </w:tc>
        <w:tc>
          <w:tcPr>
            <w:tcW w:type="dxa" w:w="1568"/>
          </w:tcPr>
          <w:p>
            <w:r>
              <w:rPr>
                <w:rFonts w:ascii="Meiryo UI" w:hAnsi="Meiryo UI"/>
                <w:sz w:val="18"/>
              </w:rPr>
              <w:t>¥6,150</w:t>
            </w:r>
          </w:p>
        </w:tc>
        <w:tc>
          <w:tcPr>
            <w:tcW w:type="dxa" w:w="1568"/>
          </w:tcPr>
          <w:p>
            <w:r>
              <w:rPr>
                <w:rFonts w:ascii="Meiryo UI" w:hAnsi="Meiryo UI"/>
                <w:sz w:val="18"/>
              </w:rPr>
              <w:t>¥6,390</w:t>
            </w:r>
          </w:p>
        </w:tc>
        <w:tc>
          <w:tcPr>
            <w:tcW w:type="dxa" w:w="1568"/>
          </w:tcPr>
          <w:p>
            <w:r>
              <w:rPr>
                <w:rFonts w:ascii="Meiryo UI" w:hAnsi="Meiryo UI"/>
                <w:sz w:val="18"/>
              </w:rPr>
              <w:t>¥6,680</w:t>
            </w:r>
          </w:p>
        </w:tc>
        <w:tc>
          <w:tcPr>
            <w:tcW w:type="dxa" w:w="1568"/>
          </w:tcPr>
          <w:p>
            <w:r>
              <w:rPr>
                <w:rFonts w:ascii="Meiryo UI" w:hAnsi="Meiryo UI"/>
                <w:sz w:val="18"/>
              </w:rPr>
              <w:t>¥7,020</w:t>
            </w:r>
          </w:p>
        </w:tc>
        <w:tc>
          <w:tcPr>
            <w:tcW w:type="dxa" w:w="1568"/>
          </w:tcPr>
          <w:p>
            <w:r>
              <w:rPr>
                <w:rFonts w:ascii="Meiryo UI" w:hAnsi="Meiryo UI"/>
                <w:sz w:val="18"/>
              </w:rPr>
              <w:t>¥7,430</w:t>
            </w:r>
          </w:p>
        </w:tc>
      </w:tr>
      <w:tr>
        <w:tc>
          <w:tcPr>
            <w:tcW w:type="dxa" w:w="1568"/>
            <w:shd w:val="clear" w:color="auto" w:fill="DDEBF7"/>
          </w:tcPr>
          <w:p>
            <w:r>
              <w:rPr>
                <w:rFonts w:ascii="Meiryo UI" w:hAnsi="Meiryo UI"/>
                <w:sz w:val="18"/>
              </w:rPr>
              <w:t>WACC=3.0%</w:t>
            </w:r>
          </w:p>
        </w:tc>
        <w:tc>
          <w:tcPr>
            <w:tcW w:type="dxa" w:w="1568"/>
            <w:shd w:val="clear" w:color="auto" w:fill="DDEBF7"/>
          </w:tcPr>
          <w:p>
            <w:r>
              <w:rPr>
                <w:rFonts w:ascii="Meiryo UI" w:hAnsi="Meiryo UI"/>
                <w:sz w:val="18"/>
              </w:rPr>
              <w:t>¥5,820</w:t>
            </w:r>
          </w:p>
        </w:tc>
        <w:tc>
          <w:tcPr>
            <w:tcW w:type="dxa" w:w="1568"/>
            <w:shd w:val="clear" w:color="auto" w:fill="DDEBF7"/>
          </w:tcPr>
          <w:p>
            <w:r>
              <w:rPr>
                <w:rFonts w:ascii="Meiryo UI" w:hAnsi="Meiryo UI"/>
                <w:sz w:val="18"/>
              </w:rPr>
              <w:t>¥6,020</w:t>
            </w:r>
          </w:p>
        </w:tc>
        <w:tc>
          <w:tcPr>
            <w:tcW w:type="dxa" w:w="1568"/>
            <w:shd w:val="clear" w:color="auto" w:fill="DDEBF7"/>
          </w:tcPr>
          <w:p>
            <w:r>
              <w:rPr>
                <w:rFonts w:ascii="Meiryo UI" w:hAnsi="Meiryo UI"/>
                <w:sz w:val="18"/>
              </w:rPr>
              <w:t>¥6,260</w:t>
            </w:r>
          </w:p>
        </w:tc>
        <w:tc>
          <w:tcPr>
            <w:tcW w:type="dxa" w:w="1568"/>
            <w:shd w:val="clear" w:color="auto" w:fill="DDEBF7"/>
          </w:tcPr>
          <w:p>
            <w:r>
              <w:rPr>
                <w:rFonts w:ascii="Meiryo UI" w:hAnsi="Meiryo UI"/>
                <w:sz w:val="18"/>
              </w:rPr>
              <w:t>¥6,540</w:t>
            </w:r>
          </w:p>
        </w:tc>
        <w:tc>
          <w:tcPr>
            <w:tcW w:type="dxa" w:w="1568"/>
            <w:shd w:val="clear" w:color="auto" w:fill="DDEBF7"/>
          </w:tcPr>
          <w:p>
            <w:r>
              <w:rPr>
                <w:rFonts w:ascii="Meiryo UI" w:hAnsi="Meiryo UI"/>
                <w:sz w:val="18"/>
              </w:rPr>
              <w:t>¥6,870</w:t>
            </w:r>
          </w:p>
        </w:tc>
      </w:tr>
      <w:tr>
        <w:tc>
          <w:tcPr>
            <w:tcW w:type="dxa" w:w="1568"/>
          </w:tcPr>
          <w:p>
            <w:r>
              <w:rPr>
                <w:rFonts w:ascii="Meiryo UI" w:hAnsi="Meiryo UI"/>
                <w:sz w:val="18"/>
              </w:rPr>
              <w:t>WACC=3.433%（ベース）</w:t>
            </w:r>
          </w:p>
        </w:tc>
        <w:tc>
          <w:tcPr>
            <w:tcW w:type="dxa" w:w="1568"/>
          </w:tcPr>
          <w:p>
            <w:r>
              <w:rPr>
                <w:rFonts w:ascii="Meiryo UI" w:hAnsi="Meiryo UI"/>
                <w:sz w:val="18"/>
              </w:rPr>
              <w:t>¥5,610</w:t>
            </w:r>
          </w:p>
        </w:tc>
        <w:tc>
          <w:tcPr>
            <w:tcW w:type="dxa" w:w="1568"/>
          </w:tcPr>
          <w:p>
            <w:r>
              <w:rPr>
                <w:rFonts w:ascii="Meiryo UI" w:hAnsi="Meiryo UI"/>
                <w:sz w:val="18"/>
              </w:rPr>
              <w:t>¥5,790</w:t>
            </w:r>
          </w:p>
        </w:tc>
        <w:tc>
          <w:tcPr>
            <w:tcW w:type="dxa" w:w="1568"/>
          </w:tcPr>
          <w:p>
            <w:r>
              <w:rPr>
                <w:rFonts w:ascii="Meiryo UI" w:hAnsi="Meiryo UI"/>
                <w:sz w:val="18"/>
              </w:rPr>
              <w:t>¥5,820</w:t>
            </w:r>
          </w:p>
        </w:tc>
        <w:tc>
          <w:tcPr>
            <w:tcW w:type="dxa" w:w="1568"/>
          </w:tcPr>
          <w:p>
            <w:r>
              <w:rPr>
                <w:rFonts w:ascii="Meiryo UI" w:hAnsi="Meiryo UI"/>
                <w:sz w:val="18"/>
              </w:rPr>
              <w:t>¥6,070</w:t>
            </w:r>
          </w:p>
        </w:tc>
        <w:tc>
          <w:tcPr>
            <w:tcW w:type="dxa" w:w="1568"/>
          </w:tcPr>
          <w:p>
            <w:r>
              <w:rPr>
                <w:rFonts w:ascii="Meiryo UI" w:hAnsi="Meiryo UI"/>
                <w:sz w:val="18"/>
              </w:rPr>
              <w:t>¥6,340</w:t>
            </w:r>
          </w:p>
        </w:tc>
      </w:tr>
      <w:tr>
        <w:tc>
          <w:tcPr>
            <w:tcW w:type="dxa" w:w="1568"/>
            <w:shd w:val="clear" w:color="auto" w:fill="DDEBF7"/>
          </w:tcPr>
          <w:p>
            <w:r>
              <w:rPr>
                <w:rFonts w:ascii="Meiryo UI" w:hAnsi="Meiryo UI"/>
                <w:sz w:val="18"/>
              </w:rPr>
              <w:t>WACC=4.0%</w:t>
            </w:r>
          </w:p>
        </w:tc>
        <w:tc>
          <w:tcPr>
            <w:tcW w:type="dxa" w:w="1568"/>
            <w:shd w:val="clear" w:color="auto" w:fill="DDEBF7"/>
          </w:tcPr>
          <w:p>
            <w:r>
              <w:rPr>
                <w:rFonts w:ascii="Meiryo UI" w:hAnsi="Meiryo UI"/>
                <w:sz w:val="18"/>
              </w:rPr>
              <w:t>¥5,270</w:t>
            </w:r>
          </w:p>
        </w:tc>
        <w:tc>
          <w:tcPr>
            <w:tcW w:type="dxa" w:w="1568"/>
            <w:shd w:val="clear" w:color="auto" w:fill="DDEBF7"/>
          </w:tcPr>
          <w:p>
            <w:r>
              <w:rPr>
                <w:rFonts w:ascii="Meiryo UI" w:hAnsi="Meiryo UI"/>
                <w:sz w:val="18"/>
              </w:rPr>
              <w:t>¥5,410</w:t>
            </w:r>
          </w:p>
        </w:tc>
        <w:tc>
          <w:tcPr>
            <w:tcW w:type="dxa" w:w="1568"/>
            <w:shd w:val="clear" w:color="auto" w:fill="DDEBF7"/>
          </w:tcPr>
          <w:p>
            <w:r>
              <w:rPr>
                <w:rFonts w:ascii="Meiryo UI" w:hAnsi="Meiryo UI"/>
                <w:sz w:val="18"/>
              </w:rPr>
              <w:t>¥5,560</w:t>
            </w:r>
          </w:p>
        </w:tc>
        <w:tc>
          <w:tcPr>
            <w:tcW w:type="dxa" w:w="1568"/>
            <w:shd w:val="clear" w:color="auto" w:fill="DDEBF7"/>
          </w:tcPr>
          <w:p>
            <w:r>
              <w:rPr>
                <w:rFonts w:ascii="Meiryo UI" w:hAnsi="Meiryo UI"/>
                <w:sz w:val="18"/>
              </w:rPr>
              <w:t>¥5,730</w:t>
            </w:r>
          </w:p>
        </w:tc>
        <w:tc>
          <w:tcPr>
            <w:tcW w:type="dxa" w:w="1568"/>
            <w:shd w:val="clear" w:color="auto" w:fill="DDEBF7"/>
          </w:tcPr>
          <w:p>
            <w:r>
              <w:rPr>
                <w:rFonts w:ascii="Meiryo UI" w:hAnsi="Meiryo UI"/>
                <w:sz w:val="18"/>
              </w:rPr>
              <w:t>¥5,920</w:t>
            </w:r>
          </w:p>
        </w:tc>
      </w:tr>
      <w:tr>
        <w:tc>
          <w:tcPr>
            <w:tcW w:type="dxa" w:w="1568"/>
          </w:tcPr>
          <w:p>
            <w:r>
              <w:rPr>
                <w:rFonts w:ascii="Meiryo UI" w:hAnsi="Meiryo UI"/>
                <w:sz w:val="18"/>
              </w:rPr>
              <w:t>WACC=4.5%</w:t>
            </w:r>
          </w:p>
        </w:tc>
        <w:tc>
          <w:tcPr>
            <w:tcW w:type="dxa" w:w="1568"/>
          </w:tcPr>
          <w:p>
            <w:r>
              <w:rPr>
                <w:rFonts w:ascii="Meiryo UI" w:hAnsi="Meiryo UI"/>
                <w:sz w:val="18"/>
              </w:rPr>
              <w:t>¥4,980</w:t>
            </w:r>
          </w:p>
        </w:tc>
        <w:tc>
          <w:tcPr>
            <w:tcW w:type="dxa" w:w="1568"/>
          </w:tcPr>
          <w:p>
            <w:r>
              <w:rPr>
                <w:rFonts w:ascii="Meiryo UI" w:hAnsi="Meiryo UI"/>
                <w:sz w:val="18"/>
              </w:rPr>
              <w:t>¥5,090</w:t>
            </w:r>
          </w:p>
        </w:tc>
        <w:tc>
          <w:tcPr>
            <w:tcW w:type="dxa" w:w="1568"/>
          </w:tcPr>
          <w:p>
            <w:r>
              <w:rPr>
                <w:rFonts w:ascii="Meiryo UI" w:hAnsi="Meiryo UI"/>
                <w:sz w:val="18"/>
              </w:rPr>
              <w:t>¥5,210</w:t>
            </w:r>
          </w:p>
        </w:tc>
        <w:tc>
          <w:tcPr>
            <w:tcW w:type="dxa" w:w="1568"/>
          </w:tcPr>
          <w:p>
            <w:r>
              <w:rPr>
                <w:rFonts w:ascii="Meiryo UI" w:hAnsi="Meiryo UI"/>
                <w:sz w:val="18"/>
              </w:rPr>
              <w:t>¥5,340</w:t>
            </w:r>
          </w:p>
        </w:tc>
        <w:tc>
          <w:tcPr>
            <w:tcW w:type="dxa" w:w="1568"/>
          </w:tcPr>
          <w:p>
            <w:r>
              <w:rPr>
                <w:rFonts w:ascii="Meiryo UI" w:hAnsi="Meiryo UI"/>
                <w:sz w:val="18"/>
              </w:rPr>
              <w:t>¥5,490</w:t>
            </w:r>
          </w:p>
        </w:tc>
      </w:tr>
    </w:tbl>
    <w:p/>
    <w:p>
      <w:pPr>
        <w:pStyle w:val="Heading3"/>
      </w:pPr>
      <w:r>
        <w:rPr>
          <w:rFonts w:ascii="Meiryo UI" w:hAnsi="Meiryo UI"/>
          <w:color w:val="2E74B5"/>
        </w:rPr>
        <w:t>9-3. 感応度分析の読み方（社長向け）</w:t>
      </w:r>
    </w:p>
    <w:p/>
    <w:p>
      <w:pPr>
        <w:shd w:val="clear" w:color="auto" w:fill="F2F2F2"/>
      </w:pPr>
      <w:r>
        <w:rPr>
          <w:rFonts w:ascii="Courier New" w:hAnsi="Courier New"/>
          <w:sz w:val="16"/>
        </w:rPr>
        <w:t>✅ Rfが±1%変動しても、折衷理論株価は¥5,080〜¥6,580のレンジ</w:t>
        <w:br/>
        <w:t xml:space="preserve">   → いずれのケースでも現在値¥4,356を上回る → 買い判断は金利感応度で崩れない</w:t>
        <w:br/>
        <w:br/>
        <w:t>⚠️ 唯一現在値を脅かすシナリオ：</w:t>
        <w:br/>
        <w:t xml:space="preserve">   WACC 4.5% × g 0.5%の極端な組み合わせ（理論株価¥4,980）でようやく現在値比+14%</w:t>
        <w:br/>
        <w:t xml:space="preserve">   → 金利が急騰（Rf+2%超）かつ永続成長率が極端に低下するダブルショックが条件</w:t>
        <w:br/>
        <w:t xml:space="preserve">   </w:t>
        <w:br/>
        <w:t>📌 結論：金利感応度から見ても、現在の¥4,356は十分な安全域を持つ</w:t>
      </w:r>
    </w:p>
    <w:p/>
    <w:p>
      <w:r>
        <w:t>──────────────────────────────────────────────────</w:t>
      </w:r>
    </w:p>
    <w:p/>
    <w:p>
      <w:pPr>
        <w:pStyle w:val="Heading2"/>
      </w:pPr>
      <w:r>
        <w:rPr>
          <w:rFonts w:ascii="Meiryo UI" w:hAnsi="Meiryo UI"/>
          <w:color w:val="2E74B5"/>
        </w:rPr>
        <w:t>付録：重要モニタリングチェックリスト</w:t>
      </w:r>
    </w:p>
    <w:p/>
    <w:p>
      <w:pPr>
        <w:shd w:val="clear" w:color="auto" w:fill="F2F2F2"/>
      </w:pPr>
      <w:r>
        <w:rPr>
          <w:rFonts w:ascii="Courier New" w:hAnsi="Courier New"/>
          <w:sz w:val="16"/>
        </w:rPr>
        <w:t>📋 4/28 決算発表（最重要イベント）</w:t>
        <w:br/>
        <w:t xml:space="preserve">  □ FY25通期純利益・EPS（¥533以上か）</w:t>
        <w:br/>
        <w:t xml:space="preserve">  □ FY26Eガイダンス（電力コスト見通し・燃料費想定）</w:t>
        <w:br/>
        <w:t xml:space="preserve">  □ 加算料金実施時期・規模の正式発表</w:t>
        <w:br/>
        <w:t xml:space="preserve">  □ 配当・自社株買い方針（株主還元強化発言）</w:t>
        <w:br/>
        <w:t xml:space="preserve">  □ リニア建設進捗・追加費用発生有無</w:t>
        <w:br/>
        <w:br/>
        <w:t>📋 5月 航空有識者会議結論</w:t>
        <w:br/>
        <w:t xml:space="preserve">  □ 国内幹線減便の決定範囲（羽田-伊丹・羽田-大阪）</w:t>
        <w:br/>
        <w:t xml:space="preserve">  □ JR東海の旅客数への具体的影響試算公表</w:t>
        <w:br/>
        <w:br/>
        <w:t>📋 継続モニタリング</w:t>
        <w:br/>
        <w:t xml:space="preserve">  □ アジアLNGスポット（JKM）価格推移</w:t>
        <w:br/>
        <w:t xml:space="preserve">  □ ホルムズ海峡情勢（OPEC/IEA声明・中東地政学）</w:t>
        <w:br/>
        <w:t xml:space="preserve">  □ 日銀追加利上げ観測（WACCへの影響）</w:t>
        <w:br/>
        <w:t xml:space="preserve">  □ 個室グリーン車の予約開始・価格設定発表（27/3期目線）</w:t>
      </w:r>
    </w:p>
    <w:p/>
    <w:p>
      <w:r>
        <w:t>──────────────────────────────────────────────────</w:t>
      </w:r>
    </w:p>
    <w:p/>
    <w:p>
      <w:pPr>
        <w:pStyle w:val="Heading2"/>
      </w:pPr>
      <w:r>
        <w:rPr>
          <w:rFonts w:ascii="Meiryo UI" w:hAnsi="Meiryo UI"/>
          <w:color w:val="2E74B5"/>
        </w:rPr>
        <w:t>免責事項</w:t>
      </w:r>
    </w:p>
    <w:p/>
    <w:p>
      <w:r>
        <w:rPr>
          <w:rFonts w:ascii="Meiryo UI" w:hAnsi="Meiryo UI"/>
          <w:sz w:val="20"/>
        </w:rPr>
        <w:t>&gt; 本レポートは竹村トレードカンパニー・アナリスト深井による2026年4月15日時点の分析です。使用した財務指標（現在株価¥4,356・PBR 0.84倍・BPS ¥5,186・ROE 11.4%・PER 8.2倍・EPS ¥533）はYahoo Finance 2026-04-15 12:59 JSTリアルタイム取得値です。本レポートは情報提供目的であり、投資助言ではありません。最終投資判断は各自の責任において行ってください。</w:t>
      </w:r>
    </w:p>
    <w:p/>
    <w:p>
      <w:r>
        <w:t>──────────────────────────────────────────────────</w:t>
      </w:r>
    </w:p>
    <w:p>
      <w:r>
        <w:rPr>
          <w:rFonts w:ascii="Meiryo UI" w:hAnsi="Meiryo UI"/>
          <w:sz w:val="20"/>
        </w:rPr>
        <w:t>深井｜竹村トレードカンパニー アナリスト｜専門：財務諸表分析（BS/PL/CF）＆DCFバリュエーション</w:t>
      </w:r>
    </w:p>
    <w:p>
      <w:r>
        <w:rPr>
          <w:rFonts w:ascii="Meiryo UI" w:hAnsi="Meiryo UI"/>
          <w:sz w:val="20"/>
        </w:rPr>
        <w:t>作成日：2026-04-15 ｜ 次回レビュー：2026-04-28（決算発表後）</w:t>
      </w:r>
    </w:p>
    <w:p/>
    <w:p>
      <w:r>
        <w:t>──────────────────────────────────────────────────</w:t>
      </w:r>
    </w:p>
    <w:p/>
    <w:p>
      <w:pPr>
        <w:pStyle w:val="Heading2"/>
      </w:pPr>
      <w:r>
        <w:rPr>
          <w:rFonts w:ascii="Meiryo UI" w:hAnsi="Meiryo UI"/>
          <w:color w:val="2E74B5"/>
        </w:rPr>
        <w:t>金利エビデンス（レポート末尾必須記載）</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値</w:t>
            </w:r>
          </w:p>
        </w:tc>
      </w:tr>
      <w:tr>
        <w:tc>
          <w:tcPr>
            <w:tcW w:type="dxa" w:w="4703"/>
          </w:tcPr>
          <w:p>
            <w:r>
              <w:rPr>
                <w:rFonts w:ascii="Meiryo UI" w:hAnsi="Meiryo UI"/>
                <w:sz w:val="18"/>
              </w:rPr>
              <w:t>リスクフリーレート（Rf）</w:t>
            </w:r>
          </w:p>
        </w:tc>
        <w:tc>
          <w:tcPr>
            <w:tcW w:type="dxa" w:w="4703"/>
          </w:tcPr>
          <w:p>
            <w:r>
              <w:rPr>
                <w:rFonts w:ascii="Meiryo UI" w:hAnsi="Meiryo UI"/>
                <w:sz w:val="18"/>
              </w:rPr>
              <w:t>2.423%</w:t>
            </w:r>
          </w:p>
        </w:tc>
      </w:tr>
      <w:tr>
        <w:tc>
          <w:tcPr>
            <w:tcW w:type="dxa" w:w="4703"/>
            <w:shd w:val="clear" w:color="auto" w:fill="DDEBF7"/>
          </w:tcPr>
          <w:p>
            <w:r>
              <w:rPr>
                <w:rFonts w:ascii="Meiryo UI" w:hAnsi="Meiryo UI"/>
                <w:sz w:val="18"/>
              </w:rPr>
              <w:t>参照指標</w:t>
            </w:r>
          </w:p>
        </w:tc>
        <w:tc>
          <w:tcPr>
            <w:tcW w:type="dxa" w:w="4703"/>
            <w:shd w:val="clear" w:color="auto" w:fill="DDEBF7"/>
          </w:tcPr>
          <w:p>
            <w:r>
              <w:rPr>
                <w:rFonts w:ascii="Meiryo UI" w:hAnsi="Meiryo UI"/>
                <w:sz w:val="18"/>
              </w:rPr>
              <w:t>日本10年国債（JGB10Y）2.423%</w:t>
            </w:r>
          </w:p>
        </w:tc>
      </w:tr>
      <w:tr>
        <w:tc>
          <w:tcPr>
            <w:tcW w:type="dxa" w:w="4703"/>
          </w:tcPr>
          <w:p>
            <w:r>
              <w:rPr>
                <w:rFonts w:ascii="Meiryo UI" w:hAnsi="Meiryo UI"/>
                <w:sz w:val="18"/>
              </w:rPr>
              <w:t>データ取得日時</w:t>
            </w:r>
          </w:p>
        </w:tc>
        <w:tc>
          <w:tcPr>
            <w:tcW w:type="dxa" w:w="4703"/>
          </w:tcPr>
          <w:p>
            <w:r>
              <w:rPr>
                <w:rFonts w:ascii="Meiryo UI" w:hAnsi="Meiryo UI"/>
                <w:sz w:val="18"/>
              </w:rPr>
              <w:t>2026-04-15 12:59 JST（財務省日次 R8.4.14）</w:t>
            </w:r>
          </w:p>
        </w:tc>
      </w:tr>
      <w:tr>
        <w:tc>
          <w:tcPr>
            <w:tcW w:type="dxa" w:w="4703"/>
            <w:shd w:val="clear" w:color="auto" w:fill="DDEBF7"/>
          </w:tcPr>
          <w:p>
            <w:r>
              <w:rPr>
                <w:rFonts w:ascii="Meiryo UI" w:hAnsi="Meiryo UI"/>
                <w:sz w:val="18"/>
              </w:rPr>
              <w:t>参照元URL</w:t>
            </w:r>
          </w:p>
        </w:tc>
        <w:tc>
          <w:tcPr>
            <w:tcW w:type="dxa" w:w="4703"/>
            <w:shd w:val="clear" w:color="auto" w:fill="DDEBF7"/>
          </w:tcPr>
          <w:p>
            <w:r>
              <w:rPr>
                <w:rFonts w:ascii="Meiryo UI" w:hAnsi="Meiryo UI"/>
                <w:sz w:val="18"/>
              </w:rPr>
              <w:t>https://jp.investing.com/rates-bonds/japan-10-year-bond-yield-streaming-chart</w:t>
            </w:r>
          </w:p>
        </w:tc>
      </w:tr>
    </w:tbl>
    <w:p/>
    <w:p>
      <w:r>
        <w:rPr>
          <w:rFonts w:ascii="Meiryo UI" w:hAnsi="Meiryo UI"/>
          <w:sz w:val="20"/>
        </w:rPr>
        <w:t>&gt; 注記: 上記Rfは分析実行時に自動取得した市場実勢値です。金利変動時は感応度分析（セクション9）を参照してください。</w:t>
      </w:r>
    </w:p>
    <w:p/>
    <w:p>
      <w:r>
        <w:t>──────────────────────────────────────────────────</w:t>
      </w:r>
    </w:p>
    <w:p/>
    <w:p>
      <w:pPr>
        <w:pStyle w:val="Heading2"/>
      </w:pPr>
      <w:r>
        <w:rPr>
          <w:rFonts w:ascii="Meiryo UI" w:hAnsi="Meiryo UI"/>
          <w:color w:val="2E74B5"/>
        </w:rPr>
        <w:t>📢 全社共有（深井 → 浅井・不労・金田・豆田）</w:t>
      </w:r>
    </w:p>
    <w:p/>
    <w:p>
      <w:r>
        <w:rPr>
          <w:rFonts w:ascii="Meiryo UI" w:hAnsi="Meiryo UI"/>
          <w:sz w:val="20"/>
        </w:rPr>
        <w:t>[報告] 深井 が 9022_東海旅客鉄道_BUY_DeepResearch_20260415.md を出力しました。</w:t>
      </w:r>
    </w:p>
    <w:p>
      <w:r>
        <w:rPr>
          <w:rFonts w:ascii="Meiryo UI" w:hAnsi="Meiryo UI"/>
          <w:sz w:val="20"/>
        </w:rPr>
        <w:t>浅井スコア +0 の銘柄 [9022]東海旅客鉄道 についてDeepResearch完了。</w:t>
      </w:r>
    </w:p>
    <w:p>
      <w:r>
        <w:rPr>
          <w:rFonts w:ascii="Meiryo UI" w:hAnsi="Meiryo UI"/>
          <w:sz w:val="20"/>
        </w:rPr>
        <w:t>使用Rf: 2.423%（取得: 2026-04-15 12:59 JST（財務省日次 R8.4.14））</w:t>
      </w:r>
    </w:p>
    <w:p/>
    <w:p>
      <w:r>
        <w:rPr>
          <w:rFonts w:ascii="Meiryo UI" w:hAnsi="Meiryo UI"/>
          <w:sz w:val="20"/>
        </w:rPr>
        <w:t>_投資判断は社長の最終決裁に基づきます。_</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