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Research：9104 商船三井（MOL）</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Research：9104 商船三井（MOL）</w:t>
      </w:r>
    </w:p>
    <w:p>
      <w:r>
        <w:rPr>
          <w:rFonts w:ascii="Meiryo UI" w:hAnsi="Meiryo UI"/>
          <w:sz w:val="20"/>
        </w:rPr>
        <w:t>作成日：2026年4月20日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BUY（4/30決算前エントリー推奨）</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¥7,200（レンジ¥6,900〜¥7,870）</w:t>
            </w:r>
          </w:p>
        </w:tc>
      </w:tr>
      <w:tr>
        <w:tc>
          <w:tcPr>
            <w:tcW w:type="dxa" w:w="4703"/>
          </w:tcPr>
          <w:p>
            <w:r>
              <w:rPr>
                <w:rFonts w:ascii="Meiryo UI" w:hAnsi="Meiryo UI"/>
                <w:sz w:val="18"/>
              </w:rPr>
              <w:t>安全域</w:t>
            </w:r>
          </w:p>
        </w:tc>
        <w:tc>
          <w:tcPr>
            <w:tcW w:type="dxa" w:w="4703"/>
          </w:tcPr>
          <w:p>
            <w:r>
              <w:rPr>
                <w:rFonts w:ascii="Meiryo UI" w:hAnsi="Meiryo UI"/>
                <w:sz w:val="18"/>
              </w:rPr>
              <w:t>現値¥6,307 → FV中央比+14.2%。PBR0.80xが下値防衛線</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FY2026 4Q（1〜3月）にVLCC $424k/day（史上最高値）直撃→11月ガイダンス策定後の市況急変で上方サプライズほぼ確実</w:t>
            </w:r>
          </w:p>
        </w:tc>
      </w:tr>
      <w:tr>
        <w:tc>
          <w:tcPr>
            <w:tcW w:type="dxa" w:w="4703"/>
          </w:tcPr>
          <w:p>
            <w:r>
              <w:rPr>
                <w:rFonts w:ascii="Meiryo UI" w:hAnsi="Meiryo UI"/>
                <w:sz w:val="18"/>
              </w:rPr>
              <w:t>弾丸②</w:t>
            </w:r>
          </w:p>
        </w:tc>
        <w:tc>
          <w:tcPr>
            <w:tcW w:type="dxa" w:w="4703"/>
          </w:tcPr>
          <w:p>
            <w:r>
              <w:rPr>
                <w:rFonts w:ascii="Meiryo UI" w:hAnsi="Meiryo UI"/>
                <w:sz w:val="18"/>
              </w:rPr>
              <w:t>PBR0.80x（BPS¥7,870）＝解散価値以下。配当利回り3.17%（¥200）が下値支持</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GPIF技術的売りオーバーハング解消確認（本日情報）→需給クリア</w:t>
            </w:r>
          </w:p>
        </w:tc>
      </w:tr>
      <w:tr>
        <w:tc>
          <w:tcPr>
            <w:tcW w:type="dxa" w:w="4703"/>
          </w:tcPr>
          <w:p>
            <w:r>
              <w:rPr>
                <w:rFonts w:ascii="Meiryo UI" w:hAnsi="Meiryo UI"/>
                <w:sz w:val="18"/>
              </w:rPr>
              <w:t>主要リスク</w:t>
            </w:r>
          </w:p>
        </w:tc>
        <w:tc>
          <w:tcPr>
            <w:tcW w:type="dxa" w:w="4703"/>
          </w:tcPr>
          <w:p>
            <w:r>
              <w:rPr>
                <w:rFonts w:ascii="Meiryo UI" w:hAnsi="Meiryo UI"/>
                <w:sz w:val="18"/>
              </w:rPr>
              <w:t>ONE（コンテナ）利益が構造的に悪化。海運セクターBDI 2,523と弱含み。Hormuz解消でVLCC急落リスク</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¥6,200〜6,400で打診買い。4/30決算後に本玉判断。SL¥5,800</w:t>
            </w:r>
          </w:p>
        </w:tc>
      </w:tr>
    </w:tbl>
    <w:p/>
    <w:p>
      <w:r>
        <w:rPr>
          <w:rFonts w:ascii="Meiryo UI" w:hAnsi="Meiryo UI"/>
          <w:sz w:val="20"/>
        </w:rPr>
        <w:t>現在株価：¥6,307（2026/4/17終値）　時価総額：¥2兆1,662億　PBR：0.80x　BPS：¥7,870　配当利回り：3.17%</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https://ir.mol.co.jp/ja/</w:t>
      </w:r>
    </w:p>
    <w:p>
      <w:pPr>
        <w:pStyle w:val="ListBullet"/>
      </w:pPr>
      <w:r>
        <w:rPr>
          <w:rFonts w:ascii="Meiryo UI" w:hAnsi="Meiryo UI"/>
          <w:sz w:val="20"/>
        </w:rPr>
        <w:t>決算発表日： 2026年4月30日（FY2026 3月期 本決算）</w:t>
      </w:r>
    </w:p>
    <w:p>
      <w:pPr>
        <w:pStyle w:val="ListBullet"/>
      </w:pPr>
      <w:r>
        <w:rPr>
          <w:rFonts w:ascii="Meiryo UI" w:hAnsi="Meiryo UI"/>
          <w:sz w:val="20"/>
        </w:rPr>
        <w:t>IR問い合わせ： https://ir.mol.co.jp/ja/ir/contact/</w:t>
      </w:r>
    </w:p>
    <w:p/>
    <w:p>
      <w:r>
        <w:t>──────────────────────────────────────────────────</w:t>
      </w:r>
    </w:p>
    <w:p/>
    <w:p>
      <w:pPr>
        <w:pStyle w:val="Heading2"/>
      </w:pPr>
      <w:r>
        <w:rPr>
          <w:rFonts w:ascii="Meiryo UI" w:hAnsi="Meiryo UI"/>
          <w:color w:val="2E74B5"/>
        </w:rPr>
        <w:t>【最重要発見：FY2026 4Q 上方サプライズの構造】</w:t>
      </w:r>
    </w:p>
    <w:p/>
    <w:p>
      <w:pPr>
        <w:pStyle w:val="Heading3"/>
      </w:pPr>
      <w:r>
        <w:rPr>
          <w:rFonts w:ascii="Meiryo UI" w:hAnsi="Meiryo UI"/>
          <w:color w:val="2E74B5"/>
        </w:rPr>
        <w:t>ガイダンスは「Hormuz前」の数字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経常利益ガイダンス</w:t>
            </w:r>
          </w:p>
        </w:tc>
        <w:tc>
          <w:tcPr>
            <w:tcW w:type="dxa" w:w="3135"/>
            <w:shd w:val="clear" w:color="auto" w:fill="2E74B5"/>
          </w:tcPr>
          <w:p>
            <w:r>
              <w:rPr>
                <w:rFonts w:ascii="Meiryo UI" w:hAnsi="Meiryo UI"/>
                <w:b/>
                <w:color w:val="FFFFFF"/>
                <w:sz w:val="18"/>
              </w:rPr>
              <w:t>背景</w:t>
            </w:r>
          </w:p>
        </w:tc>
      </w:tr>
      <w:tr>
        <w:tc>
          <w:tcPr>
            <w:tcW w:type="dxa" w:w="3135"/>
          </w:tcPr>
          <w:p>
            <w:r>
              <w:rPr>
                <w:rFonts w:ascii="Meiryo UI" w:hAnsi="Meiryo UI"/>
                <w:sz w:val="18"/>
              </w:rPr>
              <w:t>2025年11月（中間決算）</w:t>
            </w:r>
          </w:p>
        </w:tc>
        <w:tc>
          <w:tcPr>
            <w:tcW w:type="dxa" w:w="3135"/>
          </w:tcPr>
          <w:p>
            <w:r>
              <w:rPr>
                <w:rFonts w:ascii="Meiryo UI" w:hAnsi="Meiryo UI"/>
                <w:sz w:val="18"/>
              </w:rPr>
              <w:t>¥152億（修正後）</w:t>
            </w:r>
          </w:p>
        </w:tc>
        <w:tc>
          <w:tcPr>
            <w:tcW w:type="dxa" w:w="3135"/>
          </w:tcPr>
          <w:p>
            <w:r>
              <w:rPr>
                <w:rFonts w:ascii="Meiryo UI" w:hAnsi="Meiryo UI"/>
                <w:sz w:val="18"/>
              </w:rPr>
              <w:t>ホルムズ危機前の想定</w:t>
            </w:r>
          </w:p>
        </w:tc>
      </w:tr>
      <w:tr>
        <w:tc>
          <w:tcPr>
            <w:tcW w:type="dxa" w:w="3135"/>
            <w:shd w:val="clear" w:color="auto" w:fill="DDEBF7"/>
          </w:tcPr>
          <w:p>
            <w:r>
              <w:rPr>
                <w:rFonts w:ascii="Meiryo UI" w:hAnsi="Meiryo UI"/>
                <w:sz w:val="18"/>
              </w:rPr>
              <w:t>2026年2〜3月（実際）</w:t>
            </w:r>
          </w:p>
        </w:tc>
        <w:tc>
          <w:tcPr>
            <w:tcW w:type="dxa" w:w="3135"/>
            <w:shd w:val="clear" w:color="auto" w:fill="DDEBF7"/>
          </w:tcPr>
          <w:p>
            <w:r>
              <w:rPr>
                <w:rFonts w:ascii="Meiryo UI" w:hAnsi="Meiryo UI"/>
                <w:sz w:val="18"/>
              </w:rPr>
              <w:t>—（未反映）</w:t>
            </w:r>
          </w:p>
        </w:tc>
        <w:tc>
          <w:tcPr>
            <w:tcW w:type="dxa" w:w="3135"/>
            <w:shd w:val="clear" w:color="auto" w:fill="DDEBF7"/>
          </w:tcPr>
          <w:p>
            <w:r>
              <w:rPr>
                <w:rFonts w:ascii="Meiryo UI" w:hAnsi="Meiryo UI"/>
                <w:sz w:val="18"/>
              </w:rPr>
              <w:t>VLCC $424k/day 史上最高値が4Q直撃</w:t>
            </w:r>
          </w:p>
        </w:tc>
      </w:tr>
    </w:tbl>
    <w:p/>
    <w:p>
      <w:r>
        <w:rPr>
          <w:rFonts w:ascii="Meiryo UI" w:hAnsi="Meiryo UI"/>
          <w:sz w:val="20"/>
        </w:rPr>
        <w:t>FY2026 4Q（2026年1〜3月）は、ホルムズ再封鎖（2/28〜）によるVLCC運賃が史上最高を記録した四半期と完全に一致。この利益は4/30結果に初めて反映される。</w:t>
      </w:r>
    </w:p>
    <w:p/>
    <w:p>
      <w:pPr>
        <w:pStyle w:val="Heading3"/>
      </w:pPr>
      <w:r>
        <w:rPr>
          <w:rFonts w:ascii="Meiryo UI" w:hAnsi="Meiryo UI"/>
          <w:color w:val="2E74B5"/>
        </w:rPr>
        <w:t>VLCC感応度試算（深井推計）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想定レート</w:t>
            </w:r>
          </w:p>
        </w:tc>
        <w:tc>
          <w:tcPr>
            <w:tcW w:type="dxa" w:w="2351"/>
            <w:shd w:val="clear" w:color="auto" w:fill="2E74B5"/>
          </w:tcPr>
          <w:p>
            <w:r>
              <w:rPr>
                <w:rFonts w:ascii="Meiryo UI" w:hAnsi="Meiryo UI"/>
                <w:b/>
                <w:color w:val="FFFFFF"/>
                <w:sz w:val="18"/>
              </w:rPr>
              <w:t>日次収入（船1隻）</w:t>
            </w:r>
          </w:p>
        </w:tc>
        <w:tc>
          <w:tcPr>
            <w:tcW w:type="dxa" w:w="2351"/>
            <w:shd w:val="clear" w:color="auto" w:fill="2E74B5"/>
          </w:tcPr>
          <w:p>
            <w:r>
              <w:rPr>
                <w:rFonts w:ascii="Meiryo UI" w:hAnsi="Meiryo UI"/>
                <w:b/>
                <w:color w:val="FFFFFF"/>
                <w:sz w:val="18"/>
              </w:rPr>
              <w:t>MOL保有推定30隻×90日</w:t>
            </w:r>
          </w:p>
        </w:tc>
        <w:tc>
          <w:tcPr>
            <w:tcW w:type="dxa" w:w="2351"/>
            <w:shd w:val="clear" w:color="auto" w:fill="2E74B5"/>
          </w:tcPr>
          <w:p>
            <w:r>
              <w:rPr>
                <w:rFonts w:ascii="Meiryo UI" w:hAnsi="Meiryo UI"/>
                <w:b/>
                <w:color w:val="FFFFFF"/>
                <w:sz w:val="18"/>
              </w:rPr>
              <w:t>通常（$80k比較）増分利益</w:t>
            </w:r>
          </w:p>
        </w:tc>
      </w:tr>
      <w:tr>
        <w:tc>
          <w:tcPr>
            <w:tcW w:type="dxa" w:w="2351"/>
          </w:tcPr>
          <w:p>
            <w:r>
              <w:rPr>
                <w:rFonts w:ascii="Meiryo UI" w:hAnsi="Meiryo UI"/>
                <w:sz w:val="18"/>
              </w:rPr>
              <w:t>通常 $80k/day</w:t>
            </w:r>
          </w:p>
        </w:tc>
        <w:tc>
          <w:tcPr>
            <w:tcW w:type="dxa" w:w="2351"/>
          </w:tcPr>
          <w:p>
            <w:r>
              <w:rPr>
                <w:rFonts w:ascii="Meiryo UI" w:hAnsi="Meiryo UI"/>
                <w:sz w:val="18"/>
              </w:rPr>
              <w:t>$2.4M/月</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ホルムズ平均 $200k/day</w:t>
            </w:r>
          </w:p>
        </w:tc>
        <w:tc>
          <w:tcPr>
            <w:tcW w:type="dxa" w:w="2351"/>
            <w:shd w:val="clear" w:color="auto" w:fill="DDEBF7"/>
          </w:tcPr>
          <w:p>
            <w:r>
              <w:rPr>
                <w:rFonts w:ascii="Meiryo UI" w:hAnsi="Meiryo UI"/>
                <w:sz w:val="18"/>
              </w:rPr>
              <w:t>$6.0M/月</w:t>
            </w:r>
          </w:p>
        </w:tc>
        <w:tc>
          <w:tcPr>
            <w:tcW w:type="dxa" w:w="2351"/>
            <w:shd w:val="clear" w:color="auto" w:fill="DDEBF7"/>
          </w:tcPr>
          <w:p>
            <w:r>
              <w:rPr>
                <w:rFonts w:ascii="Meiryo UI" w:hAnsi="Meiryo UI"/>
                <w:sz w:val="18"/>
              </w:rPr>
              <w:t>$540M（¥810億）</w:t>
            </w:r>
          </w:p>
        </w:tc>
        <w:tc>
          <w:tcPr>
            <w:tcW w:type="dxa" w:w="2351"/>
            <w:shd w:val="clear" w:color="auto" w:fill="DDEBF7"/>
          </w:tcPr>
          <w:p>
            <w:r>
              <w:rPr>
                <w:rFonts w:ascii="Meiryo UI" w:hAnsi="Meiryo UI"/>
                <w:sz w:val="18"/>
              </w:rPr>
              <w:t>+¥540億</w:t>
            </w:r>
          </w:p>
        </w:tc>
      </w:tr>
      <w:tr>
        <w:tc>
          <w:tcPr>
            <w:tcW w:type="dxa" w:w="2351"/>
          </w:tcPr>
          <w:p>
            <w:r>
              <w:rPr>
                <w:rFonts w:ascii="Meiryo UI" w:hAnsi="Meiryo UI"/>
                <w:sz w:val="18"/>
              </w:rPr>
              <w:t>ピーク $424k/day（3月）</w:t>
            </w:r>
          </w:p>
        </w:tc>
        <w:tc>
          <w:tcPr>
            <w:tcW w:type="dxa" w:w="2351"/>
          </w:tcPr>
          <w:p>
            <w:r>
              <w:rPr>
                <w:rFonts w:ascii="Meiryo UI" w:hAnsi="Meiryo UI"/>
                <w:sz w:val="18"/>
              </w:rPr>
              <w:t>$12.7M/月</w:t>
            </w:r>
          </w:p>
        </w:tc>
        <w:tc>
          <w:tcPr>
            <w:tcW w:type="dxa" w:w="2351"/>
          </w:tcPr>
          <w:p>
            <w:r>
              <w:rPr>
                <w:rFonts w:ascii="Meiryo UI" w:hAnsi="Meiryo UI"/>
                <w:sz w:val="18"/>
              </w:rPr>
              <w:t>参考値</w:t>
            </w:r>
          </w:p>
        </w:tc>
        <w:tc>
          <w:tcPr>
            <w:tcW w:type="dxa" w:w="2351"/>
          </w:tcPr>
          <w:p>
            <w:r>
              <w:rPr>
                <w:rFonts w:ascii="Meiryo UI" w:hAnsi="Meiryo UI"/>
                <w:sz w:val="18"/>
              </w:rPr>
              <w:t>参考値</w:t>
            </w:r>
          </w:p>
        </w:tc>
      </w:tr>
    </w:tbl>
    <w:p/>
    <w:p>
      <w:r>
        <w:rPr>
          <w:rFonts w:ascii="Meiryo UI" w:hAnsi="Meiryo UI"/>
          <w:sz w:val="20"/>
        </w:rPr>
        <w:t>→ 4Q単独でガイダンス全体（¥152億経常）を超過する可能性がある。</w:t>
      </w:r>
    </w:p>
    <w:p>
      <w:r>
        <w:rPr>
          <w:rFonts w:ascii="Meiryo UI" w:hAnsi="Meiryo UI"/>
          <w:sz w:val="20"/>
        </w:rPr>
        <w:t>（注：MOL実際のVLCC保有隻数・用船契約比率は4/30決算で確認要。上記は深井推計）</w:t>
      </w:r>
    </w:p>
    <w:p/>
    <w:p>
      <w:r>
        <w:t>──────────────────────────────────────────────────</w:t>
      </w:r>
    </w:p>
    <w:p/>
    <w:p>
      <w:pPr>
        <w:pStyle w:val="Heading2"/>
      </w:pPr>
      <w:r>
        <w:rPr>
          <w:rFonts w:ascii="Meiryo UI" w:hAnsi="Meiryo UI"/>
          <w:color w:val="2E74B5"/>
        </w:rPr>
        <w:t>【事業セグメント別業績】</w:t>
      </w:r>
    </w:p>
    <w:p/>
    <w:p>
      <w:pPr>
        <w:pStyle w:val="Heading3"/>
      </w:pPr>
      <w:r>
        <w:rPr>
          <w:rFonts w:ascii="Meiryo UI" w:hAnsi="Meiryo UI"/>
          <w:color w:val="2E74B5"/>
        </w:rPr>
        <w:t>セグメント概要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収益源</w:t>
            </w:r>
          </w:p>
        </w:tc>
        <w:tc>
          <w:tcPr>
            <w:tcW w:type="dxa" w:w="2351"/>
            <w:shd w:val="clear" w:color="auto" w:fill="2E74B5"/>
          </w:tcPr>
          <w:p>
            <w:r>
              <w:rPr>
                <w:rFonts w:ascii="Meiryo UI" w:hAnsi="Meiryo UI"/>
                <w:b/>
                <w:color w:val="FFFFFF"/>
                <w:sz w:val="18"/>
              </w:rPr>
              <w:t>ホルムズ影響</w:t>
            </w:r>
          </w:p>
        </w:tc>
        <w:tc>
          <w:tcPr>
            <w:tcW w:type="dxa" w:w="2351"/>
            <w:shd w:val="clear" w:color="auto" w:fill="2E74B5"/>
          </w:tcPr>
          <w:p>
            <w:r>
              <w:rPr>
                <w:rFonts w:ascii="Meiryo UI" w:hAnsi="Meiryo UI"/>
                <w:b/>
                <w:color w:val="FFFFFF"/>
                <w:sz w:val="18"/>
              </w:rPr>
              <w:t>市況</w:t>
            </w:r>
          </w:p>
        </w:tc>
      </w:tr>
      <w:tr>
        <w:tc>
          <w:tcPr>
            <w:tcW w:type="dxa" w:w="2351"/>
          </w:tcPr>
          <w:p>
            <w:r>
              <w:rPr>
                <w:rFonts w:ascii="Meiryo UI" w:hAnsi="Meiryo UI"/>
                <w:sz w:val="18"/>
              </w:rPr>
              <w:t>コンテナ（ONE 31%持分）</w:t>
            </w:r>
          </w:p>
        </w:tc>
        <w:tc>
          <w:tcPr>
            <w:tcW w:type="dxa" w:w="2351"/>
          </w:tcPr>
          <w:p>
            <w:r>
              <w:rPr>
                <w:rFonts w:ascii="Meiryo UI" w:hAnsi="Meiryo UI"/>
                <w:sz w:val="18"/>
              </w:rPr>
              <w:t>世界コンテナ輸送</w:t>
            </w:r>
          </w:p>
        </w:tc>
        <w:tc>
          <w:tcPr>
            <w:tcW w:type="dxa" w:w="2351"/>
          </w:tcPr>
          <w:p>
            <w:r>
              <w:rPr>
                <w:rFonts w:ascii="Meiryo UI" w:hAnsi="Meiryo UI"/>
                <w:sz w:val="18"/>
              </w:rPr>
              <w:t>迂回コスト増・需要軟化</w:t>
            </w:r>
          </w:p>
        </w:tc>
        <w:tc>
          <w:tcPr>
            <w:tcW w:type="dxa" w:w="2351"/>
          </w:tcPr>
          <w:p>
            <w:r>
              <w:rPr>
                <w:rFonts w:ascii="Meiryo UI" w:hAnsi="Meiryo UI"/>
                <w:sz w:val="18"/>
              </w:rPr>
              <w:t>弱（構造的過剰）</w:t>
            </w:r>
          </w:p>
        </w:tc>
      </w:tr>
      <w:tr>
        <w:tc>
          <w:tcPr>
            <w:tcW w:type="dxa" w:w="2351"/>
            <w:shd w:val="clear" w:color="auto" w:fill="DDEBF7"/>
          </w:tcPr>
          <w:p>
            <w:r>
              <w:rPr>
                <w:rFonts w:ascii="Meiryo UI" w:hAnsi="Meiryo UI"/>
                <w:sz w:val="18"/>
              </w:rPr>
              <w:t>タンカー（VLCC・原油）</w:t>
            </w:r>
          </w:p>
        </w:tc>
        <w:tc>
          <w:tcPr>
            <w:tcW w:type="dxa" w:w="2351"/>
            <w:shd w:val="clear" w:color="auto" w:fill="DDEBF7"/>
          </w:tcPr>
          <w:p>
            <w:r>
              <w:rPr>
                <w:rFonts w:ascii="Meiryo UI" w:hAnsi="Meiryo UI"/>
                <w:sz w:val="18"/>
              </w:rPr>
              <w:t>原油輸送</w:t>
            </w:r>
          </w:p>
        </w:tc>
        <w:tc>
          <w:tcPr>
            <w:tcW w:type="dxa" w:w="2351"/>
            <w:shd w:val="clear" w:color="auto" w:fill="DDEBF7"/>
          </w:tcPr>
          <w:p>
            <w:r>
              <w:rPr>
                <w:rFonts w:ascii="Meiryo UI" w:hAnsi="Meiryo UI"/>
                <w:sz w:val="18"/>
              </w:rPr>
              <w:t>直撃ポジティブ（迂回需要急増）</w:t>
            </w:r>
          </w:p>
        </w:tc>
        <w:tc>
          <w:tcPr>
            <w:tcW w:type="dxa" w:w="2351"/>
            <w:shd w:val="clear" w:color="auto" w:fill="DDEBF7"/>
          </w:tcPr>
          <w:p>
            <w:r>
              <w:rPr>
                <w:rFonts w:ascii="Meiryo UI" w:hAnsi="Meiryo UI"/>
                <w:sz w:val="18"/>
              </w:rPr>
              <w:t>史上最高水準</w:t>
            </w:r>
          </w:p>
        </w:tc>
      </w:tr>
      <w:tr>
        <w:tc>
          <w:tcPr>
            <w:tcW w:type="dxa" w:w="2351"/>
          </w:tcPr>
          <w:p>
            <w:r>
              <w:rPr>
                <w:rFonts w:ascii="Meiryo UI" w:hAnsi="Meiryo UI"/>
                <w:sz w:val="18"/>
              </w:rPr>
              <w:t>ドライバルク</w:t>
            </w:r>
          </w:p>
        </w:tc>
        <w:tc>
          <w:tcPr>
            <w:tcW w:type="dxa" w:w="2351"/>
          </w:tcPr>
          <w:p>
            <w:r>
              <w:rPr>
                <w:rFonts w:ascii="Meiryo UI" w:hAnsi="Meiryo UI"/>
                <w:sz w:val="18"/>
              </w:rPr>
              <w:t>鉄鉱石・石炭・穀物輸送</w:t>
            </w:r>
          </w:p>
        </w:tc>
        <w:tc>
          <w:tcPr>
            <w:tcW w:type="dxa" w:w="2351"/>
          </w:tcPr>
          <w:p>
            <w:r>
              <w:rPr>
                <w:rFonts w:ascii="Meiryo UI" w:hAnsi="Meiryo UI"/>
                <w:sz w:val="18"/>
              </w:rPr>
              <w:t>間接的</w:t>
            </w:r>
          </w:p>
        </w:tc>
        <w:tc>
          <w:tcPr>
            <w:tcW w:type="dxa" w:w="2351"/>
          </w:tcPr>
          <w:p>
            <w:r>
              <w:rPr>
                <w:rFonts w:ascii="Meiryo UI" w:hAnsi="Meiryo UI"/>
                <w:sz w:val="18"/>
              </w:rPr>
              <w:t>軟調（BDI 2,523）</w:t>
            </w:r>
          </w:p>
        </w:tc>
      </w:tr>
      <w:tr>
        <w:tc>
          <w:tcPr>
            <w:tcW w:type="dxa" w:w="2351"/>
            <w:shd w:val="clear" w:color="auto" w:fill="DDEBF7"/>
          </w:tcPr>
          <w:p>
            <w:r>
              <w:rPr>
                <w:rFonts w:ascii="Meiryo UI" w:hAnsi="Meiryo UI"/>
                <w:sz w:val="18"/>
              </w:rPr>
              <w:t>LNG船</w:t>
            </w:r>
          </w:p>
        </w:tc>
        <w:tc>
          <w:tcPr>
            <w:tcW w:type="dxa" w:w="2351"/>
            <w:shd w:val="clear" w:color="auto" w:fill="DDEBF7"/>
          </w:tcPr>
          <w:p>
            <w:r>
              <w:rPr>
                <w:rFonts w:ascii="Meiryo UI" w:hAnsi="Meiryo UI"/>
                <w:sz w:val="18"/>
              </w:rPr>
              <w:t>LNG輸送</w:t>
            </w:r>
          </w:p>
        </w:tc>
        <w:tc>
          <w:tcPr>
            <w:tcW w:type="dxa" w:w="2351"/>
            <w:shd w:val="clear" w:color="auto" w:fill="DDEBF7"/>
          </w:tcPr>
          <w:p>
            <w:r>
              <w:rPr>
                <w:rFonts w:ascii="Meiryo UI" w:hAnsi="Meiryo UI"/>
                <w:sz w:val="18"/>
              </w:rPr>
              <w:t>一部影響</w:t>
            </w:r>
          </w:p>
        </w:tc>
        <w:tc>
          <w:tcPr>
            <w:tcW w:type="dxa" w:w="2351"/>
            <w:shd w:val="clear" w:color="auto" w:fill="DDEBF7"/>
          </w:tcPr>
          <w:p>
            <w:r>
              <w:rPr>
                <w:rFonts w:ascii="Meiryo UI" w:hAnsi="Meiryo UI"/>
                <w:sz w:val="18"/>
              </w:rPr>
              <w:t>高止まりから正常化</w:t>
            </w:r>
          </w:p>
        </w:tc>
      </w:tr>
      <w:tr>
        <w:tc>
          <w:tcPr>
            <w:tcW w:type="dxa" w:w="2351"/>
          </w:tcPr>
          <w:p>
            <w:r>
              <w:rPr>
                <w:rFonts w:ascii="Meiryo UI" w:hAnsi="Meiryo UI"/>
                <w:sz w:val="18"/>
              </w:rPr>
              <w:t>不定期専用船（自動車・重量物）</w:t>
            </w:r>
          </w:p>
        </w:tc>
        <w:tc>
          <w:tcPr>
            <w:tcW w:type="dxa" w:w="2351"/>
          </w:tcPr>
          <w:p>
            <w:r>
              <w:rPr>
                <w:rFonts w:ascii="Meiryo UI" w:hAnsi="Meiryo UI"/>
                <w:sz w:val="18"/>
              </w:rPr>
              <w:t>完成車輸送など</w:t>
            </w:r>
          </w:p>
        </w:tc>
        <w:tc>
          <w:tcPr>
            <w:tcW w:type="dxa" w:w="2351"/>
          </w:tcPr>
          <w:p>
            <w:r>
              <w:rPr>
                <w:rFonts w:ascii="Meiryo UI" w:hAnsi="Meiryo UI"/>
                <w:sz w:val="18"/>
              </w:rPr>
              <w:t>軽微</w:t>
            </w:r>
          </w:p>
        </w:tc>
        <w:tc>
          <w:tcPr>
            <w:tcW w:type="dxa" w:w="2351"/>
          </w:tcPr>
          <w:p>
            <w:r>
              <w:rPr>
                <w:rFonts w:ascii="Meiryo UI" w:hAnsi="Meiryo UI"/>
                <w:sz w:val="18"/>
              </w:rPr>
              <w:t>底堅い</w:t>
            </w:r>
          </w:p>
        </w:tc>
      </w:tr>
    </w:tbl>
    <w:p/>
    <w:p>
      <w:r>
        <w:t>──────────────────────────────────────────────────</w:t>
      </w:r>
    </w:p>
    <w:p/>
    <w:p>
      <w:pPr>
        <w:pStyle w:val="Heading2"/>
      </w:pPr>
      <w:r>
        <w:rPr>
          <w:rFonts w:ascii="Meiryo UI" w:hAnsi="Meiryo UI"/>
          <w:color w:val="2E74B5"/>
        </w:rPr>
        <w:t>【市況カーブ分析（恒久プロトコル準拠）】</w:t>
      </w:r>
    </w:p>
    <w:p/>
    <w:p>
      <w:pPr>
        <w:pStyle w:val="Heading3"/>
      </w:pPr>
      <w:r>
        <w:rPr>
          <w:rFonts w:ascii="Meiryo UI" w:hAnsi="Meiryo UI"/>
          <w:color w:val="2E74B5"/>
        </w:rPr>
        <w:t>Spot/Futures カーブ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市況指標</w:t>
            </w:r>
          </w:p>
        </w:tc>
        <w:tc>
          <w:tcPr>
            <w:tcW w:type="dxa" w:w="1568"/>
            <w:shd w:val="clear" w:color="auto" w:fill="2E74B5"/>
          </w:tcPr>
          <w:p>
            <w:r>
              <w:rPr>
                <w:rFonts w:ascii="Meiryo UI" w:hAnsi="Meiryo UI"/>
                <w:b/>
                <w:color w:val="FFFFFF"/>
                <w:sz w:val="18"/>
              </w:rPr>
              <w:t>現在値（2026/4）</w:t>
            </w:r>
          </w:p>
        </w:tc>
        <w:tc>
          <w:tcPr>
            <w:tcW w:type="dxa" w:w="1568"/>
            <w:shd w:val="clear" w:color="auto" w:fill="2E74B5"/>
          </w:tcPr>
          <w:p>
            <w:r>
              <w:rPr>
                <w:rFonts w:ascii="Meiryo UI" w:hAnsi="Meiryo UI"/>
                <w:b/>
                <w:color w:val="FFFFFF"/>
                <w:sz w:val="18"/>
              </w:rPr>
              <w:t>3M先</w:t>
            </w:r>
          </w:p>
        </w:tc>
        <w:tc>
          <w:tcPr>
            <w:tcW w:type="dxa" w:w="1568"/>
            <w:shd w:val="clear" w:color="auto" w:fill="2E74B5"/>
          </w:tcPr>
          <w:p>
            <w:r>
              <w:rPr>
                <w:rFonts w:ascii="Meiryo UI" w:hAnsi="Meiryo UI"/>
                <w:b/>
                <w:color w:val="FFFFFF"/>
                <w:sz w:val="18"/>
              </w:rPr>
              <w:t>6M先</w:t>
            </w:r>
          </w:p>
        </w:tc>
        <w:tc>
          <w:tcPr>
            <w:tcW w:type="dxa" w:w="1568"/>
            <w:shd w:val="clear" w:color="auto" w:fill="2E74B5"/>
          </w:tcPr>
          <w:p>
            <w:r>
              <w:rPr>
                <w:rFonts w:ascii="Meiryo UI" w:hAnsi="Meiryo UI"/>
                <w:b/>
                <w:color w:val="FFFFFF"/>
                <w:sz w:val="18"/>
              </w:rPr>
              <w:t>12M先</w:t>
            </w:r>
          </w:p>
        </w:tc>
        <w:tc>
          <w:tcPr>
            <w:tcW w:type="dxa" w:w="1568"/>
            <w:shd w:val="clear" w:color="auto" w:fill="2E74B5"/>
          </w:tcPr>
          <w:p>
            <w:r>
              <w:rPr>
                <w:rFonts w:ascii="Meiryo UI" w:hAnsi="Meiryo UI"/>
                <w:b/>
                <w:color w:val="FFFFFF"/>
                <w:sz w:val="18"/>
              </w:rPr>
              <w:t>トレンド</w:t>
            </w:r>
          </w:p>
        </w:tc>
      </w:tr>
      <w:tr>
        <w:tc>
          <w:tcPr>
            <w:tcW w:type="dxa" w:w="1568"/>
          </w:tcPr>
          <w:p>
            <w:r>
              <w:rPr>
                <w:rFonts w:ascii="Meiryo UI" w:hAnsi="Meiryo UI"/>
                <w:sz w:val="18"/>
              </w:rPr>
              <w:t>BDI（バルチック乾貨物）</w:t>
            </w:r>
          </w:p>
        </w:tc>
        <w:tc>
          <w:tcPr>
            <w:tcW w:type="dxa" w:w="1568"/>
          </w:tcPr>
          <w:p>
            <w:r>
              <w:rPr>
                <w:rFonts w:ascii="Meiryo UI" w:hAnsi="Meiryo UI"/>
                <w:sz w:val="18"/>
              </w:rPr>
              <w:t>2,523</w:t>
            </w:r>
          </w:p>
        </w:tc>
        <w:tc>
          <w:tcPr>
            <w:tcW w:type="dxa" w:w="1568"/>
          </w:tcPr>
          <w:p>
            <w:r>
              <w:rPr>
                <w:rFonts w:ascii="Meiryo UI" w:hAnsi="Meiryo UI"/>
                <w:sz w:val="18"/>
              </w:rPr>
              <w:t>2,400〜2,600</w:t>
            </w:r>
          </w:p>
        </w:tc>
        <w:tc>
          <w:tcPr>
            <w:tcW w:type="dxa" w:w="1568"/>
          </w:tcPr>
          <w:p>
            <w:r>
              <w:rPr>
                <w:rFonts w:ascii="Meiryo UI" w:hAnsi="Meiryo UI"/>
                <w:sz w:val="18"/>
              </w:rPr>
              <w:t>2,300〜2,500</w:t>
            </w:r>
          </w:p>
        </w:tc>
        <w:tc>
          <w:tcPr>
            <w:tcW w:type="dxa" w:w="1568"/>
          </w:tcPr>
          <w:p>
            <w:r>
              <w:rPr>
                <w:rFonts w:ascii="Meiryo UI" w:hAnsi="Meiryo UI"/>
                <w:sz w:val="18"/>
              </w:rPr>
              <w:t>2,200〜2,400</w:t>
            </w:r>
          </w:p>
        </w:tc>
        <w:tc>
          <w:tcPr>
            <w:tcW w:type="dxa" w:w="1568"/>
          </w:tcPr>
          <w:p>
            <w:r>
              <w:rPr>
                <w:rFonts w:ascii="Meiryo UI" w:hAnsi="Meiryo UI"/>
                <w:sz w:val="18"/>
              </w:rPr>
              <w:t>ソフト</w:t>
            </w:r>
          </w:p>
        </w:tc>
      </w:tr>
      <w:tr>
        <w:tc>
          <w:tcPr>
            <w:tcW w:type="dxa" w:w="1568"/>
            <w:shd w:val="clear" w:color="auto" w:fill="DDEBF7"/>
          </w:tcPr>
          <w:p>
            <w:r>
              <w:rPr>
                <w:rFonts w:ascii="Meiryo UI" w:hAnsi="Meiryo UI"/>
                <w:sz w:val="18"/>
              </w:rPr>
              <w:t>VLCC TD3C（湾岸→中国）</w:t>
            </w:r>
          </w:p>
        </w:tc>
        <w:tc>
          <w:tcPr>
            <w:tcW w:type="dxa" w:w="1568"/>
            <w:shd w:val="clear" w:color="auto" w:fill="DDEBF7"/>
          </w:tcPr>
          <w:p>
            <w:r>
              <w:rPr>
                <w:rFonts w:ascii="Meiryo UI" w:hAnsi="Meiryo UI"/>
                <w:sz w:val="18"/>
              </w:rPr>
              <w:t>$150〜200k/day</w:t>
            </w:r>
          </w:p>
        </w:tc>
        <w:tc>
          <w:tcPr>
            <w:tcW w:type="dxa" w:w="1568"/>
            <w:shd w:val="clear" w:color="auto" w:fill="DDEBF7"/>
          </w:tcPr>
          <w:p>
            <w:r>
              <w:rPr>
                <w:rFonts w:ascii="Meiryo UI" w:hAnsi="Meiryo UI"/>
                <w:sz w:val="18"/>
              </w:rPr>
              <w:t>$120〜150k</w:t>
            </w:r>
          </w:p>
        </w:tc>
        <w:tc>
          <w:tcPr>
            <w:tcW w:type="dxa" w:w="1568"/>
            <w:shd w:val="clear" w:color="auto" w:fill="DDEBF7"/>
          </w:tcPr>
          <w:p>
            <w:r>
              <w:rPr>
                <w:rFonts w:ascii="Meiryo UI" w:hAnsi="Meiryo UI"/>
                <w:sz w:val="18"/>
              </w:rPr>
              <w:t>$90〜120k</w:t>
            </w:r>
          </w:p>
        </w:tc>
        <w:tc>
          <w:tcPr>
            <w:tcW w:type="dxa" w:w="1568"/>
            <w:shd w:val="clear" w:color="auto" w:fill="DDEBF7"/>
          </w:tcPr>
          <w:p>
            <w:r>
              <w:rPr>
                <w:rFonts w:ascii="Meiryo UI" w:hAnsi="Meiryo UI"/>
                <w:sz w:val="18"/>
              </w:rPr>
              <w:t>$80〜100k</w:t>
            </w:r>
          </w:p>
        </w:tc>
        <w:tc>
          <w:tcPr>
            <w:tcW w:type="dxa" w:w="1568"/>
            <w:shd w:val="clear" w:color="auto" w:fill="DDEBF7"/>
          </w:tcPr>
          <w:p>
            <w:r>
              <w:rPr>
                <w:rFonts w:ascii="Meiryo UI" w:hAnsi="Meiryo UI"/>
                <w:sz w:val="18"/>
              </w:rPr>
              <w:t>正常化方向</w:t>
            </w:r>
          </w:p>
        </w:tc>
      </w:tr>
      <w:tr>
        <w:tc>
          <w:tcPr>
            <w:tcW w:type="dxa" w:w="1568"/>
          </w:tcPr>
          <w:p>
            <w:r>
              <w:rPr>
                <w:rFonts w:ascii="Meiryo UI" w:hAnsi="Meiryo UI"/>
                <w:sz w:val="18"/>
              </w:rPr>
              <w:t>SCFI（上海コンテナ運賃）</w:t>
            </w:r>
          </w:p>
        </w:tc>
        <w:tc>
          <w:tcPr>
            <w:tcW w:type="dxa" w:w="1568"/>
          </w:tcPr>
          <w:p>
            <w:r>
              <w:rPr>
                <w:rFonts w:ascii="Meiryo UI" w:hAnsi="Meiryo UI"/>
                <w:sz w:val="18"/>
              </w:rPr>
              <w:t>1,251〜1,333pt</w:t>
            </w:r>
          </w:p>
        </w:tc>
        <w:tc>
          <w:tcPr>
            <w:tcW w:type="dxa" w:w="1568"/>
          </w:tcPr>
          <w:p>
            <w:r>
              <w:rPr>
                <w:rFonts w:ascii="Meiryo UI" w:hAnsi="Meiryo UI"/>
                <w:sz w:val="18"/>
              </w:rPr>
              <w:t>1,200〜1,400</w:t>
            </w:r>
          </w:p>
        </w:tc>
        <w:tc>
          <w:tcPr>
            <w:tcW w:type="dxa" w:w="1568"/>
          </w:tcPr>
          <w:p>
            <w:r>
              <w:rPr>
                <w:rFonts w:ascii="Meiryo UI" w:hAnsi="Meiryo UI"/>
                <w:sz w:val="18"/>
              </w:rPr>
              <w:t>1,100〜1,300</w:t>
            </w:r>
          </w:p>
        </w:tc>
        <w:tc>
          <w:tcPr>
            <w:tcW w:type="dxa" w:w="1568"/>
          </w:tcPr>
          <w:p>
            <w:r>
              <w:rPr>
                <w:rFonts w:ascii="Meiryo UI" w:hAnsi="Meiryo UI"/>
                <w:sz w:val="18"/>
              </w:rPr>
              <w:t>1,000〜1,200</w:t>
            </w:r>
          </w:p>
        </w:tc>
        <w:tc>
          <w:tcPr>
            <w:tcW w:type="dxa" w:w="1568"/>
          </w:tcPr>
          <w:p>
            <w:r>
              <w:rPr>
                <w:rFonts w:ascii="Meiryo UI" w:hAnsi="Meiryo UI"/>
                <w:sz w:val="18"/>
              </w:rPr>
              <w:t>弱含み</w:t>
            </w:r>
          </w:p>
        </w:tc>
      </w:tr>
      <w:tr>
        <w:tc>
          <w:tcPr>
            <w:tcW w:type="dxa" w:w="1568"/>
            <w:shd w:val="clear" w:color="auto" w:fill="DDEBF7"/>
          </w:tcPr>
          <w:p>
            <w:r>
              <w:rPr>
                <w:rFonts w:ascii="Meiryo UI" w:hAnsi="Meiryo UI"/>
                <w:sz w:val="18"/>
              </w:rPr>
              <w:t>LNG Spot（アジア着）</w:t>
            </w:r>
          </w:p>
        </w:tc>
        <w:tc>
          <w:tcPr>
            <w:tcW w:type="dxa" w:w="1568"/>
            <w:shd w:val="clear" w:color="auto" w:fill="DDEBF7"/>
          </w:tcPr>
          <w:p>
            <w:r>
              <w:rPr>
                <w:rFonts w:ascii="Meiryo UI" w:hAnsi="Meiryo UI"/>
                <w:sz w:val="18"/>
              </w:rPr>
              <w:t>$12.76/MMBtu</w:t>
            </w:r>
          </w:p>
        </w:tc>
        <w:tc>
          <w:tcPr>
            <w:tcW w:type="dxa" w:w="1568"/>
            <w:shd w:val="clear" w:color="auto" w:fill="DDEBF7"/>
          </w:tcPr>
          <w:p>
            <w:r>
              <w:rPr>
                <w:rFonts w:ascii="Meiryo UI" w:hAnsi="Meiryo UI"/>
                <w:sz w:val="18"/>
              </w:rPr>
              <w:t>$10〜13</w:t>
            </w:r>
          </w:p>
        </w:tc>
        <w:tc>
          <w:tcPr>
            <w:tcW w:type="dxa" w:w="1568"/>
            <w:shd w:val="clear" w:color="auto" w:fill="DDEBF7"/>
          </w:tcPr>
          <w:p>
            <w:r>
              <w:rPr>
                <w:rFonts w:ascii="Meiryo UI" w:hAnsi="Meiryo UI"/>
                <w:sz w:val="18"/>
              </w:rPr>
              <w:t>$9〜11</w:t>
            </w:r>
          </w:p>
        </w:tc>
        <w:tc>
          <w:tcPr>
            <w:tcW w:type="dxa" w:w="1568"/>
            <w:shd w:val="clear" w:color="auto" w:fill="DDEBF7"/>
          </w:tcPr>
          <w:p>
            <w:r>
              <w:rPr>
                <w:rFonts w:ascii="Meiryo UI" w:hAnsi="Meiryo UI"/>
                <w:sz w:val="18"/>
              </w:rPr>
              <w:t>$10〜12</w:t>
            </w:r>
          </w:p>
        </w:tc>
        <w:tc>
          <w:tcPr>
            <w:tcW w:type="dxa" w:w="1568"/>
            <w:shd w:val="clear" w:color="auto" w:fill="DDEBF7"/>
          </w:tcPr>
          <w:p>
            <w:r>
              <w:rPr>
                <w:rFonts w:ascii="Meiryo UI" w:hAnsi="Meiryo UI"/>
                <w:sz w:val="18"/>
              </w:rPr>
              <w:t>正常化</w:t>
            </w:r>
          </w:p>
        </w:tc>
      </w:tr>
    </w:tbl>
    <w:p/>
    <w:p>
      <w:r>
        <w:rPr>
          <w:rFonts w:ascii="Meiryo UI" w:hAnsi="Meiryo UI"/>
          <w:sz w:val="20"/>
        </w:rPr>
        <w:t>カーブの含意： VLCC運賃は4Qピークから急速に正常化方向。コンテナは構造的過剰供給（2026年+3.6%増 vs 需要+3.0%）で弱含み継続。ドライバルクは中国鉄鉱石在庫積み上がりで頭打ち。</w:t>
      </w:r>
    </w:p>
    <w:p/>
    <w:p>
      <w:pPr>
        <w:pStyle w:val="Heading3"/>
      </w:pPr>
      <w:r>
        <w:rPr>
          <w:rFonts w:ascii="Meiryo UI" w:hAnsi="Meiryo UI"/>
          <w:color w:val="2E74B5"/>
        </w:rPr>
        <w:t>1%感応度Delta（FY2026通期利益への影響）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市況</w:t>
            </w:r>
          </w:p>
        </w:tc>
        <w:tc>
          <w:tcPr>
            <w:tcW w:type="dxa" w:w="2351"/>
            <w:shd w:val="clear" w:color="auto" w:fill="2E74B5"/>
          </w:tcPr>
          <w:p>
            <w:r>
              <w:rPr>
                <w:rFonts w:ascii="Meiryo UI" w:hAnsi="Meiryo UI"/>
                <w:b/>
                <w:color w:val="FFFFFF"/>
                <w:sz w:val="18"/>
              </w:rPr>
              <w:t>1%変動</w:t>
            </w:r>
          </w:p>
        </w:tc>
        <w:tc>
          <w:tcPr>
            <w:tcW w:type="dxa" w:w="2351"/>
            <w:shd w:val="clear" w:color="auto" w:fill="2E74B5"/>
          </w:tcPr>
          <w:p>
            <w:r>
              <w:rPr>
                <w:rFonts w:ascii="Meiryo UI" w:hAnsi="Meiryo UI"/>
                <w:b/>
                <w:color w:val="FFFFFF"/>
                <w:sz w:val="18"/>
              </w:rPr>
              <w:t>MOL経常利益影響</w:t>
            </w:r>
          </w:p>
        </w:tc>
        <w:tc>
          <w:tcPr>
            <w:tcW w:type="dxa" w:w="2351"/>
            <w:shd w:val="clear" w:color="auto" w:fill="2E74B5"/>
          </w:tcPr>
          <w:p>
            <w:r>
              <w:rPr>
                <w:rFonts w:ascii="Meiryo UI" w:hAnsi="Meiryo UI"/>
                <w:b/>
                <w:color w:val="FFFFFF"/>
                <w:sz w:val="18"/>
              </w:rPr>
              <w:t>算出根拠</w:t>
            </w:r>
          </w:p>
        </w:tc>
      </w:tr>
      <w:tr>
        <w:tc>
          <w:tcPr>
            <w:tcW w:type="dxa" w:w="2351"/>
          </w:tcPr>
          <w:p>
            <w:r>
              <w:rPr>
                <w:rFonts w:ascii="Meiryo UI" w:hAnsi="Meiryo UI"/>
                <w:sz w:val="18"/>
              </w:rPr>
              <w:t>VLCC $160k/day基準 +1% = +$1,600/day</w:t>
            </w:r>
          </w:p>
        </w:tc>
        <w:tc>
          <w:tcPr>
            <w:tcW w:type="dxa" w:w="2351"/>
          </w:tcPr>
          <w:p>
            <w:r>
              <w:rPr>
                <w:rFonts w:ascii="Meiryo UI" w:hAnsi="Meiryo UI"/>
                <w:sz w:val="18"/>
              </w:rPr>
              <w:t>推定+¥3.0億/年</w:t>
            </w:r>
          </w:p>
        </w:tc>
        <w:tc>
          <w:tcPr>
            <w:tcW w:type="dxa" w:w="2351"/>
          </w:tcPr>
          <w:p>
            <w:r>
              <w:rPr>
                <w:rFonts w:ascii="Meiryo UI" w:hAnsi="Meiryo UI"/>
                <w:sz w:val="18"/>
              </w:rPr>
              <w:t>保有30隻×365日×$1,600/日×¥150/$</w:t>
            </w:r>
          </w:p>
        </w:tc>
        <w:tc>
          <w:tcPr>
            <w:tcW w:type="dxa" w:w="2351"/>
          </w:tcPr>
          <w:p/>
        </w:tc>
      </w:tr>
      <w:tr>
        <w:tc>
          <w:tcPr>
            <w:tcW w:type="dxa" w:w="2351"/>
            <w:shd w:val="clear" w:color="auto" w:fill="DDEBF7"/>
          </w:tcPr>
          <w:p>
            <w:r>
              <w:rPr>
                <w:rFonts w:ascii="Meiryo UI" w:hAnsi="Meiryo UI"/>
                <w:sz w:val="18"/>
              </w:rPr>
              <w:t>BDI 2,500基準 +1% = +25pt</w:t>
            </w:r>
          </w:p>
        </w:tc>
        <w:tc>
          <w:tcPr>
            <w:tcW w:type="dxa" w:w="2351"/>
            <w:shd w:val="clear" w:color="auto" w:fill="DDEBF7"/>
          </w:tcPr>
          <w:p>
            <w:r>
              <w:rPr>
                <w:rFonts w:ascii="Meiryo UI" w:hAnsi="Meiryo UI"/>
                <w:sz w:val="18"/>
              </w:rPr>
              <w:t>推定+¥1.5億/年</w:t>
            </w:r>
          </w:p>
        </w:tc>
        <w:tc>
          <w:tcPr>
            <w:tcW w:type="dxa" w:w="2351"/>
            <w:shd w:val="clear" w:color="auto" w:fill="DDEBF7"/>
          </w:tcPr>
          <w:p>
            <w:r>
              <w:rPr>
                <w:rFonts w:ascii="Meiryo UI" w:hAnsi="Meiryo UI"/>
                <w:sz w:val="18"/>
              </w:rPr>
              <w:t>ドライバルク事業規模推計</w:t>
            </w:r>
          </w:p>
        </w:tc>
        <w:tc>
          <w:tcPr>
            <w:tcW w:type="dxa" w:w="2351"/>
          </w:tcPr>
          <w:p/>
        </w:tc>
      </w:tr>
      <w:tr>
        <w:tc>
          <w:tcPr>
            <w:tcW w:type="dxa" w:w="2351"/>
          </w:tcPr>
          <w:p>
            <w:r>
              <w:rPr>
                <w:rFonts w:ascii="Meiryo UI" w:hAnsi="Meiryo UI"/>
                <w:sz w:val="18"/>
              </w:rPr>
              <w:t>SCFI 1,300基準 +1%</w:t>
            </w:r>
          </w:p>
        </w:tc>
        <w:tc>
          <w:tcPr>
            <w:tcW w:type="dxa" w:w="2351"/>
          </w:tcPr>
          <w:p>
            <w:r>
              <w:rPr>
                <w:rFonts w:ascii="Meiryo UI" w:hAnsi="Meiryo UI"/>
                <w:sz w:val="18"/>
              </w:rPr>
              <w:t>推定+¥5〜8億/年</w:t>
            </w:r>
          </w:p>
        </w:tc>
        <w:tc>
          <w:tcPr>
            <w:tcW w:type="dxa" w:w="2351"/>
          </w:tcPr>
          <w:p>
            <w:r>
              <w:rPr>
                <w:rFonts w:ascii="Meiryo UI" w:hAnsi="Meiryo UI"/>
                <w:sz w:val="18"/>
              </w:rPr>
              <w:t>ONE利益×持分31%×運賃感応度</w:t>
            </w:r>
          </w:p>
        </w:tc>
        <w:tc>
          <w:tcPr>
            <w:tcW w:type="dxa" w:w="2351"/>
          </w:tcPr>
          <w:p/>
        </w:tc>
      </w:tr>
    </w:tbl>
    <w:p/>
    <w:p>
      <w:r>
        <w:t>──────────────────────────────────────────────────</w:t>
      </w:r>
    </w:p>
    <w:p/>
    <w:p>
      <w:pPr>
        <w:pStyle w:val="Heading2"/>
      </w:pPr>
      <w:r>
        <w:rPr>
          <w:rFonts w:ascii="Meiryo UI" w:hAnsi="Meiryo UI"/>
          <w:color w:val="2E74B5"/>
        </w:rPr>
        <w:t>【Ocean Network Express（ONE）分析】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FY2025（2024/4〜2025/3）</w:t>
            </w:r>
          </w:p>
        </w:tc>
        <w:tc>
          <w:tcPr>
            <w:tcW w:type="dxa" w:w="3135"/>
            <w:shd w:val="clear" w:color="auto" w:fill="2E74B5"/>
          </w:tcPr>
          <w:p>
            <w:r>
              <w:rPr>
                <w:rFonts w:ascii="Meiryo UI" w:hAnsi="Meiryo UI"/>
                <w:b/>
                <w:color w:val="FFFFFF"/>
                <w:sz w:val="18"/>
              </w:rPr>
              <w:t>含意</w:t>
            </w:r>
          </w:p>
        </w:tc>
      </w:tr>
      <w:tr>
        <w:tc>
          <w:tcPr>
            <w:tcW w:type="dxa" w:w="3135"/>
          </w:tcPr>
          <w:p>
            <w:r>
              <w:rPr>
                <w:rFonts w:ascii="Meiryo UI" w:hAnsi="Meiryo UI"/>
                <w:sz w:val="18"/>
              </w:rPr>
              <w:t>ONE売上高</w:t>
            </w:r>
          </w:p>
        </w:tc>
        <w:tc>
          <w:tcPr>
            <w:tcW w:type="dxa" w:w="3135"/>
          </w:tcPr>
          <w:p>
            <w:r>
              <w:rPr>
                <w:rFonts w:ascii="Meiryo UI" w:hAnsi="Meiryo UI"/>
                <w:sz w:val="18"/>
              </w:rPr>
              <w:t>US$192億（+32% YoY）</w:t>
            </w:r>
          </w:p>
        </w:tc>
        <w:tc>
          <w:tcPr>
            <w:tcW w:type="dxa" w:w="3135"/>
          </w:tcPr>
          <w:p>
            <w:r>
              <w:rPr>
                <w:rFonts w:ascii="Meiryo UI" w:hAnsi="Meiryo UI"/>
                <w:sz w:val="18"/>
              </w:rPr>
              <w:t>規模は依然大きい</w:t>
            </w:r>
          </w:p>
        </w:tc>
      </w:tr>
      <w:tr>
        <w:tc>
          <w:tcPr>
            <w:tcW w:type="dxa" w:w="3135"/>
            <w:shd w:val="clear" w:color="auto" w:fill="DDEBF7"/>
          </w:tcPr>
          <w:p>
            <w:r>
              <w:rPr>
                <w:rFonts w:ascii="Meiryo UI" w:hAnsi="Meiryo UI"/>
                <w:sz w:val="18"/>
              </w:rPr>
              <w:t>ONE純利益</w:t>
            </w:r>
          </w:p>
        </w:tc>
        <w:tc>
          <w:tcPr>
            <w:tcW w:type="dxa" w:w="3135"/>
            <w:shd w:val="clear" w:color="auto" w:fill="DDEBF7"/>
          </w:tcPr>
          <w:p>
            <w:r>
              <w:rPr>
                <w:rFonts w:ascii="Meiryo UI" w:hAnsi="Meiryo UI"/>
                <w:sz w:val="18"/>
              </w:rPr>
              <w:t>US$42.4億</w:t>
            </w:r>
          </w:p>
        </w:tc>
        <w:tc>
          <w:tcPr>
            <w:tcW w:type="dxa" w:w="3135"/>
            <w:shd w:val="clear" w:color="auto" w:fill="DDEBF7"/>
          </w:tcPr>
          <w:p>
            <w:r>
              <w:rPr>
                <w:rFonts w:ascii="Meiryo UI" w:hAnsi="Meiryo UI"/>
                <w:sz w:val="18"/>
              </w:rPr>
              <w:t>MOL持分31%→¥約1,980億</w:t>
            </w:r>
          </w:p>
        </w:tc>
      </w:tr>
      <w:tr>
        <w:tc>
          <w:tcPr>
            <w:tcW w:type="dxa" w:w="3135"/>
          </w:tcPr>
          <w:p>
            <w:r>
              <w:rPr>
                <w:rFonts w:ascii="Meiryo UI" w:hAnsi="Meiryo UI"/>
                <w:sz w:val="18"/>
              </w:rPr>
              <w:t>FY2026 H1（4〜9月）寄与</w:t>
            </w:r>
          </w:p>
        </w:tc>
        <w:tc>
          <w:tcPr>
            <w:tcW w:type="dxa" w:w="3135"/>
          </w:tcPr>
          <w:p>
            <w:r>
              <w:rPr>
                <w:rFonts w:ascii="Meiryo UI" w:hAnsi="Meiryo UI"/>
                <w:sz w:val="18"/>
              </w:rPr>
              <w:t>大幅減少（具体額開示なし）</w:t>
            </w:r>
          </w:p>
        </w:tc>
        <w:tc>
          <w:tcPr>
            <w:tcW w:type="dxa" w:w="3135"/>
          </w:tcPr>
          <w:p>
            <w:r>
              <w:rPr>
                <w:rFonts w:ascii="Meiryo UI" w:hAnsi="Meiryo UI"/>
                <w:sz w:val="18"/>
              </w:rPr>
              <w:t>コンテナ市況悪化直撃</w:t>
            </w:r>
          </w:p>
        </w:tc>
      </w:tr>
    </w:tbl>
    <w:p/>
    <w:p>
      <w:r>
        <w:rPr>
          <w:rFonts w:ascii="Meiryo UI" w:hAnsi="Meiryo UI"/>
          <w:sz w:val="20"/>
        </w:rPr>
        <w:t>ONE問題の本質： 2025〜2026年に大量の新造船が就航（業界全体で+3.6%容量増）。スポット運賃が構造的に低下。MOLのFY2026ガイダンス引き下げ（¥420億→¥152億経常）のほぼ全額がONE利益減少による。</w:t>
      </w:r>
    </w:p>
    <w:p/>
    <w:p>
      <w:r>
        <w:rPr>
          <w:rFonts w:ascii="Meiryo UI" w:hAnsi="Meiryo UI"/>
          <w:sz w:val="20"/>
        </w:rPr>
        <w:t>ONEリスクの定量： ONE利益が▲10%（US$4.24億減）→MOL持分31%→▲US$1.3億→▲¥20億。コンテナ市況がさらに悪化するとこのインパクトが拡大する。</w:t>
      </w:r>
    </w:p>
    <w:p/>
    <w:p>
      <w:r>
        <w:t>──────────────────────────────────────────────────</w:t>
      </w:r>
    </w:p>
    <w:p/>
    <w:p>
      <w:pPr>
        <w:pStyle w:val="Heading2"/>
      </w:pPr>
      <w:r>
        <w:rPr>
          <w:rFonts w:ascii="Meiryo UI" w:hAnsi="Meiryo UI"/>
          <w:color w:val="2E74B5"/>
        </w:rPr>
        <w:t>【最新決算サマリー】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DPS</w:t>
            </w:r>
          </w:p>
        </w:tc>
      </w:tr>
      <w:tr>
        <w:tc>
          <w:tcPr>
            <w:tcW w:type="dxa" w:w="1568"/>
          </w:tcPr>
          <w:p>
            <w:r>
              <w:rPr>
                <w:rFonts w:ascii="Meiryo UI" w:hAnsi="Meiryo UI"/>
                <w:sz w:val="18"/>
              </w:rPr>
              <w:t>FY2024/3（実績）</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¥1,049推定</w:t>
            </w:r>
          </w:p>
        </w:tc>
        <w:tc>
          <w:tcPr>
            <w:tcW w:type="dxa" w:w="1568"/>
          </w:tcPr>
          <w:p>
            <w:r>
              <w:rPr>
                <w:rFonts w:ascii="Meiryo UI" w:hAnsi="Meiryo UI"/>
                <w:sz w:val="18"/>
              </w:rPr>
              <w:t>¥360</w:t>
            </w:r>
          </w:p>
        </w:tc>
      </w:tr>
      <w:tr>
        <w:tc>
          <w:tcPr>
            <w:tcW w:type="dxa" w:w="1568"/>
            <w:shd w:val="clear" w:color="auto" w:fill="DDEBF7"/>
          </w:tcPr>
          <w:p>
            <w:r>
              <w:rPr>
                <w:rFonts w:ascii="Meiryo UI" w:hAnsi="Meiryo UI"/>
                <w:sz w:val="18"/>
              </w:rPr>
              <w:t>FY2025/3（実績）</w:t>
            </w:r>
          </w:p>
        </w:tc>
        <w:tc>
          <w:tcPr>
            <w:tcW w:type="dxa" w:w="1568"/>
            <w:shd w:val="clear" w:color="auto" w:fill="DDEBF7"/>
          </w:tcPr>
          <w:p>
            <w:r>
              <w:rPr>
                <w:rFonts w:ascii="Meiryo UI" w:hAnsi="Meiryo UI"/>
                <w:sz w:val="18"/>
              </w:rPr>
              <w:t>¥1兆7,750億</w:t>
            </w:r>
          </w:p>
        </w:tc>
        <w:tc>
          <w:tcPr>
            <w:tcW w:type="dxa" w:w="1568"/>
            <w:shd w:val="clear" w:color="auto" w:fill="DDEBF7"/>
          </w:tcPr>
          <w:p>
            <w:r>
              <w:rPr>
                <w:rFonts w:ascii="Meiryo UI" w:hAnsi="Meiryo UI"/>
                <w:sz w:val="18"/>
              </w:rPr>
              <w:t>¥4,197億</w:t>
            </w:r>
          </w:p>
        </w:tc>
        <w:tc>
          <w:tcPr>
            <w:tcW w:type="dxa" w:w="1568"/>
            <w:shd w:val="clear" w:color="auto" w:fill="DDEBF7"/>
          </w:tcPr>
          <w:p>
            <w:r>
              <w:rPr>
                <w:rFonts w:ascii="Meiryo UI" w:hAnsi="Meiryo UI"/>
                <w:sz w:val="18"/>
              </w:rPr>
              <w:t>¥4,255億</w:t>
            </w:r>
          </w:p>
        </w:tc>
        <w:tc>
          <w:tcPr>
            <w:tcW w:type="dxa" w:w="1568"/>
            <w:shd w:val="clear" w:color="auto" w:fill="DDEBF7"/>
          </w:tcPr>
          <w:p>
            <w:r>
              <w:rPr>
                <w:rFonts w:ascii="Meiryo UI" w:hAnsi="Meiryo UI"/>
                <w:sz w:val="18"/>
              </w:rPr>
              <w:t>¥1,239</w:t>
            </w:r>
          </w:p>
        </w:tc>
        <w:tc>
          <w:tcPr>
            <w:tcW w:type="dxa" w:w="1568"/>
            <w:shd w:val="clear" w:color="auto" w:fill="DDEBF7"/>
          </w:tcPr>
          <w:p>
            <w:r>
              <w:rPr>
                <w:rFonts w:ascii="Meiryo UI" w:hAnsi="Meiryo UI"/>
                <w:sz w:val="18"/>
              </w:rPr>
              <w:t>¥200</w:t>
            </w:r>
          </w:p>
        </w:tc>
      </w:tr>
      <w:tr>
        <w:tc>
          <w:tcPr>
            <w:tcW w:type="dxa" w:w="1568"/>
          </w:tcPr>
          <w:p>
            <w:r>
              <w:rPr>
                <w:rFonts w:ascii="Meiryo UI" w:hAnsi="Meiryo UI"/>
                <w:sz w:val="18"/>
              </w:rPr>
              <w:t>FY2026/3（会社ガイダンス）</w:t>
            </w:r>
          </w:p>
        </w:tc>
        <w:tc>
          <w:tcPr>
            <w:tcW w:type="dxa" w:w="1568"/>
          </w:tcPr>
          <w:p>
            <w:r>
              <w:rPr>
                <w:rFonts w:ascii="Meiryo UI" w:hAnsi="Meiryo UI"/>
                <w:sz w:val="18"/>
              </w:rPr>
              <w:t>—</w:t>
            </w:r>
          </w:p>
        </w:tc>
        <w:tc>
          <w:tcPr>
            <w:tcW w:type="dxa" w:w="1568"/>
          </w:tcPr>
          <w:p>
            <w:r>
              <w:rPr>
                <w:rFonts w:ascii="Meiryo UI" w:hAnsi="Meiryo UI"/>
                <w:sz w:val="18"/>
              </w:rPr>
              <w:t>¥152億</w:t>
            </w:r>
          </w:p>
        </w:tc>
        <w:tc>
          <w:tcPr>
            <w:tcW w:type="dxa" w:w="1568"/>
          </w:tcPr>
          <w:p>
            <w:r>
              <w:rPr>
                <w:rFonts w:ascii="Meiryo UI" w:hAnsi="Meiryo UI"/>
                <w:sz w:val="18"/>
              </w:rPr>
              <w:t>~¥200億</w:t>
            </w:r>
          </w:p>
        </w:tc>
        <w:tc>
          <w:tcPr>
            <w:tcW w:type="dxa" w:w="1568"/>
          </w:tcPr>
          <w:p>
            <w:r>
              <w:rPr>
                <w:rFonts w:ascii="Meiryo UI" w:hAnsi="Meiryo UI"/>
                <w:sz w:val="18"/>
              </w:rPr>
              <w:t>~¥582推定</w:t>
            </w:r>
          </w:p>
        </w:tc>
        <w:tc>
          <w:tcPr>
            <w:tcW w:type="dxa" w:w="1568"/>
          </w:tcPr>
          <w:p>
            <w:r>
              <w:rPr>
                <w:rFonts w:ascii="Meiryo UI" w:hAnsi="Meiryo UI"/>
                <w:sz w:val="18"/>
              </w:rPr>
              <w:t>未発表</w:t>
            </w:r>
          </w:p>
        </w:tc>
      </w:tr>
      <w:tr>
        <w:tc>
          <w:tcPr>
            <w:tcW w:type="dxa" w:w="1568"/>
            <w:shd w:val="clear" w:color="auto" w:fill="DDEBF7"/>
          </w:tcPr>
          <w:p>
            <w:r>
              <w:rPr>
                <w:rFonts w:ascii="Meiryo UI" w:hAnsi="Meiryo UI"/>
                <w:sz w:val="18"/>
              </w:rPr>
              <w:t>FY2026/3（深井予想）</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¥650〜900億</w:t>
            </w:r>
          </w:p>
        </w:tc>
        <w:tc>
          <w:tcPr>
            <w:tcW w:type="dxa" w:w="1568"/>
            <w:shd w:val="clear" w:color="auto" w:fill="DDEBF7"/>
          </w:tcPr>
          <w:p>
            <w:r>
              <w:rPr>
                <w:rFonts w:ascii="Meiryo UI" w:hAnsi="Meiryo UI"/>
                <w:sz w:val="18"/>
              </w:rPr>
              <w:t>¥500〜700億</w:t>
            </w:r>
          </w:p>
        </w:tc>
        <w:tc>
          <w:tcPr>
            <w:tcW w:type="dxa" w:w="1568"/>
            <w:shd w:val="clear" w:color="auto" w:fill="DDEBF7"/>
          </w:tcPr>
          <w:p>
            <w:r>
              <w:rPr>
                <w:rFonts w:ascii="Meiryo UI" w:hAnsi="Meiryo UI"/>
                <w:sz w:val="18"/>
              </w:rPr>
              <w:t>¥1,456〜2,039</w:t>
            </w:r>
          </w:p>
        </w:tc>
        <w:tc>
          <w:tcPr>
            <w:tcW w:type="dxa" w:w="1568"/>
            <w:shd w:val="clear" w:color="auto" w:fill="DDEBF7"/>
          </w:tcPr>
          <w:p>
            <w:r>
              <w:rPr>
                <w:rFonts w:ascii="Meiryo UI" w:hAnsi="Meiryo UI"/>
                <w:sz w:val="18"/>
              </w:rPr>
              <w:t>¥200〜250維持</w:t>
            </w:r>
          </w:p>
        </w:tc>
      </w:tr>
    </w:tbl>
    <w:p/>
    <w:p>
      <w:r>
        <w:rPr>
          <w:rFonts w:ascii="Meiryo UI" w:hAnsi="Meiryo UI"/>
          <w:sz w:val="20"/>
        </w:rPr>
        <w:t>深井予想の根拠： FY2026 4Q（1〜3月）のVLCC市況急騰がガイダンス未織込み。VLCC 30隻換算で+¥300〜540億の増分利益が4Q単独で発生した可能性。</w:t>
      </w:r>
    </w:p>
    <w:p/>
    <w:p>
      <w:r>
        <w:t>──────────────────────────────────────────────────</w:t>
      </w:r>
    </w:p>
    <w:p/>
    <w:p>
      <w:pPr>
        <w:pStyle w:val="Heading2"/>
      </w:pPr>
      <w:r>
        <w:rPr>
          <w:rFonts w:ascii="Meiryo UI" w:hAnsi="Meiryo UI"/>
          <w:color w:val="2E74B5"/>
        </w:rPr>
        <w:t>【FV算出】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PBR法（0.9x×BPS¥7,870）</w:t>
            </w:r>
          </w:p>
        </w:tc>
        <w:tc>
          <w:tcPr>
            <w:tcW w:type="dxa" w:w="2351"/>
          </w:tcPr>
          <w:p>
            <w:r>
              <w:rPr>
                <w:rFonts w:ascii="Meiryo UI" w:hAnsi="Meiryo UI"/>
                <w:sz w:val="18"/>
              </w:rPr>
              <w:t>¥7,083</w:t>
            </w:r>
          </w:p>
        </w:tc>
        <w:tc>
          <w:tcPr>
            <w:tcW w:type="dxa" w:w="2351"/>
          </w:tcPr>
          <w:p>
            <w:r>
              <w:rPr>
                <w:rFonts w:ascii="Meiryo UI" w:hAnsi="Meiryo UI"/>
                <w:sz w:val="18"/>
              </w:rPr>
              <w:t>40%</w:t>
            </w:r>
          </w:p>
        </w:tc>
        <w:tc>
          <w:tcPr>
            <w:tcW w:type="dxa" w:w="2351"/>
          </w:tcPr>
          <w:p>
            <w:r>
              <w:rPr>
                <w:rFonts w:ascii="Meiryo UI" w:hAnsi="Meiryo UI"/>
                <w:sz w:val="18"/>
              </w:rPr>
              <w:t>海運中型景気敏感株の適正PBR。ホルムズ有事プレミアム加算0.9x（通常0.7〜1.0x）</w:t>
            </w:r>
          </w:p>
        </w:tc>
      </w:tr>
      <w:tr>
        <w:tc>
          <w:tcPr>
            <w:tcW w:type="dxa" w:w="2351"/>
            <w:shd w:val="clear" w:color="auto" w:fill="DDEBF7"/>
          </w:tcPr>
          <w:p>
            <w:r>
              <w:rPr>
                <w:rFonts w:ascii="Meiryo UI" w:hAnsi="Meiryo UI"/>
                <w:sz w:val="18"/>
              </w:rPr>
              <w:t>PER法（深井予想EPS¥1,200×PER6x）</w:t>
            </w:r>
          </w:p>
        </w:tc>
        <w:tc>
          <w:tcPr>
            <w:tcW w:type="dxa" w:w="2351"/>
            <w:shd w:val="clear" w:color="auto" w:fill="DDEBF7"/>
          </w:tcPr>
          <w:p>
            <w:r>
              <w:rPr>
                <w:rFonts w:ascii="Meiryo UI" w:hAnsi="Meiryo UI"/>
                <w:sz w:val="18"/>
              </w:rPr>
              <w:t>¥7,200</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海運セクター景気サイクル中盤PER5〜8x中央値。VLCC高止まり前提</w:t>
            </w:r>
          </w:p>
        </w:tc>
      </w:tr>
      <w:tr>
        <w:tc>
          <w:tcPr>
            <w:tcW w:type="dxa" w:w="2351"/>
          </w:tcPr>
          <w:p>
            <w:r>
              <w:rPr>
                <w:rFonts w:ascii="Meiryo UI" w:hAnsi="Meiryo UI"/>
                <w:sz w:val="18"/>
              </w:rPr>
              <w:t>配当割引（DDM：DPS¥200/Ke7%×成長率1%）</w:t>
            </w:r>
          </w:p>
        </w:tc>
        <w:tc>
          <w:tcPr>
            <w:tcW w:type="dxa" w:w="2351"/>
          </w:tcPr>
          <w:p>
            <w:r>
              <w:rPr>
                <w:rFonts w:ascii="Meiryo UI" w:hAnsi="Meiryo UI"/>
                <w:sz w:val="18"/>
              </w:rPr>
              <w:t>¥3,333</w:t>
            </w:r>
          </w:p>
        </w:tc>
        <w:tc>
          <w:tcPr>
            <w:tcW w:type="dxa" w:w="2351"/>
          </w:tcPr>
          <w:p>
            <w:r>
              <w:rPr>
                <w:rFonts w:ascii="Meiryo UI" w:hAnsi="Meiryo UI"/>
                <w:sz w:val="18"/>
              </w:rPr>
              <w:t>0%</w:t>
            </w:r>
          </w:p>
        </w:tc>
        <w:tc>
          <w:tcPr>
            <w:tcW w:type="dxa" w:w="2351"/>
          </w:tcPr>
          <w:p>
            <w:r>
              <w:rPr>
                <w:rFonts w:ascii="Meiryo UI" w:hAnsi="Meiryo UI"/>
                <w:sz w:val="18"/>
              </w:rPr>
              <w:t>参考値のみ（配当の変動性が大きく適用除外）</w:t>
            </w:r>
          </w:p>
        </w:tc>
      </w:tr>
      <w:tr>
        <w:tc>
          <w:tcPr>
            <w:tcW w:type="dxa" w:w="2351"/>
            <w:shd w:val="clear" w:color="auto" w:fill="DDEBF7"/>
          </w:tcPr>
          <w:p>
            <w:r>
              <w:rPr>
                <w:rFonts w:ascii="Meiryo UI" w:hAnsi="Meiryo UI"/>
                <w:sz w:val="18"/>
              </w:rPr>
              <w:t>NAV（BPS平価）参考</w:t>
            </w:r>
          </w:p>
        </w:tc>
        <w:tc>
          <w:tcPr>
            <w:tcW w:type="dxa" w:w="2351"/>
            <w:shd w:val="clear" w:color="auto" w:fill="DDEBF7"/>
          </w:tcPr>
          <w:p>
            <w:r>
              <w:rPr>
                <w:rFonts w:ascii="Meiryo UI" w:hAnsi="Meiryo UI"/>
                <w:sz w:val="18"/>
              </w:rPr>
              <w:t>¥7,870</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解散価値は株価の上値目処でもある</w:t>
            </w:r>
          </w:p>
        </w:tc>
      </w:tr>
      <w:tr>
        <w:tc>
          <w:tcPr>
            <w:tcW w:type="dxa" w:w="2351"/>
          </w:tcPr>
          <w:p>
            <w:r>
              <w:rPr>
                <w:rFonts w:ascii="Meiryo UI" w:hAnsi="Meiryo UI"/>
                <w:sz w:val="18"/>
              </w:rPr>
              <w:t>加重平均FV</w:t>
            </w:r>
          </w:p>
        </w:tc>
        <w:tc>
          <w:tcPr>
            <w:tcW w:type="dxa" w:w="2351"/>
          </w:tcPr>
          <w:p>
            <w:r>
              <w:rPr>
                <w:rFonts w:ascii="Meiryo UI" w:hAnsi="Meiryo UI"/>
                <w:sz w:val="18"/>
              </w:rPr>
              <w:t>¥7,200（レンジ¥6,900〜¥7,870）</w:t>
            </w:r>
          </w:p>
        </w:tc>
        <w:tc>
          <w:tcPr>
            <w:tcW w:type="dxa" w:w="2351"/>
          </w:tcPr>
          <w:p>
            <w:r>
              <w:rPr>
                <w:rFonts w:ascii="Meiryo UI" w:hAnsi="Meiryo UI"/>
                <w:sz w:val="18"/>
              </w:rPr>
              <w:t>—</w:t>
            </w:r>
          </w:p>
        </w:tc>
        <w:tc>
          <w:tcPr>
            <w:tcW w:type="dxa" w:w="2351"/>
          </w:tcPr>
          <w:p>
            <w:r>
              <w:rPr>
                <w:rFonts w:ascii="Meiryo UI" w:hAnsi="Meiryo UI"/>
                <w:sz w:val="18"/>
              </w:rPr>
              <w:t>Rf=2.380%（財務省CSV）、ERP=5.0%、β=1.10</w:t>
            </w:r>
          </w:p>
        </w:tc>
      </w:tr>
    </w:tbl>
    <w:p/>
    <w:p>
      <w:r>
        <w:t>──────────────────────────────────────────────────</w:t>
      </w:r>
    </w:p>
    <w:p/>
    <w:p>
      <w:pPr>
        <w:pStyle w:val="Heading2"/>
      </w:pPr>
      <w:r>
        <w:rPr>
          <w:rFonts w:ascii="Meiryo UI" w:hAnsi="Meiryo UI"/>
          <w:color w:val="2E74B5"/>
        </w:rPr>
        <w:t>【不動産含み益・NAV考察】</w:t>
      </w:r>
    </w:p>
    <w:p/>
    <w:p>
      <w:r>
        <w:rPr>
          <w:rFonts w:ascii="Meiryo UI" w:hAnsi="Meiryo UI"/>
          <w:sz w:val="20"/>
        </w:rPr>
        <w:t>海運会社の「含み益」は不動産でなく船舶資産価値で評価する。</w:t>
      </w:r>
    </w:p>
    <w:p/>
    <w:p>
      <w:pPr>
        <w:pStyle w:val="ListBullet"/>
      </w:pPr>
      <w:r>
        <w:rPr>
          <w:rFonts w:ascii="Meiryo UI" w:hAnsi="Meiryo UI"/>
          <w:sz w:val="20"/>
        </w:rPr>
        <w:t>VLCC1隻の中古市場価格（2026年4月）：$100〜130M（過去最高水準）</w:t>
      </w:r>
    </w:p>
    <w:p>
      <w:pPr>
        <w:pStyle w:val="ListBullet"/>
      </w:pPr>
      <w:r>
        <w:rPr>
          <w:rFonts w:ascii="Meiryo UI" w:hAnsi="Meiryo UI"/>
          <w:sz w:val="20"/>
        </w:rPr>
        <w:t>MOL保有VLCC推定30隻：時価$3.0〜3.9B（¥4,500〜5,850億）</w:t>
      </w:r>
    </w:p>
    <w:p>
      <w:pPr>
        <w:pStyle w:val="ListBullet"/>
      </w:pPr>
      <w:r>
        <w:rPr>
          <w:rFonts w:ascii="Meiryo UI" w:hAnsi="Meiryo UI"/>
          <w:sz w:val="20"/>
        </w:rPr>
        <w:t>簿価との差額：開示不足で推計困難。ただしPBR0.80xは資産バリューが実態より低評価されている可能性を示唆</w:t>
      </w:r>
    </w:p>
    <w:p>
      <w:pPr>
        <w:pStyle w:val="ListBullet"/>
      </w:pPr>
      <w:r>
        <w:rPr>
          <w:rFonts w:ascii="Meiryo UI" w:hAnsi="Meiryo UI"/>
          <w:sz w:val="20"/>
        </w:rPr>
        <w:t>IRへの確認事項： VLCC・LNG船の時価評価額（船舶含み益）の開示有無</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到達株価</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ブル</w:t>
            </w:r>
          </w:p>
        </w:tc>
        <w:tc>
          <w:tcPr>
            <w:tcW w:type="dxa" w:w="2351"/>
          </w:tcPr>
          <w:p>
            <w:r>
              <w:rPr>
                <w:rFonts w:ascii="Meiryo UI" w:hAnsi="Meiryo UI"/>
                <w:sz w:val="18"/>
              </w:rPr>
              <w:t>35%</w:t>
            </w:r>
          </w:p>
        </w:tc>
        <w:tc>
          <w:tcPr>
            <w:tcW w:type="dxa" w:w="2351"/>
          </w:tcPr>
          <w:p>
            <w:r>
              <w:rPr>
                <w:rFonts w:ascii="Meiryo UI" w:hAnsi="Meiryo UI"/>
                <w:sz w:val="18"/>
              </w:rPr>
              <w:t>¥7,500〜¥8,500</w:t>
            </w:r>
          </w:p>
        </w:tc>
        <w:tc>
          <w:tcPr>
            <w:tcW w:type="dxa" w:w="2351"/>
          </w:tcPr>
          <w:p>
            <w:r>
              <w:rPr>
                <w:rFonts w:ascii="Meiryo UI" w:hAnsi="Meiryo UI"/>
                <w:sz w:val="18"/>
              </w:rPr>
              <w:t>4/30決算で4Qタンカー急増→通期上振れ＋増配。Hormuz継続で2Qも恩恵</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¥6,500〜¥7,200</w:t>
            </w:r>
          </w:p>
        </w:tc>
        <w:tc>
          <w:tcPr>
            <w:tcW w:type="dxa" w:w="2351"/>
            <w:shd w:val="clear" w:color="auto" w:fill="DDEBF7"/>
          </w:tcPr>
          <w:p>
            <w:r>
              <w:rPr>
                <w:rFonts w:ascii="Meiryo UI" w:hAnsi="Meiryo UI"/>
                <w:sz w:val="18"/>
              </w:rPr>
              <w:t>4/30上振れも軽微。配当¥200維持。ONEは現状維持</w:t>
            </w:r>
          </w:p>
        </w:tc>
      </w:tr>
      <w:tr>
        <w:tc>
          <w:tcPr>
            <w:tcW w:type="dxa" w:w="2351"/>
          </w:tcPr>
          <w:p>
            <w:r>
              <w:rPr>
                <w:rFonts w:ascii="Meiryo UI" w:hAnsi="Meiryo UI"/>
                <w:sz w:val="18"/>
              </w:rPr>
              <w:t>ベア</w:t>
            </w:r>
          </w:p>
        </w:tc>
        <w:tc>
          <w:tcPr>
            <w:tcW w:type="dxa" w:w="2351"/>
          </w:tcPr>
          <w:p>
            <w:r>
              <w:rPr>
                <w:rFonts w:ascii="Meiryo UI" w:hAnsi="Meiryo UI"/>
                <w:sz w:val="18"/>
              </w:rPr>
              <w:t>20%</w:t>
            </w:r>
          </w:p>
        </w:tc>
        <w:tc>
          <w:tcPr>
            <w:tcW w:type="dxa" w:w="2351"/>
          </w:tcPr>
          <w:p>
            <w:r>
              <w:rPr>
                <w:rFonts w:ascii="Meiryo UI" w:hAnsi="Meiryo UI"/>
                <w:sz w:val="18"/>
              </w:rPr>
              <w:t>¥5,000〜¥5,800</w:t>
            </w:r>
          </w:p>
        </w:tc>
        <w:tc>
          <w:tcPr>
            <w:tcW w:type="dxa" w:w="2351"/>
          </w:tcPr>
          <w:p>
            <w:r>
              <w:rPr>
                <w:rFonts w:ascii="Meiryo UI" w:hAnsi="Meiryo UI"/>
                <w:sz w:val="18"/>
              </w:rPr>
              <w:t>Hormuz急解消でVLCC $80k正常化＋ONE大幅下方修正＋配当減額</w:t>
            </w:r>
          </w:p>
        </w:tc>
      </w:tr>
    </w:tbl>
    <w:p/>
    <w:p>
      <w:r>
        <w:rPr>
          <w:rFonts w:ascii="Meiryo UI" w:hAnsi="Meiryo UI"/>
          <w:sz w:val="20"/>
        </w:rPr>
        <w:t>期待値： ¥8,000×0.35 + ¥6,850×0.45 + ¥5,400×0.20 = ¥7,083（現値比+12.3%）</w:t>
      </w:r>
    </w:p>
    <w:p/>
    <w:p>
      <w:r>
        <w:t>──────────────────────────────────────────────────</w:t>
      </w:r>
    </w:p>
    <w:p/>
    <w:p>
      <w:pPr>
        <w:pStyle w:val="Heading2"/>
      </w:pPr>
      <w:r>
        <w:rPr>
          <w:rFonts w:ascii="Meiryo UI" w:hAnsi="Meiryo UI"/>
          <w:color w:val="2E74B5"/>
        </w:rPr>
        <w:t>【競合比較（海運ビッグ3）】</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商船三井 9104</w:t>
            </w:r>
          </w:p>
        </w:tc>
        <w:tc>
          <w:tcPr>
            <w:tcW w:type="dxa" w:w="2351"/>
            <w:shd w:val="clear" w:color="auto" w:fill="2E74B5"/>
          </w:tcPr>
          <w:p>
            <w:r>
              <w:rPr>
                <w:rFonts w:ascii="Meiryo UI" w:hAnsi="Meiryo UI"/>
                <w:b/>
                <w:color w:val="FFFFFF"/>
                <w:sz w:val="18"/>
              </w:rPr>
              <w:t>日本郵船 9101</w:t>
            </w:r>
          </w:p>
        </w:tc>
        <w:tc>
          <w:tcPr>
            <w:tcW w:type="dxa" w:w="2351"/>
            <w:shd w:val="clear" w:color="auto" w:fill="2E74B5"/>
          </w:tcPr>
          <w:p>
            <w:r>
              <w:rPr>
                <w:rFonts w:ascii="Meiryo UI" w:hAnsi="Meiryo UI"/>
                <w:b/>
                <w:color w:val="FFFFFF"/>
                <w:sz w:val="18"/>
              </w:rPr>
              <w:t>川崎汽船 9107</w:t>
            </w:r>
          </w:p>
        </w:tc>
      </w:tr>
      <w:tr>
        <w:tc>
          <w:tcPr>
            <w:tcW w:type="dxa" w:w="2351"/>
          </w:tcPr>
          <w:p>
            <w:r>
              <w:rPr>
                <w:rFonts w:ascii="Meiryo UI" w:hAnsi="Meiryo UI"/>
                <w:sz w:val="18"/>
              </w:rPr>
              <w:t>ONE持分</w:t>
            </w:r>
          </w:p>
        </w:tc>
        <w:tc>
          <w:tcPr>
            <w:tcW w:type="dxa" w:w="2351"/>
          </w:tcPr>
          <w:p>
            <w:r>
              <w:rPr>
                <w:rFonts w:ascii="Meiryo UI" w:hAnsi="Meiryo UI"/>
                <w:sz w:val="18"/>
              </w:rPr>
              <w:t>31%</w:t>
            </w:r>
          </w:p>
        </w:tc>
        <w:tc>
          <w:tcPr>
            <w:tcW w:type="dxa" w:w="2351"/>
          </w:tcPr>
          <w:p>
            <w:r>
              <w:rPr>
                <w:rFonts w:ascii="Meiryo UI" w:hAnsi="Meiryo UI"/>
                <w:sz w:val="18"/>
              </w:rPr>
              <w:t>38%</w:t>
            </w:r>
          </w:p>
        </w:tc>
        <w:tc>
          <w:tcPr>
            <w:tcW w:type="dxa" w:w="2351"/>
          </w:tcPr>
          <w:p>
            <w:r>
              <w:rPr>
                <w:rFonts w:ascii="Meiryo UI" w:hAnsi="Meiryo UI"/>
                <w:sz w:val="18"/>
              </w:rPr>
              <w:t>31%</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0.80x</w:t>
            </w:r>
          </w:p>
        </w:tc>
        <w:tc>
          <w:tcPr>
            <w:tcW w:type="dxa" w:w="2351"/>
            <w:shd w:val="clear" w:color="auto" w:fill="DDEBF7"/>
          </w:tcPr>
          <w:p>
            <w:r>
              <w:rPr>
                <w:rFonts w:ascii="Meiryo UI" w:hAnsi="Meiryo UI"/>
                <w:sz w:val="18"/>
              </w:rPr>
              <w:t>~0.85x</w:t>
            </w:r>
          </w:p>
        </w:tc>
        <w:tc>
          <w:tcPr>
            <w:tcW w:type="dxa" w:w="2351"/>
            <w:shd w:val="clear" w:color="auto" w:fill="DDEBF7"/>
          </w:tcPr>
          <w:p>
            <w:r>
              <w:rPr>
                <w:rFonts w:ascii="Meiryo UI" w:hAnsi="Meiryo UI"/>
                <w:sz w:val="18"/>
              </w:rPr>
              <w:t>~0.75x</w:t>
            </w:r>
          </w:p>
        </w:tc>
      </w:tr>
      <w:tr>
        <w:tc>
          <w:tcPr>
            <w:tcW w:type="dxa" w:w="2351"/>
          </w:tcPr>
          <w:p>
            <w:r>
              <w:rPr>
                <w:rFonts w:ascii="Meiryo UI" w:hAnsi="Meiryo UI"/>
                <w:sz w:val="18"/>
              </w:rPr>
              <w:t>配当利回り</w:t>
            </w:r>
          </w:p>
        </w:tc>
        <w:tc>
          <w:tcPr>
            <w:tcW w:type="dxa" w:w="2351"/>
          </w:tcPr>
          <w:p>
            <w:r>
              <w:rPr>
                <w:rFonts w:ascii="Meiryo UI" w:hAnsi="Meiryo UI"/>
                <w:sz w:val="18"/>
              </w:rPr>
              <w:t>3.17%</w:t>
            </w:r>
          </w:p>
        </w:tc>
        <w:tc>
          <w:tcPr>
            <w:tcW w:type="dxa" w:w="2351"/>
          </w:tcPr>
          <w:p>
            <w:r>
              <w:rPr>
                <w:rFonts w:ascii="Meiryo UI" w:hAnsi="Meiryo UI"/>
                <w:sz w:val="18"/>
              </w:rPr>
              <w:t>~3.5%</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タンカー偏重度</w:t>
            </w:r>
          </w:p>
        </w:tc>
        <w:tc>
          <w:tcPr>
            <w:tcW w:type="dxa" w:w="2351"/>
            <w:shd w:val="clear" w:color="auto" w:fill="DDEBF7"/>
          </w:tcPr>
          <w:p>
            <w:r>
              <w:rPr>
                <w:rFonts w:ascii="Meiryo UI" w:hAnsi="Meiryo UI"/>
                <w:sz w:val="18"/>
              </w:rPr>
              <w:t>高（VLCC強み）</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低</w:t>
            </w:r>
          </w:p>
        </w:tc>
      </w:tr>
      <w:tr>
        <w:tc>
          <w:tcPr>
            <w:tcW w:type="dxa" w:w="2351"/>
          </w:tcPr>
          <w:p>
            <w:r>
              <w:rPr>
                <w:rFonts w:ascii="Meiryo UI" w:hAnsi="Meiryo UI"/>
                <w:sz w:val="18"/>
              </w:rPr>
              <w:t>市場評価</w:t>
            </w:r>
          </w:p>
        </w:tc>
        <w:tc>
          <w:tcPr>
            <w:tcW w:type="dxa" w:w="2351"/>
          </w:tcPr>
          <w:p>
            <w:r>
              <w:rPr>
                <w:rFonts w:ascii="Meiryo UI" w:hAnsi="Meiryo UI"/>
                <w:sz w:val="18"/>
              </w:rPr>
              <w:t>中間</w:t>
            </w:r>
          </w:p>
        </w:tc>
        <w:tc>
          <w:tcPr>
            <w:tcW w:type="dxa" w:w="2351"/>
          </w:tcPr>
          <w:p>
            <w:r>
              <w:rPr>
                <w:rFonts w:ascii="Meiryo UI" w:hAnsi="Meiryo UI"/>
                <w:sz w:val="18"/>
              </w:rPr>
              <w:t>最大</w:t>
            </w:r>
          </w:p>
        </w:tc>
        <w:tc>
          <w:tcPr>
            <w:tcW w:type="dxa" w:w="2351"/>
          </w:tcPr>
          <w:p>
            <w:r>
              <w:rPr>
                <w:rFonts w:ascii="Meiryo UI" w:hAnsi="Meiryo UI"/>
                <w:sz w:val="18"/>
              </w:rPr>
              <w:t>最小</w:t>
            </w:r>
          </w:p>
        </w:tc>
      </w:tr>
    </w:tbl>
    <w:p/>
    <w:p>
      <w:r>
        <w:rPr>
          <w:rFonts w:ascii="Meiryo UI" w:hAnsi="Meiryo UI"/>
          <w:sz w:val="20"/>
        </w:rPr>
        <w:t>MOLのユニーク性： タンカー（VLCC）特化度が3社中最高。ホルムズ有事でMOLが最大受益（日本郵船はONE依存度が高く相対的に不利）。</w:t>
      </w:r>
    </w:p>
    <w:p/>
    <w:p>
      <w:r>
        <w:t>──────────────────────────────────────────────────</w:t>
      </w:r>
    </w:p>
    <w:p/>
    <w:p>
      <w:pPr>
        <w:pStyle w:val="Heading2"/>
      </w:pPr>
      <w:r>
        <w:rPr>
          <w:rFonts w:ascii="Meiryo UI" w:hAnsi="Meiryo UI"/>
          <w:color w:val="2E74B5"/>
        </w:rPr>
        <w:t>【IR質問状】</w:t>
      </w:r>
    </w:p>
    <w:p/>
    <w:p>
      <w:r>
        <w:rPr>
          <w:rFonts w:ascii="Meiryo UI" w:hAnsi="Meiryo UI"/>
          <w:sz w:val="20"/>
        </w:rPr>
        <w:t>宛先： 商船三井株式会社 IR室（https://ir.mol.co.jp/ja/ir/contact/）</w:t>
      </w:r>
    </w:p>
    <w:p>
      <w:r>
        <w:rPr>
          <w:rFonts w:ascii="Meiryo UI" w:hAnsi="Meiryo UI"/>
          <w:sz w:val="20"/>
        </w:rPr>
        <w:t>件名： FY2026 3月期決算に係る投資判断照会（竹村トレードカンパニー）</w:t>
      </w:r>
    </w:p>
    <w:p/>
    <w:p>
      <w:r>
        <w:rPr>
          <w:rFonts w:ascii="Meiryo UI" w:hAnsi="Meiryo UI"/>
          <w:sz w:val="20"/>
        </w:rPr>
        <w:t>竹村トレードカンパニーの竹村と申します。4月30日の決算発表を前に以下5点についてご教示ください。</w:t>
      </w:r>
    </w:p>
    <w:p/>
    <w:p>
      <w:r>
        <w:rPr>
          <w:rFonts w:ascii="Meiryo UI" w:hAnsi="Meiryo UI"/>
          <w:sz w:val="20"/>
        </w:rPr>
        <w:t>Q1【FY2026 4Q タンカー収益の定量確認】</w:t>
      </w:r>
    </w:p>
    <w:p>
      <w:r>
        <w:rPr>
          <w:rFonts w:ascii="Meiryo UI" w:hAnsi="Meiryo UI"/>
          <w:sz w:val="20"/>
        </w:rPr>
        <w:t>2026年2〜3月のホルムズ海峡情勢変化（VLCC運賃が史上最高の$424k/dayに達した局面）について、貴社VLCCフリート（自己保有＋用船計）のうち何隻が市場連動運賃で航行しており、4Q単独での追加利益（ガイダンス比）として概算でどの程度の上振れが見込まれるかご開示ください。</w:t>
      </w:r>
    </w:p>
    <w:p/>
    <w:p>
      <w:r>
        <w:rPr>
          <w:rFonts w:ascii="Meiryo UI" w:hAnsi="Meiryo UI"/>
          <w:sz w:val="20"/>
        </w:rPr>
        <w:t>Q2【ONEの4Q進捗と通期見通し】</w:t>
      </w:r>
    </w:p>
    <w:p>
      <w:r>
        <w:rPr>
          <w:rFonts w:ascii="Meiryo UI" w:hAnsi="Meiryo UI"/>
          <w:sz w:val="20"/>
        </w:rPr>
        <w:t>ONE（Ocean Network Express）のFY2026 4Q（2026年1〜3月）の利益水準と、MOLへの持分法利益として通期何億円を見込んでいるかご教示ください。</w:t>
      </w:r>
    </w:p>
    <w:p/>
    <w:p>
      <w:r>
        <w:rPr>
          <w:rFonts w:ascii="Meiryo UI" w:hAnsi="Meiryo UI"/>
          <w:sz w:val="20"/>
        </w:rPr>
        <w:t>Q3【FY2027 3月期の初期ガイダンス方向性】</w:t>
      </w:r>
    </w:p>
    <w:p>
      <w:r>
        <w:rPr>
          <w:rFonts w:ascii="Meiryo UI" w:hAnsi="Meiryo UI"/>
          <w:sz w:val="20"/>
        </w:rPr>
        <w:t>VLCC市況正常化およびコンテナ市況軟化が続く中、FY2027ガイダンス（5月発表）の方向性について、タンカーとコンテナそれぞれの前提市況をご教示ください。</w:t>
      </w:r>
    </w:p>
    <w:p/>
    <w:p>
      <w:r>
        <w:rPr>
          <w:rFonts w:ascii="Meiryo UI" w:hAnsi="Meiryo UI"/>
          <w:sz w:val="20"/>
        </w:rPr>
        <w:t>Q4【配当・還元方針の継続性】</w:t>
      </w:r>
    </w:p>
    <w:p>
      <w:r>
        <w:rPr>
          <w:rFonts w:ascii="Meiryo UI" w:hAnsi="Meiryo UI"/>
          <w:sz w:val="20"/>
        </w:rPr>
        <w:t>FY2025実績DPS¥200の水準について、FY2026・FY2027においても維持・増配の可能性はありますか。市況変動に対する配当の下限設定（フロア）についてお聞かせください。</w:t>
      </w:r>
    </w:p>
    <w:p/>
    <w:p>
      <w:r>
        <w:rPr>
          <w:rFonts w:ascii="Meiryo UI" w:hAnsi="Meiryo UI"/>
          <w:sz w:val="20"/>
        </w:rPr>
        <w:t>Q5【VLCCを含む船舶資産の時価評価】</w:t>
      </w:r>
    </w:p>
    <w:p>
      <w:r>
        <w:rPr>
          <w:rFonts w:ascii="Meiryo UI" w:hAnsi="Meiryo UI"/>
          <w:sz w:val="20"/>
        </w:rPr>
        <w:t>現在のVLCC中古船価格が歴史的高水準にある中、自己保有船舶の簿価と時価の差額（含み益）についての概算開示または言及のご予定はございますか。</w:t>
      </w:r>
    </w:p>
    <w:p/>
    <w:p>
      <w:r>
        <w:rPr>
          <w:rFonts w:ascii="Meiryo UI" w:hAnsi="Meiryo UI"/>
          <w:sz w:val="20"/>
        </w:rPr>
        <w:t>竹村トレードカンパニー　竹村</w:t>
      </w:r>
    </w:p>
    <w:p/>
    <w:p>
      <w:r>
        <w:t>──────────────────────────────────────────────────</w:t>
      </w:r>
    </w:p>
    <w:p/>
    <w:p>
      <w:r>
        <w:rPr>
          <w:rFonts w:ascii="Meiryo UI" w:hAnsi="Meiryo UI"/>
          <w:sz w:val="20"/>
        </w:rPr>
        <w:t>Sources: 商船三井IR公式（ir.mol.co.jp）、IRBank決算まとめ、Lloyd's List（VLCC $420k記事）、Maritime Hub（VLCC rates 2026/4）、Drewry WCI（2026/4/16）、HandyBulk BDI（2026/4/18）、Ship Universe SCFI更新、Yahoo Finance 9104.T、JETRO ホルムズ日本影響、yfinance（株価・PBR・BPS）</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