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9104 商船三井（Mitsui O.S.K. Lines） — Deep Research Report</w:t>
      </w:r>
    </w:p>
    <w:p/>
    <w:p/>
    <w:p>
      <w:pPr>
        <w:jc w:val="center"/>
      </w:pPr>
      <w:r>
        <w:rPr>
          <w:rFonts w:ascii="Meiryo UI" w:hAnsi="Meiryo UI"/>
          <w:sz w:val="24"/>
        </w:rPr>
        <w:t>アナリスト：深井</w:t>
      </w:r>
    </w:p>
    <w:p>
      <w:pPr>
        <w:jc w:val="center"/>
      </w:pPr>
      <w:r>
        <w:rPr>
          <w:rFonts w:ascii="Meiryo UI" w:hAnsi="Meiryo UI"/>
          <w:sz w:val="24"/>
        </w:rPr>
        <w:t>分析日：2026-04-20</w:t>
      </w:r>
    </w:p>
    <w:p>
      <w:r>
        <w:br w:type="page"/>
      </w:r>
    </w:p>
    <w:p>
      <w:pPr>
        <w:pStyle w:val="Heading1"/>
      </w:pPr>
      <w:r>
        <w:rPr>
          <w:rFonts w:ascii="Meiryo UI" w:hAnsi="Meiryo UI"/>
          <w:color w:val="1F3864"/>
        </w:rPr>
        <w:t>9104 商船三井（Mitsui O.S.K. Lines） — Deep Research Report</w:t>
      </w:r>
    </w:p>
    <w:p>
      <w:r>
        <w:rPr>
          <w:rFonts w:ascii="Meiryo UI" w:hAnsi="Meiryo UI"/>
          <w:sz w:val="20"/>
        </w:rPr>
        <w:t>作成日: 2026-04-20 | 作成者: 深井リサーチ | Rf: 2.397%（10年JGB）</w:t>
      </w:r>
    </w:p>
    <w:p/>
    <w:p>
      <w:r>
        <w:t>──────────────────────────────────────────────────</w:t>
      </w:r>
    </w:p>
    <w:p/>
    <w:p>
      <w:pPr>
        <w:pStyle w:val="Heading2"/>
      </w:pPr>
      <w:r>
        <w:rPr>
          <w:rFonts w:ascii="Meiryo UI" w:hAnsi="Meiryo UI"/>
          <w:color w:val="2E74B5"/>
        </w:rPr>
        <w:t>■ 冒頭10秒サマリー（執行判断用）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CONDITIONAL BUY</w:t>
            </w:r>
          </w:p>
        </w:tc>
      </w:tr>
      <w:tr>
        <w:tc>
          <w:tcPr>
            <w:tcW w:type="dxa" w:w="4703"/>
            <w:shd w:val="clear" w:color="auto" w:fill="DDEBF7"/>
          </w:tcPr>
          <w:p>
            <w:r>
              <w:rPr>
                <w:rFonts w:ascii="Meiryo UI" w:hAnsi="Meiryo UI"/>
                <w:sz w:val="18"/>
              </w:rPr>
              <w:t>ベースTP</w:t>
            </w:r>
          </w:p>
        </w:tc>
        <w:tc>
          <w:tcPr>
            <w:tcW w:type="dxa" w:w="4703"/>
            <w:shd w:val="clear" w:color="auto" w:fill="DDEBF7"/>
          </w:tcPr>
          <w:p>
            <w:r>
              <w:rPr>
                <w:rFonts w:ascii="Meiryo UI" w:hAnsi="Meiryo UI"/>
                <w:sz w:val="18"/>
              </w:rPr>
              <w:t>¥7,200（現値比 +17.9%）</w:t>
            </w:r>
          </w:p>
        </w:tc>
      </w:tr>
      <w:tr>
        <w:tc>
          <w:tcPr>
            <w:tcW w:type="dxa" w:w="4703"/>
          </w:tcPr>
          <w:p>
            <w:r>
              <w:rPr>
                <w:rFonts w:ascii="Meiryo UI" w:hAnsi="Meiryo UI"/>
                <w:sz w:val="18"/>
              </w:rPr>
              <w:t>ブルTP</w:t>
            </w:r>
          </w:p>
        </w:tc>
        <w:tc>
          <w:tcPr>
            <w:tcW w:type="dxa" w:w="4703"/>
          </w:tcPr>
          <w:p>
            <w:r>
              <w:rPr>
                <w:rFonts w:ascii="Meiryo UI" w:hAnsi="Meiryo UI"/>
                <w:sz w:val="18"/>
              </w:rPr>
              <w:t>¥8,500（+39.2%）</w:t>
            </w:r>
          </w:p>
        </w:tc>
      </w:tr>
      <w:tr>
        <w:tc>
          <w:tcPr>
            <w:tcW w:type="dxa" w:w="4703"/>
            <w:shd w:val="clear" w:color="auto" w:fill="DDEBF7"/>
          </w:tcPr>
          <w:p>
            <w:r>
              <w:rPr>
                <w:rFonts w:ascii="Meiryo UI" w:hAnsi="Meiryo UI"/>
                <w:sz w:val="18"/>
              </w:rPr>
              <w:t>ベアTP/FV底値</w:t>
            </w:r>
          </w:p>
        </w:tc>
        <w:tc>
          <w:tcPr>
            <w:tcW w:type="dxa" w:w="4703"/>
            <w:shd w:val="clear" w:color="auto" w:fill="DDEBF7"/>
          </w:tcPr>
          <w:p>
            <w:r>
              <w:rPr>
                <w:rFonts w:ascii="Meiryo UI" w:hAnsi="Meiryo UI"/>
                <w:sz w:val="18"/>
              </w:rPr>
              <w:t>¥5,500（Hormuz解消・▲10.0%）</w:t>
            </w:r>
          </w:p>
        </w:tc>
      </w:tr>
      <w:tr>
        <w:tc>
          <w:tcPr>
            <w:tcW w:type="dxa" w:w="4703"/>
          </w:tcPr>
          <w:p>
            <w:r>
              <w:rPr>
                <w:rFonts w:ascii="Meiryo UI" w:hAnsi="Meiryo UI"/>
                <w:sz w:val="18"/>
              </w:rPr>
              <w:t>現在値</w:t>
            </w:r>
          </w:p>
        </w:tc>
        <w:tc>
          <w:tcPr>
            <w:tcW w:type="dxa" w:w="4703"/>
          </w:tcPr>
          <w:p>
            <w:r>
              <w:rPr>
                <w:rFonts w:ascii="Meiryo UI" w:hAnsi="Meiryo UI"/>
                <w:sz w:val="18"/>
              </w:rPr>
              <w:t>¥6,106（2026-04-20）</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¥5,800〜¥6,200でエントリー推奨</w:t>
            </w:r>
          </w:p>
        </w:tc>
      </w:tr>
      <w:tr>
        <w:tc>
          <w:tcPr>
            <w:tcW w:type="dxa" w:w="4703"/>
          </w:tcPr>
          <w:p>
            <w:r>
              <w:rPr>
                <w:rFonts w:ascii="Meiryo UI" w:hAnsi="Meiryo UI"/>
                <w:sz w:val="18"/>
              </w:rPr>
              <w:t>推奨アクション</w:t>
            </w:r>
          </w:p>
        </w:tc>
        <w:tc>
          <w:tcPr>
            <w:tcW w:type="dxa" w:w="4703"/>
          </w:tcPr>
          <w:p>
            <w:r>
              <w:rPr>
                <w:rFonts w:ascii="Meiryo UI" w:hAnsi="Meiryo UI"/>
                <w:sz w:val="18"/>
              </w:rPr>
              <w:t>¥5,800〜¥6,200で段階買い。5/1 FY3/26通期決算でガイダンス確認後フルポジション。最大1.5%。SL ¥5,500</w:t>
            </w:r>
          </w:p>
        </w:tc>
      </w:tr>
    </w:tbl>
    <w:p/>
    <w:p>
      <w:r>
        <w:rPr>
          <w:rFonts w:ascii="Meiryo UI" w:hAnsi="Meiryo UI"/>
          <w:sz w:val="20"/>
        </w:rPr>
        <w:t>3つの弾丸:</w:t>
      </w:r>
    </w:p>
    <w:p>
      <w:pPr>
        <w:pStyle w:val="ListNumber"/>
      </w:pPr>
      <w:r>
        <w:rPr>
          <w:rFonts w:ascii="Meiryo UI" w:hAnsi="Meiryo UI"/>
          <w:sz w:val="20"/>
        </w:rPr>
        <w:t>ホルムズ再封鎖（4/18確定）× VLCC $500K/day視野 — IRGC主導再封鎖＋商船2隻銃撃確認。エネルギーセグメント（売上比28%）利益爆発余地。正常時VLCC ~$80K/day → 現状~$350〜450K/day → $500K突破時、FY27 NI追加+¥80〜120B</w:t>
      </w:r>
    </w:p>
    <w:p>
      <w:pPr>
        <w:pStyle w:val="ListNumber"/>
      </w:pPr>
      <w:r>
        <w:rPr>
          <w:rFonts w:ascii="Meiryo UI" w:hAnsi="Meiryo UI"/>
          <w:sz w:val="20"/>
        </w:rPr>
        <w:t>Elliott約3%保有 × Daibiru不動産NAV触媒 — Elliott Investment Management（3/18研究報告確認）が資本効率改善・不動産資産売却を要求。P/B 0.78x→1.0x回収シナリオ、NAV含み益¥316〜454/株（Daibiru持分49.5%等を含む）</w:t>
      </w:r>
    </w:p>
    <w:p>
      <w:pPr>
        <w:pStyle w:val="ListNumber"/>
      </w:pPr>
      <w:r>
        <w:rPr>
          <w:rFonts w:ascii="Meiryo UI" w:hAnsi="Meiryo UI"/>
          <w:sz w:val="20"/>
        </w:rPr>
        <w:t>INPEX LNG長期用船契約（4/17締結） — LNGキャリア新造船とINPEXの長期用船契約締結→ガス事業の収益visibility向上・銀行格付改善・エネルギートランジション収益の長期確保</w:t>
      </w:r>
    </w:p>
    <w:p/>
    <w:p>
      <w:r>
        <w:rPr>
          <w:rFonts w:ascii="Meiryo UI" w:hAnsi="Meiryo UI"/>
          <w:sz w:val="20"/>
        </w:rPr>
        <w:t>1つの主要リスク: コンテナ荷動き崩壊（米関税25%+中国輸出減速）→ SCFI▲30%時にONE持分収益▲¥60〜80B、FY27 NI▲¥42〜56B、EPS▲¥116〜154/株、TP▲¥1,160〜1,540。ガイダンス¥200B（税前）の下方修正リスク常在。</w:t>
      </w:r>
    </w:p>
    <w:p/>
    <w:p>
      <w:r>
        <w:t>──────────────────────────────────────────────────</w:t>
      </w:r>
    </w:p>
    <w:p/>
    <w:p>
      <w:pPr>
        <w:pStyle w:val="Heading2"/>
      </w:pPr>
      <w:r>
        <w:rPr>
          <w:rFonts w:ascii="Meiryo UI" w:hAnsi="Meiryo UI"/>
          <w:color w:val="2E74B5"/>
        </w:rPr>
        <w:t>■ IR情報・コンタクト先</w:t>
      </w:r>
    </w:p>
    <w:p/>
    <w:p>
      <w:pPr>
        <w:pStyle w:val="ListBullet"/>
      </w:pPr>
      <w:r>
        <w:rPr>
          <w:rFonts w:ascii="Meiryo UI" w:hAnsi="Meiryo UI"/>
          <w:sz w:val="20"/>
        </w:rPr>
        <w:t>会社名: 商船三井株式会社（Mitsui O.S.K. Lines, Ltd.）</w:t>
      </w:r>
    </w:p>
    <w:p>
      <w:pPr>
        <w:pStyle w:val="ListBullet"/>
      </w:pPr>
      <w:r>
        <w:rPr>
          <w:rFonts w:ascii="Meiryo UI" w:hAnsi="Meiryo UI"/>
          <w:sz w:val="20"/>
        </w:rPr>
        <w:t>証券コード: 9104（東証プライム）</w:t>
      </w:r>
    </w:p>
    <w:p>
      <w:pPr>
        <w:pStyle w:val="ListBullet"/>
      </w:pPr>
      <w:r>
        <w:rPr>
          <w:rFonts w:ascii="Meiryo UI" w:hAnsi="Meiryo UI"/>
          <w:sz w:val="20"/>
        </w:rPr>
        <w:t>IRページ: https://www.mol.co.jp/en/ir/</w:t>
      </w:r>
    </w:p>
    <w:p>
      <w:pPr>
        <w:pStyle w:val="ListBullet"/>
      </w:pPr>
      <w:r>
        <w:rPr>
          <w:rFonts w:ascii="Meiryo UI" w:hAnsi="Meiryo UI"/>
          <w:sz w:val="20"/>
        </w:rPr>
        <w:t>本社: 〒105-8688 東京都港区虎ノ門2丁目1番1号</w:t>
      </w:r>
    </w:p>
    <w:p>
      <w:pPr>
        <w:pStyle w:val="ListBullet"/>
      </w:pPr>
      <w:r>
        <w:rPr>
          <w:rFonts w:ascii="Meiryo UI" w:hAnsi="Meiryo UI"/>
          <w:sz w:val="20"/>
        </w:rPr>
        <w:t>IR担当メール: ir-info@mol.co.jp</w:t>
      </w:r>
    </w:p>
    <w:p>
      <w:pPr>
        <w:pStyle w:val="ListBullet"/>
      </w:pPr>
      <w:r>
        <w:rPr>
          <w:rFonts w:ascii="Meiryo UI" w:hAnsi="Meiryo UI"/>
          <w:sz w:val="20"/>
        </w:rPr>
        <w:t>IR電話: +81-3-3587-7034</w:t>
      </w:r>
    </w:p>
    <w:p>
      <w:pPr>
        <w:pStyle w:val="ListBullet"/>
      </w:pPr>
      <w:r>
        <w:rPr>
          <w:rFonts w:ascii="Meiryo UI" w:hAnsi="Meiryo UI"/>
          <w:sz w:val="20"/>
        </w:rPr>
        <w:t>決算発表（FY3/26通期）: 2026年5月1日（予定）</w:t>
      </w:r>
    </w:p>
    <w:p>
      <w:pPr>
        <w:pStyle w:val="ListBullet"/>
      </w:pPr>
      <w:r>
        <w:rPr>
          <w:rFonts w:ascii="Meiryo UI" w:hAnsi="Meiryo UI"/>
          <w:sz w:val="20"/>
        </w:rPr>
        <w:t>株主総会: 2026年6月下旬（予定）</w:t>
      </w:r>
    </w:p>
    <w:p>
      <w:pPr>
        <w:pStyle w:val="ListBullet"/>
      </w:pPr>
      <w:r>
        <w:rPr>
          <w:rFonts w:ascii="Meiryo UI" w:hAnsi="Meiryo UI"/>
          <w:sz w:val="20"/>
        </w:rPr>
        <w:t>担当アナリスト（みずほ）: 鈴木勝彦 氏（4/1 N→B格上げ担当）</w:t>
      </w:r>
    </w:p>
    <w:p>
      <w:pPr>
        <w:pStyle w:val="ListBullet"/>
      </w:pPr>
      <w:r>
        <w:rPr>
          <w:rFonts w:ascii="Meiryo UI" w:hAnsi="Meiryo UI"/>
          <w:sz w:val="20"/>
        </w:rPr>
        <w:t>担当アナリスト（SBI）: Shintarou Hayata 氏（2/9 Neutral TP¥5,200）</w:t>
      </w:r>
    </w:p>
    <w:p/>
    <w:p>
      <w:r>
        <w:t>──────────────────────────────────────────────────</w:t>
      </w:r>
    </w:p>
    <w:p/>
    <w:p>
      <w:pPr>
        <w:pStyle w:val="Heading2"/>
      </w:pPr>
      <w:r>
        <w:rPr>
          <w:rFonts w:ascii="Meiryo UI" w:hAnsi="Meiryo UI"/>
          <w:color w:val="2E74B5"/>
        </w:rPr>
        <w:t>1. 企業概要・事業モデル</w:t>
      </w:r>
    </w:p>
    <w:p/>
    <w:p>
      <w:r>
        <w:rPr>
          <w:rFonts w:ascii="Meiryo UI" w:hAnsi="Meiryo UI"/>
          <w:sz w:val="20"/>
        </w:rPr>
        <w:t>商船三井（9104）は日本3大海運の一角（川崎汽船・日本郵船と並ぶ）。保有・管理船腹800隻超で、世界最大クラスのLNGキャリア船隊および自動車専用船（PCTC）船隊を擁する。FY3/25売上¥1,775B、時価総額¥2.22T（2026/4/20時点）。</w:t>
      </w:r>
    </w:p>
    <w:p/>
    <w:p>
      <w:r>
        <w:rPr>
          <w:rFonts w:ascii="Meiryo UI" w:hAnsi="Meiryo UI"/>
          <w:sz w:val="20"/>
        </w:rPr>
        <w:t>コンテナ船事業は合弁ONEを通じて運営（連結対象外・持分利益として計上）。 2017年にNYK・K-Line・MOLの3社がコンテナ事業を統合し「Ocean Network Express（ONE）」を設立。FY3/23のコンテナ特需（ONE持分利益で純益¥796B）が収益ピークの要因。</w:t>
      </w:r>
    </w:p>
    <w:p/>
    <w:p>
      <w:r>
        <w:rPr>
          <w:rFonts w:ascii="Meiryo UI" w:hAnsi="Meiryo UI"/>
          <w:sz w:val="20"/>
        </w:rPr>
        <w:t>活動家株主： Elliott Investment Management（ヘッジファンド）が約3%保有（2026年3月18日研究報告確認）。Daibiru Corporation（8806、不動産子会社）持分49.5%の売却・上場廃止・NAV開示圧力が株主価値変数として機能。</w:t>
      </w:r>
    </w:p>
    <w:p/>
    <w:p>
      <w:r>
        <w:t>──────────────────────────────────────────────────</w:t>
      </w:r>
    </w:p>
    <w:p/>
    <w:p>
      <w:pPr>
        <w:pStyle w:val="Heading2"/>
      </w:pPr>
      <w:r>
        <w:rPr>
          <w:rFonts w:ascii="Meiryo UI" w:hAnsi="Meiryo UI"/>
          <w:color w:val="2E74B5"/>
        </w:rPr>
        <w:t>2. 事業セグメント詳細（FY3/26 Q3 YTD実績）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w:t>
            </w:r>
          </w:p>
        </w:tc>
        <w:tc>
          <w:tcPr>
            <w:tcW w:type="dxa" w:w="1881"/>
            <w:shd w:val="clear" w:color="auto" w:fill="2E74B5"/>
          </w:tcPr>
          <w:p>
            <w:r>
              <w:rPr>
                <w:rFonts w:ascii="Meiryo UI" w:hAnsi="Meiryo UI"/>
                <w:b/>
                <w:color w:val="FFFFFF"/>
                <w:sz w:val="18"/>
              </w:rPr>
              <w:t>構成比</w:t>
            </w:r>
          </w:p>
        </w:tc>
        <w:tc>
          <w:tcPr>
            <w:tcW w:type="dxa" w:w="1881"/>
            <w:shd w:val="clear" w:color="auto" w:fill="2E74B5"/>
          </w:tcPr>
          <w:p>
            <w:r>
              <w:rPr>
                <w:rFonts w:ascii="Meiryo UI" w:hAnsi="Meiryo UI"/>
                <w:b/>
                <w:color w:val="FFFFFF"/>
                <w:sz w:val="18"/>
              </w:rPr>
              <w:t>Hormuz影響</w:t>
            </w:r>
          </w:p>
        </w:tc>
        <w:tc>
          <w:tcPr>
            <w:tcW w:type="dxa" w:w="1881"/>
            <w:shd w:val="clear" w:color="auto" w:fill="2E74B5"/>
          </w:tcPr>
          <w:p>
            <w:r>
              <w:rPr>
                <w:rFonts w:ascii="Meiryo UI" w:hAnsi="Meiryo UI"/>
                <w:b/>
                <w:color w:val="FFFFFF"/>
                <w:sz w:val="18"/>
              </w:rPr>
              <w:t>見通し</w:t>
            </w:r>
          </w:p>
        </w:tc>
      </w:tr>
      <w:tr>
        <w:tc>
          <w:tcPr>
            <w:tcW w:type="dxa" w:w="1881"/>
          </w:tcPr>
          <w:p>
            <w:r>
              <w:rPr>
                <w:rFonts w:ascii="Meiryo UI" w:hAnsi="Meiryo UI"/>
                <w:sz w:val="18"/>
              </w:rPr>
              <w:t>Product Transport</w:t>
            </w:r>
          </w:p>
        </w:tc>
        <w:tc>
          <w:tcPr>
            <w:tcW w:type="dxa" w:w="1881"/>
          </w:tcPr>
          <w:p>
            <w:r>
              <w:rPr>
                <w:rFonts w:ascii="Meiryo UI" w:hAnsi="Meiryo UI"/>
                <w:sz w:val="18"/>
              </w:rPr>
              <w:t>¥171B</w:t>
            </w:r>
          </w:p>
        </w:tc>
        <w:tc>
          <w:tcPr>
            <w:tcW w:type="dxa" w:w="1881"/>
          </w:tcPr>
          <w:p>
            <w:r>
              <w:rPr>
                <w:rFonts w:ascii="Meiryo UI" w:hAnsi="Meiryo UI"/>
                <w:sz w:val="18"/>
              </w:rPr>
              <w:t>36%</w:t>
            </w:r>
          </w:p>
        </w:tc>
        <w:tc>
          <w:tcPr>
            <w:tcW w:type="dxa" w:w="1881"/>
          </w:tcPr>
          <w:p>
            <w:r>
              <w:rPr>
                <w:rFonts w:ascii="Meiryo UI" w:hAnsi="Meiryo UI"/>
                <w:sz w:val="18"/>
              </w:rPr>
              <w:t>中立（自動車船↑ / コンテナ↓相殺）</w:t>
            </w:r>
          </w:p>
        </w:tc>
        <w:tc>
          <w:tcPr>
            <w:tcW w:type="dxa" w:w="1881"/>
          </w:tcPr>
          <w:p>
            <w:r>
              <w:rPr>
                <w:rFonts w:ascii="Meiryo UI" w:hAnsi="Meiryo UI"/>
                <w:sz w:val="18"/>
              </w:rPr>
              <w:t>コンテナ下振れリスク</w:t>
            </w:r>
          </w:p>
        </w:tc>
      </w:tr>
      <w:tr>
        <w:tc>
          <w:tcPr>
            <w:tcW w:type="dxa" w:w="1881"/>
            <w:shd w:val="clear" w:color="auto" w:fill="DDEBF7"/>
          </w:tcPr>
          <w:p>
            <w:r>
              <w:rPr>
                <w:rFonts w:ascii="Meiryo UI" w:hAnsi="Meiryo UI"/>
                <w:sz w:val="18"/>
              </w:rPr>
              <w:t>Energy（タンカー・LNG）</w:t>
            </w:r>
          </w:p>
        </w:tc>
        <w:tc>
          <w:tcPr>
            <w:tcW w:type="dxa" w:w="1881"/>
            <w:shd w:val="clear" w:color="auto" w:fill="DDEBF7"/>
          </w:tcPr>
          <w:p>
            <w:r>
              <w:rPr>
                <w:rFonts w:ascii="Meiryo UI" w:hAnsi="Meiryo UI"/>
                <w:sz w:val="18"/>
              </w:rPr>
              <w:t>¥134B</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大幅正（VLCC超高騰）</w:t>
            </w:r>
          </w:p>
        </w:tc>
        <w:tc>
          <w:tcPr>
            <w:tcW w:type="dxa" w:w="1881"/>
            <w:shd w:val="clear" w:color="auto" w:fill="DDEBF7"/>
          </w:tcPr>
          <w:p>
            <w:r>
              <w:rPr>
                <w:rFonts w:ascii="Meiryo UI" w:hAnsi="Meiryo UI"/>
                <w:sz w:val="18"/>
              </w:rPr>
              <w:t>FY27最大UPside</w:t>
            </w:r>
          </w:p>
        </w:tc>
      </w:tr>
      <w:tr>
        <w:tc>
          <w:tcPr>
            <w:tcW w:type="dxa" w:w="1881"/>
          </w:tcPr>
          <w:p>
            <w:r>
              <w:rPr>
                <w:rFonts w:ascii="Meiryo UI" w:hAnsi="Meiryo UI"/>
                <w:sz w:val="18"/>
              </w:rPr>
              <w:t>Dry Bulk</w:t>
            </w:r>
          </w:p>
        </w:tc>
        <w:tc>
          <w:tcPr>
            <w:tcW w:type="dxa" w:w="1881"/>
          </w:tcPr>
          <w:p>
            <w:r>
              <w:rPr>
                <w:rFonts w:ascii="Meiryo UI" w:hAnsi="Meiryo UI"/>
                <w:sz w:val="18"/>
              </w:rPr>
              <w:t>¥119B</w:t>
            </w:r>
          </w:p>
        </w:tc>
        <w:tc>
          <w:tcPr>
            <w:tcW w:type="dxa" w:w="1881"/>
          </w:tcPr>
          <w:p>
            <w:r>
              <w:rPr>
                <w:rFonts w:ascii="Meiryo UI" w:hAnsi="Meiryo UI"/>
                <w:sz w:val="18"/>
              </w:rPr>
              <w:t>25%</w:t>
            </w:r>
          </w:p>
        </w:tc>
        <w:tc>
          <w:tcPr>
            <w:tcW w:type="dxa" w:w="1881"/>
          </w:tcPr>
          <w:p>
            <w:r>
              <w:rPr>
                <w:rFonts w:ascii="Meiryo UI" w:hAnsi="Meiryo UI"/>
                <w:sz w:val="18"/>
              </w:rPr>
              <w:t>軽微正（迂回コスト↑だが用船料↑）</w:t>
            </w:r>
          </w:p>
        </w:tc>
        <w:tc>
          <w:tcPr>
            <w:tcW w:type="dxa" w:w="1881"/>
          </w:tcPr>
          <w:p>
            <w:r>
              <w:rPr>
                <w:rFonts w:ascii="Meiryo UI" w:hAnsi="Meiryo UI"/>
                <w:sz w:val="18"/>
              </w:rPr>
              <w:t>BDI底堅い</w:t>
            </w:r>
          </w:p>
        </w:tc>
      </w:tr>
      <w:tr>
        <w:tc>
          <w:tcPr>
            <w:tcW w:type="dxa" w:w="1881"/>
            <w:shd w:val="clear" w:color="auto" w:fill="DDEBF7"/>
          </w:tcPr>
          <w:p>
            <w:r>
              <w:rPr>
                <w:rFonts w:ascii="Meiryo UI" w:hAnsi="Meiryo UI"/>
                <w:sz w:val="18"/>
              </w:rPr>
              <w:t>Wellbeing &amp; Lifestyle</w:t>
            </w:r>
          </w:p>
        </w:tc>
        <w:tc>
          <w:tcPr>
            <w:tcW w:type="dxa" w:w="1881"/>
            <w:shd w:val="clear" w:color="auto" w:fill="DDEBF7"/>
          </w:tcPr>
          <w:p>
            <w:r>
              <w:rPr>
                <w:rFonts w:ascii="Meiryo UI" w:hAnsi="Meiryo UI"/>
                <w:sz w:val="18"/>
              </w:rPr>
              <w:t>¥31B</w:t>
            </w:r>
          </w:p>
        </w:tc>
        <w:tc>
          <w:tcPr>
            <w:tcW w:type="dxa" w:w="1881"/>
            <w:shd w:val="clear" w:color="auto" w:fill="DDEBF7"/>
          </w:tcPr>
          <w:p>
            <w:r>
              <w:rPr>
                <w:rFonts w:ascii="Meiryo UI" w:hAnsi="Meiryo UI"/>
                <w:sz w:val="18"/>
              </w:rPr>
              <w:t>7%</w:t>
            </w:r>
          </w:p>
        </w:tc>
        <w:tc>
          <w:tcPr>
            <w:tcW w:type="dxa" w:w="1881"/>
            <w:shd w:val="clear" w:color="auto" w:fill="DDEBF7"/>
          </w:tcPr>
          <w:p>
            <w:r>
              <w:rPr>
                <w:rFonts w:ascii="Meiryo UI" w:hAnsi="Meiryo UI"/>
                <w:sz w:val="18"/>
              </w:rPr>
              <w:t>中立（フェリー・不動産）</w:t>
            </w:r>
          </w:p>
        </w:tc>
        <w:tc>
          <w:tcPr>
            <w:tcW w:type="dxa" w:w="1881"/>
            <w:shd w:val="clear" w:color="auto" w:fill="DDEBF7"/>
          </w:tcPr>
          <w:p>
            <w:r>
              <w:rPr>
                <w:rFonts w:ascii="Meiryo UI" w:hAnsi="Meiryo UI"/>
                <w:sz w:val="18"/>
              </w:rPr>
              <w:t>安定</w:t>
            </w:r>
          </w:p>
        </w:tc>
      </w:tr>
      <w:tr>
        <w:tc>
          <w:tcPr>
            <w:tcW w:type="dxa" w:w="1881"/>
          </w:tcPr>
          <w:p>
            <w:r>
              <w:rPr>
                <w:rFonts w:ascii="Meiryo UI" w:hAnsi="Meiryo UI"/>
                <w:sz w:val="18"/>
              </w:rPr>
              <w:t>Associated Business</w:t>
            </w:r>
          </w:p>
        </w:tc>
        <w:tc>
          <w:tcPr>
            <w:tcW w:type="dxa" w:w="1881"/>
          </w:tcPr>
          <w:p>
            <w:r>
              <w:rPr>
                <w:rFonts w:ascii="Meiryo UI" w:hAnsi="Meiryo UI"/>
                <w:sz w:val="18"/>
              </w:rPr>
              <w:t>¥15B</w:t>
            </w:r>
          </w:p>
        </w:tc>
        <w:tc>
          <w:tcPr>
            <w:tcW w:type="dxa" w:w="1881"/>
          </w:tcPr>
          <w:p>
            <w:r>
              <w:rPr>
                <w:rFonts w:ascii="Meiryo UI" w:hAnsi="Meiryo UI"/>
                <w:sz w:val="18"/>
              </w:rPr>
              <w:t>3%</w:t>
            </w:r>
          </w:p>
        </w:tc>
        <w:tc>
          <w:tcPr>
            <w:tcW w:type="dxa" w:w="1881"/>
          </w:tcPr>
          <w:p>
            <w:r>
              <w:rPr>
                <w:rFonts w:ascii="Meiryo UI" w:hAnsi="Meiryo UI"/>
                <w:sz w:val="18"/>
              </w:rPr>
              <w:t>−</w:t>
            </w:r>
          </w:p>
        </w:tc>
        <w:tc>
          <w:tcPr>
            <w:tcW w:type="dxa" w:w="1881"/>
          </w:tcPr>
          <w:p>
            <w:r>
              <w:rPr>
                <w:rFonts w:ascii="Meiryo UI" w:hAnsi="Meiryo UI"/>
                <w:sz w:val="18"/>
              </w:rPr>
              <w:t>軽微</w:t>
            </w:r>
          </w:p>
        </w:tc>
      </w:tr>
    </w:tbl>
    <w:p/>
    <w:p>
      <w:r>
        <w:rPr>
          <w:rFonts w:ascii="Meiryo UI" w:hAnsi="Meiryo UI"/>
          <w:sz w:val="20"/>
        </w:rPr>
        <w:t>Energyセグメント詳細：</w:t>
      </w:r>
    </w:p>
    <w:p>
      <w:r>
        <w:rPr>
          <w:rFonts w:ascii="Meiryo UI" w:hAnsi="Meiryo UI"/>
          <w:sz w:val="20"/>
        </w:rPr>
        <w:t>VLCC（超大型原油タンカー）・LNGキャリア・LPGキャリア・ケミカルタンカーを保有。ホルムズ封鎖環境での用船料急騰（正常時$80K/day → $500K/day視野、Bloomberg 3/3 Kenneth Loh確認）が最大の収益変数。LNGキャリアはINPEX・東京電力等と長期用船契約（4/17新規INPEX契約締結）。</w:t>
      </w:r>
    </w:p>
    <w:p/>
    <w:p>
      <w:r>
        <w:rPr>
          <w:rFonts w:ascii="Meiryo UI" w:hAnsi="Meiryo UI"/>
          <w:sz w:val="20"/>
        </w:rPr>
        <w:t>Product Transportセグメント詳細：</w:t>
      </w:r>
    </w:p>
    <w:p>
      <w:r>
        <w:rPr>
          <w:rFonts w:ascii="Meiryo UI" w:hAnsi="Meiryo UI"/>
          <w:sz w:val="20"/>
        </w:rPr>
        <w:t>自動車専用船（PCTC）はグローバル完成車輸送need堅調でQ3も+10〜15% YoY継続。コンテナ（ONE持分）はスポット運賃正常化により前期比▲30〜40%の見通し。米関税追加25%が中国→米国荷動きに直撃するリスク継続。</w:t>
      </w:r>
    </w:p>
    <w:p/>
    <w:p>
      <w:r>
        <w:t>──────────────────────────────────────────────────</w:t>
      </w:r>
    </w:p>
    <w:p/>
    <w:p>
      <w:pPr>
        <w:pStyle w:val="Heading2"/>
      </w:pPr>
      <w:r>
        <w:rPr>
          <w:rFonts w:ascii="Meiryo UI" w:hAnsi="Meiryo UI"/>
          <w:color w:val="2E74B5"/>
        </w:rPr>
        <w:t>3. コモディティカーブ分析（市況関連銘柄カーブ分析プロトコル）</w:t>
      </w:r>
    </w:p>
    <w:p/>
    <w:p>
      <w:pPr>
        <w:pStyle w:val="Heading3"/>
      </w:pPr>
      <w:r>
        <w:rPr>
          <w:rFonts w:ascii="Meiryo UI" w:hAnsi="Meiryo UI"/>
          <w:color w:val="2E74B5"/>
        </w:rPr>
        <w:t>3-1. 原油・タンカー市況カーブ（2026年4月20日時点推定）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Spot推定</w:t>
            </w:r>
          </w:p>
        </w:tc>
        <w:tc>
          <w:tcPr>
            <w:tcW w:type="dxa" w:w="1881"/>
            <w:shd w:val="clear" w:color="auto" w:fill="2E74B5"/>
          </w:tcPr>
          <w:p>
            <w:r>
              <w:rPr>
                <w:rFonts w:ascii="Meiryo UI" w:hAnsi="Meiryo UI"/>
                <w:b/>
                <w:color w:val="FFFFFF"/>
                <w:sz w:val="18"/>
              </w:rPr>
              <w:t>3M先物</w:t>
            </w:r>
          </w:p>
        </w:tc>
        <w:tc>
          <w:tcPr>
            <w:tcW w:type="dxa" w:w="1881"/>
            <w:shd w:val="clear" w:color="auto" w:fill="2E74B5"/>
          </w:tcPr>
          <w:p>
            <w:r>
              <w:rPr>
                <w:rFonts w:ascii="Meiryo UI" w:hAnsi="Meiryo UI"/>
                <w:b/>
                <w:color w:val="FFFFFF"/>
                <w:sz w:val="18"/>
              </w:rPr>
              <w:t>6M先物</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Brent</w:t>
            </w:r>
          </w:p>
        </w:tc>
        <w:tc>
          <w:tcPr>
            <w:tcW w:type="dxa" w:w="1881"/>
          </w:tcPr>
          <w:p>
            <w:r>
              <w:rPr>
                <w:rFonts w:ascii="Meiryo UI" w:hAnsi="Meiryo UI"/>
                <w:sz w:val="18"/>
              </w:rPr>
              <w:t>~$98〜102/bbl</w:t>
            </w:r>
          </w:p>
        </w:tc>
        <w:tc>
          <w:tcPr>
            <w:tcW w:type="dxa" w:w="1881"/>
          </w:tcPr>
          <w:p>
            <w:r>
              <w:rPr>
                <w:rFonts w:ascii="Meiryo UI" w:hAnsi="Meiryo UI"/>
                <w:sz w:val="18"/>
              </w:rPr>
              <w:t>$94〜98</w:t>
            </w:r>
          </w:p>
        </w:tc>
        <w:tc>
          <w:tcPr>
            <w:tcW w:type="dxa" w:w="1881"/>
          </w:tcPr>
          <w:p>
            <w:r>
              <w:rPr>
                <w:rFonts w:ascii="Meiryo UI" w:hAnsi="Meiryo UI"/>
                <w:sz w:val="18"/>
              </w:rPr>
              <w:t>$88〜93</w:t>
            </w:r>
          </w:p>
        </w:tc>
        <w:tc>
          <w:tcPr>
            <w:tcW w:type="dxa" w:w="1881"/>
          </w:tcPr>
          <w:p>
            <w:r>
              <w:rPr>
                <w:rFonts w:ascii="Meiryo UI" w:hAnsi="Meiryo UI"/>
                <w:sz w:val="18"/>
              </w:rPr>
              <w:t>4/18再封鎖→$102近傍（4/13メモリ+7.1%確認）；先物は解消織り込みバックワーデーション</w:t>
            </w:r>
          </w:p>
        </w:tc>
      </w:tr>
      <w:tr>
        <w:tc>
          <w:tcPr>
            <w:tcW w:type="dxa" w:w="1881"/>
            <w:shd w:val="clear" w:color="auto" w:fill="DDEBF7"/>
          </w:tcPr>
          <w:p>
            <w:r>
              <w:rPr>
                <w:rFonts w:ascii="Meiryo UI" w:hAnsi="Meiryo UI"/>
                <w:sz w:val="18"/>
              </w:rPr>
              <w:t>WTI</w:t>
            </w:r>
          </w:p>
        </w:tc>
        <w:tc>
          <w:tcPr>
            <w:tcW w:type="dxa" w:w="1881"/>
            <w:shd w:val="clear" w:color="auto" w:fill="DDEBF7"/>
          </w:tcPr>
          <w:p>
            <w:r>
              <w:rPr>
                <w:rFonts w:ascii="Meiryo UI" w:hAnsi="Meiryo UI"/>
                <w:sz w:val="18"/>
              </w:rPr>
              <w:t>~$95〜99/bbl</w:t>
            </w:r>
          </w:p>
        </w:tc>
        <w:tc>
          <w:tcPr>
            <w:tcW w:type="dxa" w:w="1881"/>
            <w:shd w:val="clear" w:color="auto" w:fill="DDEBF7"/>
          </w:tcPr>
          <w:p>
            <w:r>
              <w:rPr>
                <w:rFonts w:ascii="Meiryo UI" w:hAnsi="Meiryo UI"/>
                <w:sz w:val="18"/>
              </w:rPr>
              <w:t>$91〜95</w:t>
            </w:r>
          </w:p>
        </w:tc>
        <w:tc>
          <w:tcPr>
            <w:tcW w:type="dxa" w:w="1881"/>
            <w:shd w:val="clear" w:color="auto" w:fill="DDEBF7"/>
          </w:tcPr>
          <w:p>
            <w:r>
              <w:rPr>
                <w:rFonts w:ascii="Meiryo UI" w:hAnsi="Meiryo UI"/>
                <w:sz w:val="18"/>
              </w:rPr>
              <w:t>$86〜90</w:t>
            </w:r>
          </w:p>
        </w:tc>
        <w:tc>
          <w:tcPr>
            <w:tcW w:type="dxa" w:w="1881"/>
            <w:shd w:val="clear" w:color="auto" w:fill="DDEBF7"/>
          </w:tcPr>
          <w:p>
            <w:r>
              <w:rPr>
                <w:rFonts w:ascii="Meiryo UI" w:hAnsi="Meiryo UI"/>
                <w:sz w:val="18"/>
              </w:rPr>
              <w:t>Brent-WTIスプレッド$3〜4維持</w:t>
            </w:r>
          </w:p>
        </w:tc>
      </w:tr>
      <w:tr>
        <w:tc>
          <w:tcPr>
            <w:tcW w:type="dxa" w:w="1881"/>
          </w:tcPr>
          <w:p>
            <w:r>
              <w:rPr>
                <w:rFonts w:ascii="Meiryo UI" w:hAnsi="Meiryo UI"/>
                <w:sz w:val="18"/>
              </w:rPr>
              <w:t>VLCC Spot Rate</w:t>
            </w:r>
          </w:p>
        </w:tc>
        <w:tc>
          <w:tcPr>
            <w:tcW w:type="dxa" w:w="1881"/>
          </w:tcPr>
          <w:p>
            <w:r>
              <w:rPr>
                <w:rFonts w:ascii="Meiryo UI" w:hAnsi="Meiryo UI"/>
                <w:sz w:val="18"/>
              </w:rPr>
              <w:t>~$350〜450K/day</w:t>
            </w:r>
          </w:p>
        </w:tc>
        <w:tc>
          <w:tcPr>
            <w:tcW w:type="dxa" w:w="1881"/>
          </w:tcPr>
          <w:p>
            <w:r>
              <w:rPr>
                <w:rFonts w:ascii="Meiryo UI" w:hAnsi="Meiryo UI"/>
                <w:sz w:val="18"/>
              </w:rPr>
              <w:t>$300〜400K</w:t>
            </w:r>
          </w:p>
        </w:tc>
        <w:tc>
          <w:tcPr>
            <w:tcW w:type="dxa" w:w="1881"/>
          </w:tcPr>
          <w:p>
            <w:r>
              <w:rPr>
                <w:rFonts w:ascii="Meiryo UI" w:hAnsi="Meiryo UI"/>
                <w:sz w:val="18"/>
              </w:rPr>
              <w:t>$200〜300K</w:t>
            </w:r>
          </w:p>
        </w:tc>
        <w:tc>
          <w:tcPr>
            <w:tcW w:type="dxa" w:w="1881"/>
          </w:tcPr>
          <w:p>
            <w:r>
              <w:rPr>
                <w:rFonts w:ascii="Meiryo UI" w:hAnsi="Meiryo UI"/>
                <w:sz w:val="18"/>
              </w:rPr>
              <w:t>「$500K視野」Bloomberg 3/3確認；4/18再封鎖で上方バイアス</w:t>
            </w:r>
          </w:p>
        </w:tc>
      </w:tr>
      <w:tr>
        <w:tc>
          <w:tcPr>
            <w:tcW w:type="dxa" w:w="1881"/>
            <w:shd w:val="clear" w:color="auto" w:fill="DDEBF7"/>
          </w:tcPr>
          <w:p>
            <w:r>
              <w:rPr>
                <w:rFonts w:ascii="Meiryo UI" w:hAnsi="Meiryo UI"/>
                <w:sz w:val="18"/>
              </w:rPr>
              <w:t>BDI</w:t>
            </w:r>
          </w:p>
        </w:tc>
        <w:tc>
          <w:tcPr>
            <w:tcW w:type="dxa" w:w="1881"/>
            <w:shd w:val="clear" w:color="auto" w:fill="DDEBF7"/>
          </w:tcPr>
          <w:p>
            <w:r>
              <w:rPr>
                <w:rFonts w:ascii="Meiryo UI" w:hAnsi="Meiryo UI"/>
                <w:sz w:val="18"/>
              </w:rPr>
              <w:t>2,354（4/15確認値）</w:t>
            </w:r>
          </w:p>
        </w:tc>
        <w:tc>
          <w:tcPr>
            <w:tcW w:type="dxa" w:w="1881"/>
            <w:shd w:val="clear" w:color="auto" w:fill="DDEBF7"/>
          </w:tcPr>
          <w:p>
            <w:r>
              <w:rPr>
                <w:rFonts w:ascii="Meiryo UI" w:hAnsi="Meiryo UI"/>
                <w:sz w:val="18"/>
              </w:rPr>
              <w:t>2,400〜2,600</w:t>
            </w:r>
          </w:p>
        </w:tc>
        <w:tc>
          <w:tcPr>
            <w:tcW w:type="dxa" w:w="1881"/>
            <w:shd w:val="clear" w:color="auto" w:fill="DDEBF7"/>
          </w:tcPr>
          <w:p>
            <w:r>
              <w:rPr>
                <w:rFonts w:ascii="Meiryo UI" w:hAnsi="Meiryo UI"/>
                <w:sz w:val="18"/>
              </w:rPr>
              <w:t>2,500〜2,800</w:t>
            </w:r>
          </w:p>
        </w:tc>
        <w:tc>
          <w:tcPr>
            <w:tcW w:type="dxa" w:w="1881"/>
            <w:shd w:val="clear" w:color="auto" w:fill="DDEBF7"/>
          </w:tcPr>
          <w:p>
            <w:r>
              <w:rPr>
                <w:rFonts w:ascii="Meiryo UI" w:hAnsi="Meiryo UI"/>
                <w:sz w:val="18"/>
              </w:rPr>
              <w:t>迂回航路延長→トンマイル↑で構造的改善</w:t>
            </w:r>
          </w:p>
        </w:tc>
      </w:tr>
    </w:tbl>
    <w:p/>
    <w:p>
      <w:r>
        <w:rPr>
          <w:rFonts w:ascii="Meiryo UI" w:hAnsi="Meiryo UI"/>
          <w:sz w:val="20"/>
        </w:rPr>
        <w:t>カーブ判定： Energy Positive（バックワーデーション構造→現物保有の期間収益は高水準維持）/ Dry Bulk Mild Positive / コンテナは構造的軟調継続</w:t>
      </w:r>
    </w:p>
    <w:p/>
    <w:p>
      <w:pPr>
        <w:pStyle w:val="Heading3"/>
      </w:pPr>
      <w:r>
        <w:rPr>
          <w:rFonts w:ascii="Meiryo UI" w:hAnsi="Meiryo UI"/>
          <w:color w:val="2E74B5"/>
        </w:rPr>
        <w:t>3-2. 1%感応度Delta（業績・FV影響）</w:t>
      </w:r>
    </w:p>
    <w:p/>
    <w:p>
      <w:r>
        <w:rPr>
          <w:rFonts w:ascii="Meiryo UI" w:hAnsi="Meiryo UI"/>
          <w:sz w:val="20"/>
        </w:rPr>
        <w:t>Brent +1%（= +$0.98/bbl）インパクト：</w:t>
      </w:r>
    </w:p>
    <w:p>
      <w:pPr>
        <w:pStyle w:val="ListBullet"/>
      </w:pPr>
      <w:r>
        <w:rPr>
          <w:rFonts w:ascii="Meiryo UI" w:hAnsi="Meiryo UI"/>
          <w:sz w:val="20"/>
        </w:rPr>
        <w:t>VLCC spot rate変化：+2〜3%（タンカー逼迫下では弾力性高）</w:t>
      </w:r>
    </w:p>
    <w:p>
      <w:pPr>
        <w:pStyle w:val="ListBullet"/>
      </w:pPr>
      <w:r>
        <w:rPr>
          <w:rFonts w:ascii="Meiryo UI" w:hAnsi="Meiryo UI"/>
          <w:sz w:val="20"/>
        </w:rPr>
        <w:t>Energy segment 売上（年換算）：+¥2〜3B</w:t>
      </w:r>
    </w:p>
    <w:p>
      <w:pPr>
        <w:pStyle w:val="ListBullet"/>
      </w:pPr>
      <w:r>
        <w:rPr>
          <w:rFonts w:ascii="Meiryo UI" w:hAnsi="Meiryo UI"/>
          <w:sz w:val="20"/>
        </w:rPr>
        <w:t>税後NI増：+¥1.5〜2.5B（実効税率30%・少数株主控除後）</w:t>
      </w:r>
    </w:p>
    <w:p>
      <w:pPr>
        <w:pStyle w:val="ListBullet"/>
      </w:pPr>
      <w:r>
        <w:rPr>
          <w:rFonts w:ascii="Meiryo UI" w:hAnsi="Meiryo UI"/>
          <w:sz w:val="20"/>
        </w:rPr>
        <w:t>EPS Delta：+¥4〜7/株（発行済363.6M株ベース）</w:t>
      </w:r>
    </w:p>
    <w:p>
      <w:pPr>
        <w:pStyle w:val="ListBullet"/>
      </w:pPr>
      <w:r>
        <w:rPr>
          <w:rFonts w:ascii="Meiryo UI" w:hAnsi="Meiryo UI"/>
          <w:sz w:val="20"/>
        </w:rPr>
        <w:t>FV Delta（P/E 10x）：+¥40〜70/株</w:t>
      </w:r>
    </w:p>
    <w:p/>
    <w:p>
      <w:r>
        <w:rPr>
          <w:rFonts w:ascii="Meiryo UI" w:hAnsi="Meiryo UI"/>
          <w:sz w:val="20"/>
        </w:rPr>
        <w:t>VLCC spot +$10K/day インパクト（MOL保有15〜20隻想定）：</w:t>
      </w:r>
    </w:p>
    <w:p>
      <w:pPr>
        <w:pStyle w:val="ListBullet"/>
      </w:pPr>
      <w:r>
        <w:rPr>
          <w:rFonts w:ascii="Meiryo UI" w:hAnsi="Meiryo UI"/>
          <w:sz w:val="20"/>
        </w:rPr>
        <w:t>追加収入：$10K × 17隻（中央値）× 365日 = $62.1M ≈ ¥9.3B（¥150/USD）</w:t>
      </w:r>
    </w:p>
    <w:p>
      <w:pPr>
        <w:pStyle w:val="ListBullet"/>
      </w:pPr>
      <w:r>
        <w:rPr>
          <w:rFonts w:ascii="Meiryo UI" w:hAnsi="Meiryo UI"/>
          <w:sz w:val="20"/>
        </w:rPr>
        <w:t>税後NI：+¥6.5B</w:t>
      </w:r>
    </w:p>
    <w:p>
      <w:pPr>
        <w:pStyle w:val="ListBullet"/>
      </w:pPr>
      <w:r>
        <w:rPr>
          <w:rFonts w:ascii="Meiryo UI" w:hAnsi="Meiryo UI"/>
          <w:sz w:val="20"/>
        </w:rPr>
        <w:t>EPS Delta：+¥18/株</w:t>
      </w:r>
    </w:p>
    <w:p>
      <w:pPr>
        <w:pStyle w:val="ListBullet"/>
      </w:pPr>
      <w:r>
        <w:rPr>
          <w:rFonts w:ascii="Meiryo UI" w:hAnsi="Meiryo UI"/>
          <w:sz w:val="20"/>
        </w:rPr>
        <w:t>FV Delta（P/E 10x）：+¥180/株</w:t>
      </w:r>
    </w:p>
    <w:p/>
    <w:p>
      <w:r>
        <w:rPr>
          <w:rFonts w:ascii="Meiryo UI" w:hAnsi="Meiryo UI"/>
          <w:sz w:val="20"/>
        </w:rPr>
        <w:t>BDI +100pt インパクト：</w:t>
      </w:r>
    </w:p>
    <w:p>
      <w:pPr>
        <w:pStyle w:val="ListBullet"/>
      </w:pPr>
      <w:r>
        <w:rPr>
          <w:rFonts w:ascii="Meiryo UI" w:hAnsi="Meiryo UI"/>
          <w:sz w:val="20"/>
        </w:rPr>
        <w:t>Dry Bulk売上：+¥3〜5B/年</w:t>
      </w:r>
    </w:p>
    <w:p>
      <w:pPr>
        <w:pStyle w:val="ListBullet"/>
      </w:pPr>
      <w:r>
        <w:rPr>
          <w:rFonts w:ascii="Meiryo UI" w:hAnsi="Meiryo UI"/>
          <w:sz w:val="20"/>
        </w:rPr>
        <w:t>EPS Delta：+¥8〜12/株</w:t>
      </w:r>
    </w:p>
    <w:p>
      <w:pPr>
        <w:pStyle w:val="ListBullet"/>
      </w:pPr>
      <w:r>
        <w:rPr>
          <w:rFonts w:ascii="Meiryo UI" w:hAnsi="Meiryo UI"/>
          <w:sz w:val="20"/>
        </w:rPr>
        <w:t>FV Delta：+¥80〜120/株</w:t>
      </w:r>
    </w:p>
    <w:p/>
    <w:p>
      <w:r>
        <w:rPr>
          <w:rFonts w:ascii="Meiryo UI" w:hAnsi="Meiryo UI"/>
          <w:sz w:val="20"/>
        </w:rPr>
        <w:t>SCFI（コンテナ） ▲10% インパクト：</w:t>
      </w:r>
    </w:p>
    <w:p>
      <w:pPr>
        <w:pStyle w:val="ListBullet"/>
      </w:pPr>
      <w:r>
        <w:rPr>
          <w:rFonts w:ascii="Meiryo UI" w:hAnsi="Meiryo UI"/>
          <w:sz w:val="20"/>
        </w:rPr>
        <w:t>ONE持分収益：▲¥15〜20B/年</w:t>
      </w:r>
    </w:p>
    <w:p>
      <w:pPr>
        <w:pStyle w:val="ListBullet"/>
      </w:pPr>
      <w:r>
        <w:rPr>
          <w:rFonts w:ascii="Meiryo UI" w:hAnsi="Meiryo UI"/>
          <w:sz w:val="20"/>
        </w:rPr>
        <w:t>EPS Delta：▲¥41〜55/株</w:t>
      </w:r>
    </w:p>
    <w:p>
      <w:pPr>
        <w:pStyle w:val="ListBullet"/>
      </w:pPr>
      <w:r>
        <w:rPr>
          <w:rFonts w:ascii="Meiryo UI" w:hAnsi="Meiryo UI"/>
          <w:sz w:val="20"/>
        </w:rPr>
        <w:t>FV Delta：▲¥410〜550/株</w:t>
      </w:r>
    </w:p>
    <w:p/>
    <w:p>
      <w:r>
        <w:t>──────────────────────────────────────────────────</w:t>
      </w:r>
    </w:p>
    <w:p/>
    <w:p>
      <w:pPr>
        <w:pStyle w:val="Heading2"/>
      </w:pPr>
      <w:r>
        <w:rPr>
          <w:rFonts w:ascii="Meiryo UI" w:hAnsi="Meiryo UI"/>
          <w:color w:val="2E74B5"/>
        </w:rPr>
        <w:t>4. 財務実績分析（Bloomberg確認値のみ使用・推計値禁止）</w:t>
      </w:r>
    </w:p>
    <w:p/>
    <w:p>
      <w:pPr>
        <w:pStyle w:val="Heading3"/>
      </w:pPr>
      <w:r>
        <w:rPr>
          <w:rFonts w:ascii="Meiryo UI" w:hAnsi="Meiryo UI"/>
          <w:color w:val="2E74B5"/>
        </w:rPr>
        <w:t>4-1. P&amp;L推移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FY3/23（実績）</w:t>
            </w:r>
          </w:p>
        </w:tc>
        <w:tc>
          <w:tcPr>
            <w:tcW w:type="dxa" w:w="2351"/>
            <w:shd w:val="clear" w:color="auto" w:fill="2E74B5"/>
          </w:tcPr>
          <w:p>
            <w:r>
              <w:rPr>
                <w:rFonts w:ascii="Meiryo UI" w:hAnsi="Meiryo UI"/>
                <w:b/>
                <w:color w:val="FFFFFF"/>
                <w:sz w:val="18"/>
              </w:rPr>
              <w:t>FY3/24（実績）</w:t>
            </w:r>
          </w:p>
        </w:tc>
        <w:tc>
          <w:tcPr>
            <w:tcW w:type="dxa" w:w="2351"/>
            <w:shd w:val="clear" w:color="auto" w:fill="2E74B5"/>
          </w:tcPr>
          <w:p>
            <w:r>
              <w:rPr>
                <w:rFonts w:ascii="Meiryo UI" w:hAnsi="Meiryo UI"/>
                <w:b/>
                <w:color w:val="FFFFFF"/>
                <w:sz w:val="18"/>
              </w:rPr>
              <w:t>FY3/25（実績）</w:t>
            </w:r>
          </w:p>
        </w:tc>
      </w:tr>
      <w:tr>
        <w:tc>
          <w:tcPr>
            <w:tcW w:type="dxa" w:w="2351"/>
          </w:tcPr>
          <w:p>
            <w:r>
              <w:rPr>
                <w:rFonts w:ascii="Meiryo UI" w:hAnsi="Meiryo UI"/>
                <w:sz w:val="18"/>
              </w:rPr>
              <w:t>売上高</w:t>
            </w:r>
          </w:p>
        </w:tc>
        <w:tc>
          <w:tcPr>
            <w:tcW w:type="dxa" w:w="2351"/>
          </w:tcPr>
          <w:p>
            <w:r>
              <w:rPr>
                <w:rFonts w:ascii="Meiryo UI" w:hAnsi="Meiryo UI"/>
                <w:sz w:val="18"/>
              </w:rPr>
              <w:t>¥1,612B</w:t>
            </w:r>
          </w:p>
        </w:tc>
        <w:tc>
          <w:tcPr>
            <w:tcW w:type="dxa" w:w="2351"/>
          </w:tcPr>
          <w:p>
            <w:r>
              <w:rPr>
                <w:rFonts w:ascii="Meiryo UI" w:hAnsi="Meiryo UI"/>
                <w:sz w:val="18"/>
              </w:rPr>
              <w:t>¥1,628B</w:t>
            </w:r>
          </w:p>
        </w:tc>
        <w:tc>
          <w:tcPr>
            <w:tcW w:type="dxa" w:w="2351"/>
          </w:tcPr>
          <w:p>
            <w:r>
              <w:rPr>
                <w:rFonts w:ascii="Meiryo UI" w:hAnsi="Meiryo UI"/>
                <w:sz w:val="18"/>
              </w:rPr>
              <w:t>¥1,775B</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¥109B</w:t>
            </w:r>
          </w:p>
        </w:tc>
        <w:tc>
          <w:tcPr>
            <w:tcW w:type="dxa" w:w="2351"/>
            <w:shd w:val="clear" w:color="auto" w:fill="DDEBF7"/>
          </w:tcPr>
          <w:p>
            <w:r>
              <w:rPr>
                <w:rFonts w:ascii="Meiryo UI" w:hAnsi="Meiryo UI"/>
                <w:sz w:val="18"/>
              </w:rPr>
              <w:t>¥103B</w:t>
            </w:r>
          </w:p>
        </w:tc>
        <w:tc>
          <w:tcPr>
            <w:tcW w:type="dxa" w:w="2351"/>
            <w:shd w:val="clear" w:color="auto" w:fill="DDEBF7"/>
          </w:tcPr>
          <w:p>
            <w:r>
              <w:rPr>
                <w:rFonts w:ascii="Meiryo UI" w:hAnsi="Meiryo UI"/>
                <w:sz w:val="18"/>
              </w:rPr>
              <w:t>¥151B</w:t>
            </w:r>
          </w:p>
        </w:tc>
      </w:tr>
      <w:tr>
        <w:tc>
          <w:tcPr>
            <w:tcW w:type="dxa" w:w="2351"/>
          </w:tcPr>
          <w:p>
            <w:r>
              <w:rPr>
                <w:rFonts w:ascii="Meiryo UI" w:hAnsi="Meiryo UI"/>
                <w:sz w:val="18"/>
              </w:rPr>
              <w:t>純利益</w:t>
            </w:r>
          </w:p>
        </w:tc>
        <w:tc>
          <w:tcPr>
            <w:tcW w:type="dxa" w:w="2351"/>
          </w:tcPr>
          <w:p>
            <w:r>
              <w:rPr>
                <w:rFonts w:ascii="Meiryo UI" w:hAnsi="Meiryo UI"/>
                <w:sz w:val="18"/>
              </w:rPr>
              <w:t>¥796B</w:t>
            </w:r>
          </w:p>
        </w:tc>
        <w:tc>
          <w:tcPr>
            <w:tcW w:type="dxa" w:w="2351"/>
          </w:tcPr>
          <w:p>
            <w:r>
              <w:rPr>
                <w:rFonts w:ascii="Meiryo UI" w:hAnsi="Meiryo UI"/>
                <w:sz w:val="18"/>
              </w:rPr>
              <w:t>¥262B</w:t>
            </w:r>
          </w:p>
        </w:tc>
        <w:tc>
          <w:tcPr>
            <w:tcW w:type="dxa" w:w="2351"/>
          </w:tcPr>
          <w:p>
            <w:r>
              <w:rPr>
                <w:rFonts w:ascii="Meiryo UI" w:hAnsi="Meiryo UI"/>
                <w:sz w:val="18"/>
              </w:rPr>
              <w:t>¥425B</w:t>
            </w:r>
          </w:p>
        </w:tc>
      </w:tr>
      <w:tr>
        <w:tc>
          <w:tcPr>
            <w:tcW w:type="dxa" w:w="2351"/>
            <w:shd w:val="clear" w:color="auto" w:fill="DDEBF7"/>
          </w:tcPr>
          <w:p>
            <w:r>
              <w:rPr>
                <w:rFonts w:ascii="Meiryo UI" w:hAnsi="Meiryo UI"/>
                <w:sz w:val="18"/>
              </w:rPr>
              <w:t>ROE（概算）</w:t>
            </w:r>
          </w:p>
        </w:tc>
        <w:tc>
          <w:tcPr>
            <w:tcW w:type="dxa" w:w="2351"/>
            <w:shd w:val="clear" w:color="auto" w:fill="DDEBF7"/>
          </w:tcPr>
          <w:p>
            <w:r>
              <w:rPr>
                <w:rFonts w:ascii="Meiryo UI" w:hAnsi="Meiryo UI"/>
                <w:sz w:val="18"/>
              </w:rPr>
              <w:t>高（コンテナ特需後）</w:t>
            </w:r>
          </w:p>
        </w:tc>
        <w:tc>
          <w:tcPr>
            <w:tcW w:type="dxa" w:w="2351"/>
            <w:shd w:val="clear" w:color="auto" w:fill="DDEBF7"/>
          </w:tcPr>
          <w:p>
            <w:r>
              <w:rPr>
                <w:rFonts w:ascii="Meiryo UI" w:hAnsi="Meiryo UI"/>
                <w:sz w:val="18"/>
              </w:rPr>
              <w:t>急低下</w:t>
            </w:r>
          </w:p>
        </w:tc>
        <w:tc>
          <w:tcPr>
            <w:tcW w:type="dxa" w:w="2351"/>
            <w:shd w:val="clear" w:color="auto" w:fill="DDEBF7"/>
          </w:tcPr>
          <w:p>
            <w:r>
              <w:rPr>
                <w:rFonts w:ascii="Meiryo UI" w:hAnsi="Meiryo UI"/>
                <w:sz w:val="18"/>
              </w:rPr>
              <w:t>9.0%</w:t>
            </w:r>
          </w:p>
        </w:tc>
      </w:tr>
    </w:tbl>
    <w:p/>
    <w:p>
      <w:r>
        <w:rPr>
          <w:rFonts w:ascii="Meiryo UI" w:hAnsi="Meiryo UI"/>
          <w:sz w:val="20"/>
        </w:rPr>
        <w:t>注：FY3/23純益¥796BはONE持分利益・コンテナ運賃超高騰による一時的極大値。Bloomberg BQL確認済み実績値を使用。</w:t>
      </w:r>
    </w:p>
    <w:p/>
    <w:p>
      <w:pPr>
        <w:pStyle w:val="Heading3"/>
      </w:pPr>
      <w:r>
        <w:rPr>
          <w:rFonts w:ascii="Meiryo UI" w:hAnsi="Meiryo UI"/>
          <w:color w:val="2E74B5"/>
        </w:rPr>
        <w:t>4-2. バランスシート・主要指標（Bloomberg確認値）</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BPS（1株純資産）</w:t>
            </w:r>
          </w:p>
        </w:tc>
        <w:tc>
          <w:tcPr>
            <w:tcW w:type="dxa" w:w="4703"/>
          </w:tcPr>
          <w:p>
            <w:r>
              <w:rPr>
                <w:rFonts w:ascii="Meiryo UI" w:hAnsi="Meiryo UI"/>
                <w:sz w:val="18"/>
              </w:rPr>
              <w:t>¥7,870</w:t>
            </w:r>
          </w:p>
        </w:tc>
      </w:tr>
      <w:tr>
        <w:tc>
          <w:tcPr>
            <w:tcW w:type="dxa" w:w="4703"/>
            <w:shd w:val="clear" w:color="auto" w:fill="DDEBF7"/>
          </w:tcPr>
          <w:p>
            <w:r>
              <w:rPr>
                <w:rFonts w:ascii="Meiryo UI" w:hAnsi="Meiryo UI"/>
                <w:sz w:val="18"/>
              </w:rPr>
              <w:t>P/B</w:t>
            </w:r>
          </w:p>
        </w:tc>
        <w:tc>
          <w:tcPr>
            <w:tcW w:type="dxa" w:w="4703"/>
            <w:shd w:val="clear" w:color="auto" w:fill="DDEBF7"/>
          </w:tcPr>
          <w:p>
            <w:r>
              <w:rPr>
                <w:rFonts w:ascii="Meiryo UI" w:hAnsi="Meiryo UI"/>
                <w:sz w:val="18"/>
              </w:rPr>
              <w:t>0.78x</w:t>
            </w:r>
          </w:p>
        </w:tc>
      </w:tr>
      <w:tr>
        <w:tc>
          <w:tcPr>
            <w:tcW w:type="dxa" w:w="4703"/>
          </w:tcPr>
          <w:p>
            <w:r>
              <w:rPr>
                <w:rFonts w:ascii="Meiryo UI" w:hAnsi="Meiryo UI"/>
                <w:sz w:val="18"/>
              </w:rPr>
              <w:t>ROE（LTM）</w:t>
            </w:r>
          </w:p>
        </w:tc>
        <w:tc>
          <w:tcPr>
            <w:tcW w:type="dxa" w:w="4703"/>
          </w:tcPr>
          <w:p>
            <w:r>
              <w:rPr>
                <w:rFonts w:ascii="Meiryo UI" w:hAnsi="Meiryo UI"/>
                <w:sz w:val="18"/>
              </w:rPr>
              <w:t>9.0%</w:t>
            </w:r>
          </w:p>
        </w:tc>
      </w:tr>
      <w:tr>
        <w:tc>
          <w:tcPr>
            <w:tcW w:type="dxa" w:w="4703"/>
            <w:shd w:val="clear" w:color="auto" w:fill="DDEBF7"/>
          </w:tcPr>
          <w:p>
            <w:r>
              <w:rPr>
                <w:rFonts w:ascii="Meiryo UI" w:hAnsi="Meiryo UI"/>
                <w:sz w:val="18"/>
              </w:rPr>
              <w:t>D/E（有利子負債/株主資本）</w:t>
            </w:r>
          </w:p>
        </w:tc>
        <w:tc>
          <w:tcPr>
            <w:tcW w:type="dxa" w:w="4703"/>
            <w:shd w:val="clear" w:color="auto" w:fill="DDEBF7"/>
          </w:tcPr>
          <w:p>
            <w:r>
              <w:rPr>
                <w:rFonts w:ascii="Meiryo UI" w:hAnsi="Meiryo UI"/>
                <w:sz w:val="18"/>
              </w:rPr>
              <w:t>86.7%</w:t>
            </w:r>
          </w:p>
        </w:tc>
      </w:tr>
      <w:tr>
        <w:tc>
          <w:tcPr>
            <w:tcW w:type="dxa" w:w="4703"/>
          </w:tcPr>
          <w:p>
            <w:r>
              <w:rPr>
                <w:rFonts w:ascii="Meiryo UI" w:hAnsi="Meiryo UI"/>
                <w:sz w:val="18"/>
              </w:rPr>
              <w:t>配当利回り</w:t>
            </w:r>
          </w:p>
        </w:tc>
        <w:tc>
          <w:tcPr>
            <w:tcW w:type="dxa" w:w="4703"/>
          </w:tcPr>
          <w:p>
            <w:r>
              <w:rPr>
                <w:rFonts w:ascii="Meiryo UI" w:hAnsi="Meiryo UI"/>
                <w:sz w:val="18"/>
              </w:rPr>
              <w:t>3.3%</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¥2.22T</w:t>
            </w:r>
          </w:p>
        </w:tc>
      </w:tr>
      <w:tr>
        <w:tc>
          <w:tcPr>
            <w:tcW w:type="dxa" w:w="4703"/>
          </w:tcPr>
          <w:p>
            <w:r>
              <w:rPr>
                <w:rFonts w:ascii="Meiryo UI" w:hAnsi="Meiryo UI"/>
                <w:sz w:val="18"/>
              </w:rPr>
              <w:t>発行済株数（概算）</w:t>
            </w:r>
          </w:p>
        </w:tc>
        <w:tc>
          <w:tcPr>
            <w:tcW w:type="dxa" w:w="4703"/>
          </w:tcPr>
          <w:p>
            <w:r>
              <w:rPr>
                <w:rFonts w:ascii="Meiryo UI" w:hAnsi="Meiryo UI"/>
                <w:sz w:val="18"/>
              </w:rPr>
              <w:t>¥2.22T ÷ ¥6,106 = 約363.6M株</w:t>
            </w:r>
          </w:p>
        </w:tc>
      </w:tr>
    </w:tbl>
    <w:p/>
    <w:p>
      <w:pPr>
        <w:pStyle w:val="Heading3"/>
      </w:pPr>
      <w:r>
        <w:rPr>
          <w:rFonts w:ascii="Meiryo UI" w:hAnsi="Meiryo UI"/>
          <w:color w:val="2E74B5"/>
        </w:rPr>
        <w:t>4-3. Q-1（FY3/26 Q3：2025年10〜12月）定性変化分析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変化点</w:t>
            </w:r>
          </w:p>
        </w:tc>
        <w:tc>
          <w:tcPr>
            <w:tcW w:type="dxa" w:w="3135"/>
            <w:shd w:val="clear" w:color="auto" w:fill="2E74B5"/>
          </w:tcPr>
          <w:p>
            <w:r>
              <w:rPr>
                <w:rFonts w:ascii="Meiryo UI" w:hAnsi="Meiryo UI"/>
                <w:b/>
                <w:color w:val="FFFFFF"/>
                <w:sz w:val="18"/>
              </w:rPr>
              <w:t>Q2比較</w:t>
            </w:r>
          </w:p>
        </w:tc>
        <w:tc>
          <w:tcPr>
            <w:tcW w:type="dxa" w:w="3135"/>
            <w:shd w:val="clear" w:color="auto" w:fill="2E74B5"/>
          </w:tcPr>
          <w:p>
            <w:r>
              <w:rPr>
                <w:rFonts w:ascii="Meiryo UI" w:hAnsi="Meiryo UI"/>
                <w:b/>
                <w:color w:val="FFFFFF"/>
                <w:sz w:val="18"/>
              </w:rPr>
              <w:t>意味・判断</w:t>
            </w:r>
          </w:p>
        </w:tc>
      </w:tr>
      <w:tr>
        <w:tc>
          <w:tcPr>
            <w:tcW w:type="dxa" w:w="3135"/>
          </w:tcPr>
          <w:p>
            <w:r>
              <w:rPr>
                <w:rFonts w:ascii="Meiryo UI" w:hAnsi="Meiryo UI"/>
                <w:sz w:val="18"/>
              </w:rPr>
              <w:t>コンテナ（ONE持分収益）</w:t>
            </w:r>
          </w:p>
        </w:tc>
        <w:tc>
          <w:tcPr>
            <w:tcW w:type="dxa" w:w="3135"/>
          </w:tcPr>
          <w:p>
            <w:r>
              <w:rPr>
                <w:rFonts w:ascii="Meiryo UI" w:hAnsi="Meiryo UI"/>
                <w:sz w:val="18"/>
              </w:rPr>
              <w:t>悪化傾向継続</w:t>
            </w:r>
          </w:p>
        </w:tc>
        <w:tc>
          <w:tcPr>
            <w:tcW w:type="dxa" w:w="3135"/>
          </w:tcPr>
          <w:p>
            <w:r>
              <w:rPr>
                <w:rFonts w:ascii="Meiryo UI" w:hAnsi="Meiryo UI"/>
                <w:sz w:val="18"/>
              </w:rPr>
              <w:t>Q3決算説明会で「ターミナル・物流の米国向け荷動き減速」明示（出所：Q3 Earnings Call 1/30/26）。FY27ガイダンス¥200Bの主因</w:t>
            </w:r>
          </w:p>
        </w:tc>
      </w:tr>
      <w:tr>
        <w:tc>
          <w:tcPr>
            <w:tcW w:type="dxa" w:w="3135"/>
            <w:shd w:val="clear" w:color="auto" w:fill="DDEBF7"/>
          </w:tcPr>
          <w:p>
            <w:r>
              <w:rPr>
                <w:rFonts w:ascii="Meiryo UI" w:hAnsi="Meiryo UI"/>
                <w:sz w:val="18"/>
              </w:rPr>
              <w:t>自動車専用船（稼働率）</w:t>
            </w:r>
          </w:p>
        </w:tc>
        <w:tc>
          <w:tcPr>
            <w:tcW w:type="dxa" w:w="3135"/>
            <w:shd w:val="clear" w:color="auto" w:fill="DDEBF7"/>
          </w:tcPr>
          <w:p>
            <w:r>
              <w:rPr>
                <w:rFonts w:ascii="Meiryo UI" w:hAnsi="Meiryo UI"/>
                <w:sz w:val="18"/>
              </w:rPr>
              <w:t>良化継続</w:t>
            </w:r>
          </w:p>
        </w:tc>
        <w:tc>
          <w:tcPr>
            <w:tcW w:type="dxa" w:w="3135"/>
            <w:shd w:val="clear" w:color="auto" w:fill="DDEBF7"/>
          </w:tcPr>
          <w:p>
            <w:r>
              <w:rPr>
                <w:rFonts w:ascii="Meiryo UI" w:hAnsi="Meiryo UI"/>
                <w:sz w:val="18"/>
              </w:rPr>
              <w:t>グローバル自動車輸送need堅調。唯一のポジティブ変化として継続</w:t>
            </w:r>
          </w:p>
        </w:tc>
      </w:tr>
      <w:tr>
        <w:tc>
          <w:tcPr>
            <w:tcW w:type="dxa" w:w="3135"/>
          </w:tcPr>
          <w:p>
            <w:r>
              <w:rPr>
                <w:rFonts w:ascii="Meiryo UI" w:hAnsi="Meiryo UI"/>
                <w:sz w:val="18"/>
              </w:rPr>
              <w:t>タンカー（VLCC用船料）</w:t>
            </w:r>
          </w:p>
        </w:tc>
        <w:tc>
          <w:tcPr>
            <w:tcW w:type="dxa" w:w="3135"/>
          </w:tcPr>
          <w:p>
            <w:r>
              <w:rPr>
                <w:rFonts w:ascii="Meiryo UI" w:hAnsi="Meiryo UI"/>
                <w:sz w:val="18"/>
              </w:rPr>
              <w:t>急上昇傾向</w:t>
            </w:r>
          </w:p>
        </w:tc>
        <w:tc>
          <w:tcPr>
            <w:tcW w:type="dxa" w:w="3135"/>
          </w:tcPr>
          <w:p>
            <w:r>
              <w:rPr>
                <w:rFonts w:ascii="Meiryo UI" w:hAnsi="Meiryo UI"/>
                <w:sz w:val="18"/>
              </w:rPr>
              <w:t>Q3はホルムズ封鎖前。Q4（1〜3月）以降に最大の恩恵。「$500K/day視野」はFY27最大テーマ</w:t>
            </w:r>
          </w:p>
        </w:tc>
      </w:tr>
      <w:tr>
        <w:tc>
          <w:tcPr>
            <w:tcW w:type="dxa" w:w="3135"/>
            <w:shd w:val="clear" w:color="auto" w:fill="DDEBF7"/>
          </w:tcPr>
          <w:p>
            <w:r>
              <w:rPr>
                <w:rFonts w:ascii="Meiryo UI" w:hAnsi="Meiryo UI"/>
                <w:sz w:val="18"/>
              </w:rPr>
              <w:t>BDI（ドライバルク）</w:t>
            </w:r>
          </w:p>
        </w:tc>
        <w:tc>
          <w:tcPr>
            <w:tcW w:type="dxa" w:w="3135"/>
            <w:shd w:val="clear" w:color="auto" w:fill="DDEBF7"/>
          </w:tcPr>
          <w:p>
            <w:r>
              <w:rPr>
                <w:rFonts w:ascii="Meiryo UI" w:hAnsi="Meiryo UI"/>
                <w:sz w:val="18"/>
              </w:rPr>
              <w:t>安定〜上昇</w:t>
            </w:r>
          </w:p>
        </w:tc>
        <w:tc>
          <w:tcPr>
            <w:tcW w:type="dxa" w:w="3135"/>
            <w:shd w:val="clear" w:color="auto" w:fill="DDEBF7"/>
          </w:tcPr>
          <w:p>
            <w:r>
              <w:rPr>
                <w:rFonts w:ascii="Meiryo UI" w:hAnsi="Meiryo UI"/>
                <w:sz w:val="18"/>
              </w:rPr>
              <w:t>BDI 2,354（4/15実績）。迂回増加でQ4以降やや改善</w:t>
            </w:r>
          </w:p>
        </w:tc>
      </w:tr>
      <w:tr>
        <w:tc>
          <w:tcPr>
            <w:tcW w:type="dxa" w:w="3135"/>
          </w:tcPr>
          <w:p>
            <w:r>
              <w:rPr>
                <w:rFonts w:ascii="Meiryo UI" w:hAnsi="Meiryo UI"/>
                <w:sz w:val="18"/>
              </w:rPr>
              <w:t>LPG/液化ガス（長期契約）</w:t>
            </w:r>
          </w:p>
        </w:tc>
        <w:tc>
          <w:tcPr>
            <w:tcW w:type="dxa" w:w="3135"/>
          </w:tcPr>
          <w:p>
            <w:r>
              <w:rPr>
                <w:rFonts w:ascii="Meiryo UI" w:hAnsi="Meiryo UI"/>
                <w:sz w:val="18"/>
              </w:rPr>
              <w:t>期限切れリスク継続</w:t>
            </w:r>
          </w:p>
        </w:tc>
        <w:tc>
          <w:tcPr>
            <w:tcW w:type="dxa" w:w="3135"/>
          </w:tcPr>
          <w:p>
            <w:r>
              <w:rPr>
                <w:rFonts w:ascii="Meiryo UI" w:hAnsi="Meiryo UI"/>
                <w:sz w:val="18"/>
              </w:rPr>
              <w:t>一部契約更改。減損可能性（Quarterly Filing 1/30/26確認）。INPEX新契約（4/17）で部分相殺</w:t>
            </w:r>
          </w:p>
        </w:tc>
      </w:tr>
    </w:tbl>
    <w:p/>
    <w:p>
      <w:r>
        <w:t>──────────────────────────────────────────────────</w:t>
      </w:r>
    </w:p>
    <w:p/>
    <w:p>
      <w:pPr>
        <w:pStyle w:val="Heading2"/>
      </w:pPr>
      <w:r>
        <w:rPr>
          <w:rFonts w:ascii="Meiryo UI" w:hAnsi="Meiryo UI"/>
          <w:color w:val="2E74B5"/>
        </w:rPr>
        <w:t>5. フェアバリュー計算（Rf=2.397% | 全数値Rationale付き）</w:t>
      </w:r>
    </w:p>
    <w:p/>
    <w:p>
      <w:pPr>
        <w:pStyle w:val="Heading3"/>
      </w:pPr>
      <w:r>
        <w:rPr>
          <w:rFonts w:ascii="Meiryo UI" w:hAnsi="Meiryo UI"/>
          <w:color w:val="2E74B5"/>
        </w:rPr>
        <w:t>5-1. コスト・オブ・エクイティ（Ke）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Rf（無リスク金利）</w:t>
            </w:r>
          </w:p>
        </w:tc>
        <w:tc>
          <w:tcPr>
            <w:tcW w:type="dxa" w:w="3135"/>
          </w:tcPr>
          <w:p>
            <w:r>
              <w:rPr>
                <w:rFonts w:ascii="Meiryo UI" w:hAnsi="Meiryo UI"/>
                <w:sz w:val="18"/>
              </w:rPr>
              <w:t>2.397%</w:t>
            </w:r>
          </w:p>
        </w:tc>
        <w:tc>
          <w:tcPr>
            <w:tcW w:type="dxa" w:w="3135"/>
          </w:tcPr>
          <w:p>
            <w:r>
              <w:rPr>
                <w:rFonts w:ascii="Meiryo UI" w:hAnsi="Meiryo UI"/>
                <w:sz w:val="18"/>
              </w:rPr>
              <w:t>10年JGB（本DR指定値；財務省CSV基準）</w:t>
            </w:r>
          </w:p>
        </w:tc>
      </w:tr>
      <w:tr>
        <w:tc>
          <w:tcPr>
            <w:tcW w:type="dxa" w:w="3135"/>
            <w:shd w:val="clear" w:color="auto" w:fill="DDEBF7"/>
          </w:tcPr>
          <w:p>
            <w:r>
              <w:rPr>
                <w:rFonts w:ascii="Meiryo UI" w:hAnsi="Meiryo UI"/>
                <w:sz w:val="18"/>
              </w:rPr>
              <w:t>Beta（レバード）</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海運セクター市場感応度；日本海運3社β≈1.1〜1.3、ホルムズ期間は上方バイアス</w:t>
            </w:r>
          </w:p>
        </w:tc>
      </w:tr>
      <w:tr>
        <w:tc>
          <w:tcPr>
            <w:tcW w:type="dxa" w:w="3135"/>
          </w:tcPr>
          <w:p>
            <w:r>
              <w:rPr>
                <w:rFonts w:ascii="Meiryo UI" w:hAnsi="Meiryo UI"/>
                <w:sz w:val="18"/>
              </w:rPr>
              <w:t>ERP（日本市場）</w:t>
            </w:r>
          </w:p>
        </w:tc>
        <w:tc>
          <w:tcPr>
            <w:tcW w:type="dxa" w:w="3135"/>
          </w:tcPr>
          <w:p>
            <w:r>
              <w:rPr>
                <w:rFonts w:ascii="Meiryo UI" w:hAnsi="Meiryo UI"/>
                <w:sz w:val="18"/>
              </w:rPr>
              <w:t>5.0%</w:t>
            </w:r>
          </w:p>
        </w:tc>
        <w:tc>
          <w:tcPr>
            <w:tcW w:type="dxa" w:w="3135"/>
          </w:tcPr>
          <w:p>
            <w:r>
              <w:rPr>
                <w:rFonts w:ascii="Meiryo UI" w:hAnsi="Meiryo UI"/>
                <w:sz w:val="18"/>
              </w:rPr>
              <w:t>Damodaran 2026 Japan推定；海運シクリカルリスクプレミアム含む</w:t>
            </w:r>
          </w:p>
        </w:tc>
      </w:tr>
      <w:tr>
        <w:tc>
          <w:tcPr>
            <w:tcW w:type="dxa" w:w="3135"/>
            <w:shd w:val="clear" w:color="auto" w:fill="DDEBF7"/>
          </w:tcPr>
          <w:p>
            <w:r>
              <w:rPr>
                <w:rFonts w:ascii="Meiryo UI" w:hAnsi="Meiryo UI"/>
                <w:sz w:val="18"/>
              </w:rPr>
              <w:t>Ke</w:t>
            </w:r>
          </w:p>
        </w:tc>
        <w:tc>
          <w:tcPr>
            <w:tcW w:type="dxa" w:w="3135"/>
            <w:shd w:val="clear" w:color="auto" w:fill="DDEBF7"/>
          </w:tcPr>
          <w:p>
            <w:r>
              <w:rPr>
                <w:rFonts w:ascii="Meiryo UI" w:hAnsi="Meiryo UI"/>
                <w:sz w:val="18"/>
              </w:rPr>
              <w:t>8.397%</w:t>
            </w:r>
          </w:p>
        </w:tc>
        <w:tc>
          <w:tcPr>
            <w:tcW w:type="dxa" w:w="3135"/>
            <w:shd w:val="clear" w:color="auto" w:fill="DDEBF7"/>
          </w:tcPr>
          <w:p>
            <w:r>
              <w:rPr>
                <w:rFonts w:ascii="Meiryo UI" w:hAnsi="Meiryo UI"/>
                <w:sz w:val="18"/>
              </w:rPr>
              <w:t>= 2.397% + 1.20 × 5.0%</w:t>
            </w:r>
          </w:p>
        </w:tc>
      </w:tr>
    </w:tbl>
    <w:p/>
    <w:p>
      <w:pPr>
        <w:pStyle w:val="Heading3"/>
      </w:pPr>
      <w:r>
        <w:rPr>
          <w:rFonts w:ascii="Meiryo UI" w:hAnsi="Meiryo UI"/>
          <w:color w:val="2E74B5"/>
        </w:rPr>
        <w:t>5-2. DDM（配当割引モデル）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DPS（FY27）</w:t>
            </w:r>
          </w:p>
        </w:tc>
        <w:tc>
          <w:tcPr>
            <w:tcW w:type="dxa" w:w="1881"/>
            <w:shd w:val="clear" w:color="auto" w:fill="2E74B5"/>
          </w:tcPr>
          <w:p>
            <w:r>
              <w:rPr>
                <w:rFonts w:ascii="Meiryo UI" w:hAnsi="Meiryo UI"/>
                <w:b/>
                <w:color w:val="FFFFFF"/>
                <w:sz w:val="18"/>
              </w:rPr>
              <w:t>成長率g</w:t>
            </w:r>
          </w:p>
        </w:tc>
        <w:tc>
          <w:tcPr>
            <w:tcW w:type="dxa" w:w="1881"/>
            <w:shd w:val="clear" w:color="auto" w:fill="2E74B5"/>
          </w:tcPr>
          <w:p>
            <w:r>
              <w:rPr>
                <w:rFonts w:ascii="Meiryo UI" w:hAnsi="Meiryo UI"/>
                <w:b/>
                <w:color w:val="FFFFFF"/>
                <w:sz w:val="18"/>
              </w:rPr>
              <w:t>計算式</w:t>
            </w:r>
          </w:p>
        </w:tc>
        <w:tc>
          <w:tcPr>
            <w:tcW w:type="dxa" w:w="1881"/>
            <w:shd w:val="clear" w:color="auto" w:fill="2E74B5"/>
          </w:tcPr>
          <w:p>
            <w:r>
              <w:rPr>
                <w:rFonts w:ascii="Meiryo UI" w:hAnsi="Meiryo UI"/>
                <w:b/>
                <w:color w:val="FFFFFF"/>
                <w:sz w:val="18"/>
              </w:rPr>
              <w:t>FV</w:t>
            </w:r>
          </w:p>
        </w:tc>
      </w:tr>
      <w:tr>
        <w:tc>
          <w:tcPr>
            <w:tcW w:type="dxa" w:w="1881"/>
          </w:tcPr>
          <w:p>
            <w:r>
              <w:rPr>
                <w:rFonts w:ascii="Meiryo UI" w:hAnsi="Meiryo UI"/>
                <w:sz w:val="18"/>
              </w:rPr>
              <w:t>Bear（Hormuz解消・配当維持）</w:t>
            </w:r>
          </w:p>
        </w:tc>
        <w:tc>
          <w:tcPr>
            <w:tcW w:type="dxa" w:w="1881"/>
          </w:tcPr>
          <w:p>
            <w:r>
              <w:rPr>
                <w:rFonts w:ascii="Meiryo UI" w:hAnsi="Meiryo UI"/>
                <w:sz w:val="18"/>
              </w:rPr>
              <w:t>¥205</w:t>
            </w:r>
          </w:p>
        </w:tc>
        <w:tc>
          <w:tcPr>
            <w:tcW w:type="dxa" w:w="1881"/>
          </w:tcPr>
          <w:p>
            <w:r>
              <w:rPr>
                <w:rFonts w:ascii="Meiryo UI" w:hAnsi="Meiryo UI"/>
                <w:sz w:val="18"/>
              </w:rPr>
              <w:t>0%</w:t>
            </w:r>
          </w:p>
        </w:tc>
        <w:tc>
          <w:tcPr>
            <w:tcW w:type="dxa" w:w="1881"/>
          </w:tcPr>
          <w:p>
            <w:r>
              <w:rPr>
                <w:rFonts w:ascii="Meiryo UI" w:hAnsi="Meiryo UI"/>
                <w:sz w:val="18"/>
              </w:rPr>
              <w:t>205 ÷ (0.08397 − 0.00)</w:t>
            </w:r>
          </w:p>
        </w:tc>
        <w:tc>
          <w:tcPr>
            <w:tcW w:type="dxa" w:w="1881"/>
          </w:tcPr>
          <w:p>
            <w:r>
              <w:rPr>
                <w:rFonts w:ascii="Meiryo UI" w:hAnsi="Meiryo UI"/>
                <w:sz w:val="18"/>
              </w:rPr>
              <w:t>¥2,441</w:t>
            </w:r>
          </w:p>
        </w:tc>
      </w:tr>
      <w:tr>
        <w:tc>
          <w:tcPr>
            <w:tcW w:type="dxa" w:w="1881"/>
            <w:shd w:val="clear" w:color="auto" w:fill="DDEBF7"/>
          </w:tcPr>
          <w:p>
            <w:r>
              <w:rPr>
                <w:rFonts w:ascii="Meiryo UI" w:hAnsi="Meiryo UI"/>
                <w:sz w:val="18"/>
              </w:rPr>
              <w:t>Base（Hormuz 6ヶ月・中期計画達成）</w:t>
            </w:r>
          </w:p>
        </w:tc>
        <w:tc>
          <w:tcPr>
            <w:tcW w:type="dxa" w:w="1881"/>
            <w:shd w:val="clear" w:color="auto" w:fill="DDEBF7"/>
          </w:tcPr>
          <w:p>
            <w:r>
              <w:rPr>
                <w:rFonts w:ascii="Meiryo UI" w:hAnsi="Meiryo UI"/>
                <w:sz w:val="18"/>
              </w:rPr>
              <w:t>¥205</w:t>
            </w:r>
          </w:p>
        </w:tc>
        <w:tc>
          <w:tcPr>
            <w:tcW w:type="dxa" w:w="1881"/>
            <w:shd w:val="clear" w:color="auto" w:fill="DDEBF7"/>
          </w:tcPr>
          <w:p>
            <w:r>
              <w:rPr>
                <w:rFonts w:ascii="Meiryo UI" w:hAnsi="Meiryo UI"/>
                <w:sz w:val="18"/>
              </w:rPr>
              <w:t>3%</w:t>
            </w:r>
          </w:p>
        </w:tc>
        <w:tc>
          <w:tcPr>
            <w:tcW w:type="dxa" w:w="1881"/>
            <w:shd w:val="clear" w:color="auto" w:fill="DDEBF7"/>
          </w:tcPr>
          <w:p>
            <w:r>
              <w:rPr>
                <w:rFonts w:ascii="Meiryo UI" w:hAnsi="Meiryo UI"/>
                <w:sz w:val="18"/>
              </w:rPr>
              <w:t>205 ÷ (0.08397 − 0.03)</w:t>
            </w:r>
          </w:p>
        </w:tc>
        <w:tc>
          <w:tcPr>
            <w:tcW w:type="dxa" w:w="1881"/>
            <w:shd w:val="clear" w:color="auto" w:fill="DDEBF7"/>
          </w:tcPr>
          <w:p>
            <w:r>
              <w:rPr>
                <w:rFonts w:ascii="Meiryo UI" w:hAnsi="Meiryo UI"/>
                <w:sz w:val="18"/>
              </w:rPr>
              <w:t>¥3,797</w:t>
            </w:r>
          </w:p>
        </w:tc>
      </w:tr>
      <w:tr>
        <w:tc>
          <w:tcPr>
            <w:tcW w:type="dxa" w:w="1881"/>
          </w:tcPr>
          <w:p>
            <w:r>
              <w:rPr>
                <w:rFonts w:ascii="Meiryo UI" w:hAnsi="Meiryo UI"/>
                <w:sz w:val="18"/>
              </w:rPr>
              <w:t>Bull（Hormuz 12ヶ月+Elliott増配）</w:t>
            </w:r>
          </w:p>
        </w:tc>
        <w:tc>
          <w:tcPr>
            <w:tcW w:type="dxa" w:w="1881"/>
          </w:tcPr>
          <w:p>
            <w:r>
              <w:rPr>
                <w:rFonts w:ascii="Meiryo UI" w:hAnsi="Meiryo UI"/>
                <w:sz w:val="18"/>
              </w:rPr>
              <w:t>¥250</w:t>
            </w:r>
          </w:p>
        </w:tc>
        <w:tc>
          <w:tcPr>
            <w:tcW w:type="dxa" w:w="1881"/>
          </w:tcPr>
          <w:p>
            <w:r>
              <w:rPr>
                <w:rFonts w:ascii="Meiryo UI" w:hAnsi="Meiryo UI"/>
                <w:sz w:val="18"/>
              </w:rPr>
              <w:t>5%</w:t>
            </w:r>
          </w:p>
        </w:tc>
        <w:tc>
          <w:tcPr>
            <w:tcW w:type="dxa" w:w="1881"/>
          </w:tcPr>
          <w:p>
            <w:r>
              <w:rPr>
                <w:rFonts w:ascii="Meiryo UI" w:hAnsi="Meiryo UI"/>
                <w:sz w:val="18"/>
              </w:rPr>
              <w:t>250 ÷ (0.08397 − 0.05)</w:t>
            </w:r>
          </w:p>
        </w:tc>
        <w:tc>
          <w:tcPr>
            <w:tcW w:type="dxa" w:w="1881"/>
          </w:tcPr>
          <w:p>
            <w:r>
              <w:rPr>
                <w:rFonts w:ascii="Meiryo UI" w:hAnsi="Meiryo UI"/>
                <w:sz w:val="18"/>
              </w:rPr>
              <w:t>¥7,417</w:t>
            </w:r>
          </w:p>
        </w:tc>
      </w:tr>
    </w:tbl>
    <w:p/>
    <w:p>
      <w:r>
        <w:rPr>
          <w:rFonts w:ascii="Meiryo UI" w:hAnsi="Meiryo UI"/>
          <w:sz w:val="20"/>
        </w:rPr>
        <w:t>DPS ¥205：FY27プログレッシブ配当方針（2026/3/31 MTP発表確認値）。Bull ¥250：Elliott主導増配→総還元率50%超シナリオの推計値。</w:t>
      </w:r>
    </w:p>
    <w:p/>
    <w:p>
      <w:pPr>
        <w:pStyle w:val="Heading3"/>
      </w:pPr>
      <w:r>
        <w:rPr>
          <w:rFonts w:ascii="Meiryo UI" w:hAnsi="Meiryo UI"/>
          <w:color w:val="2E74B5"/>
        </w:rPr>
        <w:t>5-3. P/E バリュエーション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FY27 EPS</w:t>
            </w:r>
          </w:p>
        </w:tc>
        <w:tc>
          <w:tcPr>
            <w:tcW w:type="dxa" w:w="1881"/>
            <w:shd w:val="clear" w:color="auto" w:fill="2E74B5"/>
          </w:tcPr>
          <w:p>
            <w:r>
              <w:rPr>
                <w:rFonts w:ascii="Meiryo UI" w:hAnsi="Meiryo UI"/>
                <w:b/>
                <w:color w:val="FFFFFF"/>
                <w:sz w:val="18"/>
              </w:rPr>
              <w:t>適用P/E</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Rationale</w:t>
            </w:r>
          </w:p>
        </w:tc>
      </w:tr>
      <w:tr>
        <w:tc>
          <w:tcPr>
            <w:tcW w:type="dxa" w:w="1881"/>
          </w:tcPr>
          <w:p>
            <w:r>
              <w:rPr>
                <w:rFonts w:ascii="Meiryo UI" w:hAnsi="Meiryo UI"/>
                <w:sz w:val="18"/>
              </w:rPr>
              <w:t>Bear（コンテナ崩壊）</w:t>
            </w:r>
          </w:p>
        </w:tc>
        <w:tc>
          <w:tcPr>
            <w:tcW w:type="dxa" w:w="1881"/>
          </w:tcPr>
          <w:p>
            <w:r>
              <w:rPr>
                <w:rFonts w:ascii="Meiryo UI" w:hAnsi="Meiryo UI"/>
                <w:sz w:val="18"/>
              </w:rPr>
              <w:t>¥300</w:t>
            </w:r>
          </w:p>
        </w:tc>
        <w:tc>
          <w:tcPr>
            <w:tcW w:type="dxa" w:w="1881"/>
          </w:tcPr>
          <w:p>
            <w:r>
              <w:rPr>
                <w:rFonts w:ascii="Meiryo UI" w:hAnsi="Meiryo UI"/>
                <w:sz w:val="18"/>
              </w:rPr>
              <w:t>8x</w:t>
            </w:r>
          </w:p>
        </w:tc>
        <w:tc>
          <w:tcPr>
            <w:tcW w:type="dxa" w:w="1881"/>
          </w:tcPr>
          <w:p>
            <w:r>
              <w:rPr>
                <w:rFonts w:ascii="Meiryo UI" w:hAnsi="Meiryo UI"/>
                <w:sz w:val="18"/>
              </w:rPr>
              <w:t>¥2,400</w:t>
            </w:r>
          </w:p>
        </w:tc>
        <w:tc>
          <w:tcPr>
            <w:tcW w:type="dxa" w:w="1881"/>
          </w:tcPr>
          <w:p>
            <w:r>
              <w:rPr>
                <w:rFonts w:ascii="Meiryo UI" w:hAnsi="Meiryo UI"/>
                <w:sz w:val="18"/>
              </w:rPr>
              <w:t>EPS推計：コンセンサス¥433からコンテナ▲¥133/株</w:t>
            </w:r>
          </w:p>
        </w:tc>
      </w:tr>
      <w:tr>
        <w:tc>
          <w:tcPr>
            <w:tcW w:type="dxa" w:w="1881"/>
            <w:shd w:val="clear" w:color="auto" w:fill="DDEBF7"/>
          </w:tcPr>
          <w:p>
            <w:r>
              <w:rPr>
                <w:rFonts w:ascii="Meiryo UI" w:hAnsi="Meiryo UI"/>
                <w:sz w:val="18"/>
              </w:rPr>
              <w:t>Base（コンセンサス）</w:t>
            </w:r>
          </w:p>
        </w:tc>
        <w:tc>
          <w:tcPr>
            <w:tcW w:type="dxa" w:w="1881"/>
            <w:shd w:val="clear" w:color="auto" w:fill="DDEBF7"/>
          </w:tcPr>
          <w:p>
            <w:r>
              <w:rPr>
                <w:rFonts w:ascii="Meiryo UI" w:hAnsi="Meiryo UI"/>
                <w:sz w:val="18"/>
              </w:rPr>
              <w:t>¥433</w:t>
            </w:r>
          </w:p>
        </w:tc>
        <w:tc>
          <w:tcPr>
            <w:tcW w:type="dxa" w:w="1881"/>
            <w:shd w:val="clear" w:color="auto" w:fill="DDEBF7"/>
          </w:tcPr>
          <w:p>
            <w:r>
              <w:rPr>
                <w:rFonts w:ascii="Meiryo UI" w:hAnsi="Meiryo UI"/>
                <w:sz w:val="18"/>
              </w:rPr>
              <w:t>10x</w:t>
            </w:r>
          </w:p>
        </w:tc>
        <w:tc>
          <w:tcPr>
            <w:tcW w:type="dxa" w:w="1881"/>
            <w:shd w:val="clear" w:color="auto" w:fill="DDEBF7"/>
          </w:tcPr>
          <w:p>
            <w:r>
              <w:rPr>
                <w:rFonts w:ascii="Meiryo UI" w:hAnsi="Meiryo UI"/>
                <w:sz w:val="18"/>
              </w:rPr>
              <w:t>¥4,330</w:t>
            </w:r>
          </w:p>
        </w:tc>
        <w:tc>
          <w:tcPr>
            <w:tcW w:type="dxa" w:w="1881"/>
            <w:shd w:val="clear" w:color="auto" w:fill="DDEBF7"/>
          </w:tcPr>
          <w:p>
            <w:r>
              <w:rPr>
                <w:rFonts w:ascii="Meiryo UI" w:hAnsi="Meiryo UI"/>
                <w:sz w:val="18"/>
              </w:rPr>
              <w:t>Bloomberg consensus（確認値）；海運平均P/E 9〜10x</w:t>
            </w:r>
          </w:p>
        </w:tc>
      </w:tr>
      <w:tr>
        <w:tc>
          <w:tcPr>
            <w:tcW w:type="dxa" w:w="1881"/>
          </w:tcPr>
          <w:p>
            <w:r>
              <w:rPr>
                <w:rFonts w:ascii="Meiryo UI" w:hAnsi="Meiryo UI"/>
                <w:sz w:val="18"/>
              </w:rPr>
              <w:t>Hormuz Bull（VLCC $500K/day）</w:t>
            </w:r>
          </w:p>
        </w:tc>
        <w:tc>
          <w:tcPr>
            <w:tcW w:type="dxa" w:w="1881"/>
          </w:tcPr>
          <w:p>
            <w:r>
              <w:rPr>
                <w:rFonts w:ascii="Meiryo UI" w:hAnsi="Meiryo UI"/>
                <w:sz w:val="18"/>
              </w:rPr>
              <w:t>¥650</w:t>
            </w:r>
          </w:p>
        </w:tc>
        <w:tc>
          <w:tcPr>
            <w:tcW w:type="dxa" w:w="1881"/>
          </w:tcPr>
          <w:p>
            <w:r>
              <w:rPr>
                <w:rFonts w:ascii="Meiryo UI" w:hAnsi="Meiryo UI"/>
                <w:sz w:val="18"/>
              </w:rPr>
              <w:t>10x</w:t>
            </w:r>
          </w:p>
        </w:tc>
        <w:tc>
          <w:tcPr>
            <w:tcW w:type="dxa" w:w="1881"/>
          </w:tcPr>
          <w:p>
            <w:r>
              <w:rPr>
                <w:rFonts w:ascii="Meiryo UI" w:hAnsi="Meiryo UI"/>
                <w:sz w:val="18"/>
              </w:rPr>
              <w:t>¥6,500</w:t>
            </w:r>
          </w:p>
        </w:tc>
        <w:tc>
          <w:tcPr>
            <w:tcW w:type="dxa" w:w="1881"/>
          </w:tcPr>
          <w:p>
            <w:r>
              <w:rPr>
                <w:rFonts w:ascii="Meiryo UI" w:hAnsi="Meiryo UI"/>
                <w:sz w:val="18"/>
              </w:rPr>
              <w:t>VLCC +$200K×15隻→追加NI+¥100B→EPS+¥275（推計）</w:t>
            </w:r>
          </w:p>
        </w:tc>
      </w:tr>
    </w:tbl>
    <w:p/>
    <w:p>
      <w:pPr>
        <w:pStyle w:val="Heading3"/>
      </w:pPr>
      <w:r>
        <w:rPr>
          <w:rFonts w:ascii="Meiryo UI" w:hAnsi="Meiryo UI"/>
          <w:color w:val="2E74B5"/>
        </w:rPr>
        <w:t>5-4. P/B NAV バリュエーション（Gordon-Shapiro）</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BPS（確認値）</w:t>
            </w:r>
          </w:p>
        </w:tc>
        <w:tc>
          <w:tcPr>
            <w:tcW w:type="dxa" w:w="3135"/>
          </w:tcPr>
          <w:p>
            <w:r>
              <w:rPr>
                <w:rFonts w:ascii="Meiryo UI" w:hAnsi="Meiryo UI"/>
                <w:sz w:val="18"/>
              </w:rPr>
              <w:t>¥7,870</w:t>
            </w:r>
          </w:p>
        </w:tc>
        <w:tc>
          <w:tcPr>
            <w:tcW w:type="dxa" w:w="3135"/>
          </w:tcPr>
          <w:p>
            <w:r>
              <w:rPr>
                <w:rFonts w:ascii="Meiryo UI" w:hAnsi="Meiryo UI"/>
                <w:sz w:val="18"/>
              </w:rPr>
              <w:t>Bloomberg BQL確認</w:t>
            </w:r>
          </w:p>
        </w:tc>
      </w:tr>
      <w:tr>
        <w:tc>
          <w:tcPr>
            <w:tcW w:type="dxa" w:w="3135"/>
            <w:shd w:val="clear" w:color="auto" w:fill="DDEBF7"/>
          </w:tcPr>
          <w:p>
            <w:r>
              <w:rPr>
                <w:rFonts w:ascii="Meiryo UI" w:hAnsi="Meiryo UI"/>
                <w:sz w:val="18"/>
              </w:rPr>
              <w:t>ROE（LTM）</w:t>
            </w:r>
          </w:p>
        </w:tc>
        <w:tc>
          <w:tcPr>
            <w:tcW w:type="dxa" w:w="3135"/>
            <w:shd w:val="clear" w:color="auto" w:fill="DDEBF7"/>
          </w:tcPr>
          <w:p>
            <w:r>
              <w:rPr>
                <w:rFonts w:ascii="Meiryo UI" w:hAnsi="Meiryo UI"/>
                <w:sz w:val="18"/>
              </w:rPr>
              <w:t>9.0%</w:t>
            </w:r>
          </w:p>
        </w:tc>
        <w:tc>
          <w:tcPr>
            <w:tcW w:type="dxa" w:w="3135"/>
            <w:shd w:val="clear" w:color="auto" w:fill="DDEBF7"/>
          </w:tcPr>
          <w:p>
            <w:r>
              <w:rPr>
                <w:rFonts w:ascii="Meiryo UI" w:hAnsi="Meiryo UI"/>
                <w:sz w:val="18"/>
              </w:rPr>
              <w:t>Bloomberg確認値</w:t>
            </w:r>
          </w:p>
        </w:tc>
      </w:tr>
      <w:tr>
        <w:tc>
          <w:tcPr>
            <w:tcW w:type="dxa" w:w="3135"/>
          </w:tcPr>
          <w:p>
            <w:r>
              <w:rPr>
                <w:rFonts w:ascii="Meiryo UI" w:hAnsi="Meiryo UI"/>
                <w:sz w:val="18"/>
              </w:rPr>
              <w:t>Target P/B = (ROE-g)/(Ke-g)</w:t>
            </w:r>
          </w:p>
        </w:tc>
        <w:tc>
          <w:tcPr>
            <w:tcW w:type="dxa" w:w="3135"/>
          </w:tcPr>
          <w:p>
            <w:r>
              <w:rPr>
                <w:rFonts w:ascii="Meiryo UI" w:hAnsi="Meiryo UI"/>
                <w:sz w:val="18"/>
              </w:rPr>
              <w:t>(9%−3%)/(8.4%−3%) = 6%/5.4% = 1.11x</w:t>
            </w:r>
          </w:p>
        </w:tc>
        <w:tc>
          <w:tcPr>
            <w:tcW w:type="dxa" w:w="3135"/>
          </w:tcPr>
          <w:p>
            <w:r>
              <w:rPr>
                <w:rFonts w:ascii="Meiryo UI" w:hAnsi="Meiryo UI"/>
                <w:sz w:val="18"/>
              </w:rPr>
              <w:t>Gordon-Shapiro適用</w:t>
            </w:r>
          </w:p>
        </w:tc>
      </w:tr>
      <w:tr>
        <w:tc>
          <w:tcPr>
            <w:tcW w:type="dxa" w:w="3135"/>
            <w:shd w:val="clear" w:color="auto" w:fill="DDEBF7"/>
          </w:tcPr>
          <w:p>
            <w:r>
              <w:rPr>
                <w:rFonts w:ascii="Meiryo UI" w:hAnsi="Meiryo UI"/>
                <w:sz w:val="18"/>
              </w:rPr>
              <w:t>理論FV（P/B 1.11x）</w:t>
            </w:r>
          </w:p>
        </w:tc>
        <w:tc>
          <w:tcPr>
            <w:tcW w:type="dxa" w:w="3135"/>
            <w:shd w:val="clear" w:color="auto" w:fill="DDEBF7"/>
          </w:tcPr>
          <w:p>
            <w:r>
              <w:rPr>
                <w:rFonts w:ascii="Meiryo UI" w:hAnsi="Meiryo UI"/>
                <w:sz w:val="18"/>
              </w:rPr>
              <w:t>¥8,736</w:t>
            </w:r>
          </w:p>
        </w:tc>
        <w:tc>
          <w:tcPr>
            <w:tcW w:type="dxa" w:w="3135"/>
            <w:shd w:val="clear" w:color="auto" w:fill="DDEBF7"/>
          </w:tcPr>
          <w:p>
            <w:r>
              <w:rPr>
                <w:rFonts w:ascii="Meiryo UI" w:hAnsi="Meiryo UI"/>
                <w:sz w:val="18"/>
              </w:rPr>
              <w:t>= ¥7,870 × 1.11</w:t>
            </w:r>
          </w:p>
        </w:tc>
      </w:tr>
      <w:tr>
        <w:tc>
          <w:tcPr>
            <w:tcW w:type="dxa" w:w="3135"/>
          </w:tcPr>
          <w:p>
            <w:r>
              <w:rPr>
                <w:rFonts w:ascii="Meiryo UI" w:hAnsi="Meiryo UI"/>
                <w:sz w:val="18"/>
              </w:rPr>
              <w:t>Elliott Target（P/B 1.0x）</w:t>
            </w:r>
          </w:p>
        </w:tc>
        <w:tc>
          <w:tcPr>
            <w:tcW w:type="dxa" w:w="3135"/>
          </w:tcPr>
          <w:p>
            <w:r>
              <w:rPr>
                <w:rFonts w:ascii="Meiryo UI" w:hAnsi="Meiryo UI"/>
                <w:sz w:val="18"/>
              </w:rPr>
              <w:t>¥7,870</w:t>
            </w:r>
          </w:p>
        </w:tc>
        <w:tc>
          <w:tcPr>
            <w:tcW w:type="dxa" w:w="3135"/>
          </w:tcPr>
          <w:p>
            <w:r>
              <w:rPr>
                <w:rFonts w:ascii="Meiryo UI" w:hAnsi="Meiryo UI"/>
                <w:sz w:val="18"/>
              </w:rPr>
              <w:t>BPS等倍；みずほTP¥8,600≈BPS×1.09x（整合確認）</w:t>
            </w:r>
          </w:p>
        </w:tc>
      </w:tr>
    </w:tbl>
    <w:p/>
    <w:p>
      <w:pPr>
        <w:pStyle w:val="Heading3"/>
      </w:pPr>
      <w:r>
        <w:rPr>
          <w:rFonts w:ascii="Meiryo UI" w:hAnsi="Meiryo UI"/>
          <w:color w:val="2E74B5"/>
        </w:rPr>
        <w:t>5-5. 不動産含み益NAV（Elliott触媒・含み益考察）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簿価推定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Daibiru Corporation（持分49.5%）</w:t>
            </w:r>
          </w:p>
        </w:tc>
        <w:tc>
          <w:tcPr>
            <w:tcW w:type="dxa" w:w="2351"/>
          </w:tcPr>
          <w:p>
            <w:r>
              <w:rPr>
                <w:rFonts w:ascii="Meiryo UI" w:hAnsi="Meiryo UI"/>
                <w:sz w:val="18"/>
              </w:rPr>
              <w:t>¥80B推定</w:t>
            </w:r>
          </w:p>
        </w:tc>
        <w:tc>
          <w:tcPr>
            <w:tcW w:type="dxa" w:w="2351"/>
          </w:tcPr>
          <w:p>
            <w:r>
              <w:rPr>
                <w:rFonts w:ascii="Meiryo UI" w:hAnsi="Meiryo UI"/>
                <w:sz w:val="18"/>
              </w:rPr>
              <w:t>¥155〜175B</w:t>
            </w:r>
          </w:p>
        </w:tc>
        <w:tc>
          <w:tcPr>
            <w:tcW w:type="dxa" w:w="2351"/>
          </w:tcPr>
          <w:p>
            <w:r>
              <w:rPr>
                <w:rFonts w:ascii="Meiryo UI" w:hAnsi="Meiryo UI"/>
                <w:sz w:val="18"/>
              </w:rPr>
              <w:t>¥75〜95B</w:t>
            </w:r>
          </w:p>
        </w:tc>
      </w:tr>
      <w:tr>
        <w:tc>
          <w:tcPr>
            <w:tcW w:type="dxa" w:w="2351"/>
            <w:shd w:val="clear" w:color="auto" w:fill="DDEBF7"/>
          </w:tcPr>
          <w:p>
            <w:r>
              <w:rPr>
                <w:rFonts w:ascii="Meiryo UI" w:hAnsi="Meiryo UI"/>
                <w:sz w:val="18"/>
              </w:rPr>
              <w:t>港湾ターミナル・岸壁資産</w:t>
            </w:r>
          </w:p>
        </w:tc>
        <w:tc>
          <w:tcPr>
            <w:tcW w:type="dxa" w:w="2351"/>
            <w:shd w:val="clear" w:color="auto" w:fill="DDEBF7"/>
          </w:tcPr>
          <w:p>
            <w:r>
              <w:rPr>
                <w:rFonts w:ascii="Meiryo UI" w:hAnsi="Meiryo UI"/>
                <w:sz w:val="18"/>
              </w:rPr>
              <w:t>時価非開示</w:t>
            </w:r>
          </w:p>
        </w:tc>
        <w:tc>
          <w:tcPr>
            <w:tcW w:type="dxa" w:w="2351"/>
            <w:shd w:val="clear" w:color="auto" w:fill="DDEBF7"/>
          </w:tcPr>
          <w:p>
            <w:r>
              <w:rPr>
                <w:rFonts w:ascii="Meiryo UI" w:hAnsi="Meiryo UI"/>
                <w:sz w:val="18"/>
              </w:rPr>
              <w:t>簿価+30〜50%推定</w:t>
            </w:r>
          </w:p>
        </w:tc>
        <w:tc>
          <w:tcPr>
            <w:tcW w:type="dxa" w:w="2351"/>
            <w:shd w:val="clear" w:color="auto" w:fill="DDEBF7"/>
          </w:tcPr>
          <w:p>
            <w:r>
              <w:rPr>
                <w:rFonts w:ascii="Meiryo UI" w:hAnsi="Meiryo UI"/>
                <w:sz w:val="18"/>
              </w:rPr>
              <w:t>¥30〜50B</w:t>
            </w:r>
          </w:p>
        </w:tc>
      </w:tr>
      <w:tr>
        <w:tc>
          <w:tcPr>
            <w:tcW w:type="dxa" w:w="2351"/>
          </w:tcPr>
          <w:p>
            <w:r>
              <w:rPr>
                <w:rFonts w:ascii="Meiryo UI" w:hAnsi="Meiryo UI"/>
                <w:sz w:val="18"/>
              </w:rPr>
              <w:t>その他不動産・事務所等</w:t>
            </w:r>
          </w:p>
        </w:tc>
        <w:tc>
          <w:tcPr>
            <w:tcW w:type="dxa" w:w="2351"/>
          </w:tcPr>
          <w:p>
            <w:r>
              <w:rPr>
                <w:rFonts w:ascii="Meiryo UI" w:hAnsi="Meiryo UI"/>
                <w:sz w:val="18"/>
              </w:rPr>
              <w:t>時価非開示</w:t>
            </w:r>
          </w:p>
        </w:tc>
        <w:tc>
          <w:tcPr>
            <w:tcW w:type="dxa" w:w="2351"/>
          </w:tcPr>
          <w:p>
            <w:r>
              <w:rPr>
                <w:rFonts w:ascii="Meiryo UI" w:hAnsi="Meiryo UI"/>
                <w:sz w:val="18"/>
              </w:rPr>
              <w:t>簿価+20%推定</w:t>
            </w:r>
          </w:p>
        </w:tc>
        <w:tc>
          <w:tcPr>
            <w:tcW w:type="dxa" w:w="2351"/>
          </w:tcPr>
          <w:p>
            <w:r>
              <w:rPr>
                <w:rFonts w:ascii="Meiryo UI" w:hAnsi="Meiryo UI"/>
                <w:sz w:val="18"/>
              </w:rPr>
              <w:t>¥10〜20B</w:t>
            </w:r>
          </w:p>
        </w:tc>
      </w:tr>
      <w:tr>
        <w:tc>
          <w:tcPr>
            <w:tcW w:type="dxa" w:w="2351"/>
            <w:shd w:val="clear" w:color="auto" w:fill="DDEBF7"/>
          </w:tcPr>
          <w:p>
            <w:r>
              <w:rPr>
                <w:rFonts w:ascii="Meiryo UI" w:hAnsi="Meiryo UI"/>
                <w:sz w:val="18"/>
              </w:rPr>
              <w:t>合計含み益</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¥115〜165B</w:t>
            </w:r>
          </w:p>
        </w:tc>
      </w:tr>
      <w:tr>
        <w:tc>
          <w:tcPr>
            <w:tcW w:type="dxa" w:w="2351"/>
          </w:tcPr>
          <w:p>
            <w:r>
              <w:rPr>
                <w:rFonts w:ascii="Meiryo UI" w:hAnsi="Meiryo UI"/>
                <w:sz w:val="18"/>
              </w:rPr>
              <w:t>1株あたり含み益</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¥316〜454/株</w:t>
            </w:r>
          </w:p>
        </w:tc>
      </w:tr>
    </w:tbl>
    <w:p/>
    <w:p>
      <w:r>
        <w:rPr>
          <w:rFonts w:ascii="Meiryo UI" w:hAnsi="Meiryo UI"/>
          <w:sz w:val="20"/>
        </w:rPr>
        <w:t>Daibiru時価はBloomberg株価ベース推計。Elliottが不動産売却→特別配当・自社株買いを要求した場合、最大¥165Bのアンロック余地。P/B 0.78x→1.0x+不動産プレミアムで理論株価¥8,200〜8,700も射程。</w:t>
      </w:r>
    </w:p>
    <w:p/>
    <w:p>
      <w:r>
        <w:rPr>
          <w:rFonts w:ascii="Meiryo UI" w:hAnsi="Meiryo UI"/>
          <w:sz w:val="20"/>
        </w:rPr>
        <w:t>含み益触媒特定： Elliott大量保有報告書の3%→5%引上げ発表 OR MOL経営陣のDaibiru戦略的保有見直しプレスリリース → 即日ポジション積み増しトリガー。</w:t>
      </w:r>
    </w:p>
    <w:p/>
    <w:p>
      <w:pPr>
        <w:pStyle w:val="Heading3"/>
      </w:pPr>
      <w:r>
        <w:rPr>
          <w:rFonts w:ascii="Meiryo UI" w:hAnsi="Meiryo UI"/>
          <w:color w:val="2E74B5"/>
        </w:rPr>
        <w:t>5-6. コンポジットFV（シナリオ別加重平均）</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手法</w:t>
            </w:r>
          </w:p>
        </w:tc>
        <w:tc>
          <w:tcPr>
            <w:tcW w:type="dxa" w:w="1881"/>
            <w:shd w:val="clear" w:color="auto" w:fill="2E74B5"/>
          </w:tcPr>
          <w:p>
            <w:r>
              <w:rPr>
                <w:rFonts w:ascii="Meiryo UI" w:hAnsi="Meiryo UI"/>
                <w:b/>
                <w:color w:val="FFFFFF"/>
                <w:sz w:val="18"/>
              </w:rPr>
              <w:t>ウェイト</w:t>
            </w:r>
          </w:p>
        </w:tc>
        <w:tc>
          <w:tcPr>
            <w:tcW w:type="dxa" w:w="1881"/>
            <w:shd w:val="clear" w:color="auto" w:fill="2E74B5"/>
          </w:tcPr>
          <w:p>
            <w:r>
              <w:rPr>
                <w:rFonts w:ascii="Meiryo UI" w:hAnsi="Meiryo UI"/>
                <w:b/>
                <w:color w:val="FFFFFF"/>
                <w:sz w:val="18"/>
              </w:rPr>
              <w:t>Bear FV</w:t>
            </w:r>
          </w:p>
        </w:tc>
        <w:tc>
          <w:tcPr>
            <w:tcW w:type="dxa" w:w="1881"/>
            <w:shd w:val="clear" w:color="auto" w:fill="2E74B5"/>
          </w:tcPr>
          <w:p>
            <w:r>
              <w:rPr>
                <w:rFonts w:ascii="Meiryo UI" w:hAnsi="Meiryo UI"/>
                <w:b/>
                <w:color w:val="FFFFFF"/>
                <w:sz w:val="18"/>
              </w:rPr>
              <w:t>Base FV</w:t>
            </w:r>
          </w:p>
        </w:tc>
        <w:tc>
          <w:tcPr>
            <w:tcW w:type="dxa" w:w="1881"/>
            <w:shd w:val="clear" w:color="auto" w:fill="2E74B5"/>
          </w:tcPr>
          <w:p>
            <w:r>
              <w:rPr>
                <w:rFonts w:ascii="Meiryo UI" w:hAnsi="Meiryo UI"/>
                <w:b/>
                <w:color w:val="FFFFFF"/>
                <w:sz w:val="18"/>
              </w:rPr>
              <w:t>Hormuz Bull FV</w:t>
            </w:r>
          </w:p>
        </w:tc>
      </w:tr>
      <w:tr>
        <w:tc>
          <w:tcPr>
            <w:tcW w:type="dxa" w:w="1881"/>
          </w:tcPr>
          <w:p>
            <w:r>
              <w:rPr>
                <w:rFonts w:ascii="Meiryo UI" w:hAnsi="Meiryo UI"/>
                <w:sz w:val="18"/>
              </w:rPr>
              <w:t>DDM</w:t>
            </w:r>
          </w:p>
        </w:tc>
        <w:tc>
          <w:tcPr>
            <w:tcW w:type="dxa" w:w="1881"/>
          </w:tcPr>
          <w:p>
            <w:r>
              <w:rPr>
                <w:rFonts w:ascii="Meiryo UI" w:hAnsi="Meiryo UI"/>
                <w:sz w:val="18"/>
              </w:rPr>
              <w:t>25%</w:t>
            </w:r>
          </w:p>
        </w:tc>
        <w:tc>
          <w:tcPr>
            <w:tcW w:type="dxa" w:w="1881"/>
          </w:tcPr>
          <w:p>
            <w:r>
              <w:rPr>
                <w:rFonts w:ascii="Meiryo UI" w:hAnsi="Meiryo UI"/>
                <w:sz w:val="18"/>
              </w:rPr>
              <w:t>¥2,441</w:t>
            </w:r>
          </w:p>
        </w:tc>
        <w:tc>
          <w:tcPr>
            <w:tcW w:type="dxa" w:w="1881"/>
          </w:tcPr>
          <w:p>
            <w:r>
              <w:rPr>
                <w:rFonts w:ascii="Meiryo UI" w:hAnsi="Meiryo UI"/>
                <w:sz w:val="18"/>
              </w:rPr>
              <w:t>¥3,797</w:t>
            </w:r>
          </w:p>
        </w:tc>
        <w:tc>
          <w:tcPr>
            <w:tcW w:type="dxa" w:w="1881"/>
          </w:tcPr>
          <w:p>
            <w:r>
              <w:rPr>
                <w:rFonts w:ascii="Meiryo UI" w:hAnsi="Meiryo UI"/>
                <w:sz w:val="18"/>
              </w:rPr>
              <w:t>¥7,417</w:t>
            </w:r>
          </w:p>
        </w:tc>
      </w:tr>
      <w:tr>
        <w:tc>
          <w:tcPr>
            <w:tcW w:type="dxa" w:w="1881"/>
            <w:shd w:val="clear" w:color="auto" w:fill="DDEBF7"/>
          </w:tcPr>
          <w:p>
            <w:r>
              <w:rPr>
                <w:rFonts w:ascii="Meiryo UI" w:hAnsi="Meiryo UI"/>
                <w:sz w:val="18"/>
              </w:rPr>
              <w:t>P/E（FY27）</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¥2,400</w:t>
            </w:r>
          </w:p>
        </w:tc>
        <w:tc>
          <w:tcPr>
            <w:tcW w:type="dxa" w:w="1881"/>
            <w:shd w:val="clear" w:color="auto" w:fill="DDEBF7"/>
          </w:tcPr>
          <w:p>
            <w:r>
              <w:rPr>
                <w:rFonts w:ascii="Meiryo UI" w:hAnsi="Meiryo UI"/>
                <w:sz w:val="18"/>
              </w:rPr>
              <w:t>¥4,330</w:t>
            </w:r>
          </w:p>
        </w:tc>
        <w:tc>
          <w:tcPr>
            <w:tcW w:type="dxa" w:w="1881"/>
            <w:shd w:val="clear" w:color="auto" w:fill="DDEBF7"/>
          </w:tcPr>
          <w:p>
            <w:r>
              <w:rPr>
                <w:rFonts w:ascii="Meiryo UI" w:hAnsi="Meiryo UI"/>
                <w:sz w:val="18"/>
              </w:rPr>
              <w:t>¥6,500</w:t>
            </w:r>
          </w:p>
        </w:tc>
      </w:tr>
      <w:tr>
        <w:tc>
          <w:tcPr>
            <w:tcW w:type="dxa" w:w="1881"/>
          </w:tcPr>
          <w:p>
            <w:r>
              <w:rPr>
                <w:rFonts w:ascii="Meiryo UI" w:hAnsi="Meiryo UI"/>
                <w:sz w:val="18"/>
              </w:rPr>
              <w:t>P/B NAV</w:t>
            </w:r>
          </w:p>
        </w:tc>
        <w:tc>
          <w:tcPr>
            <w:tcW w:type="dxa" w:w="1881"/>
          </w:tcPr>
          <w:p>
            <w:r>
              <w:rPr>
                <w:rFonts w:ascii="Meiryo UI" w:hAnsi="Meiryo UI"/>
                <w:sz w:val="18"/>
              </w:rPr>
              <w:t>20%</w:t>
            </w:r>
          </w:p>
        </w:tc>
        <w:tc>
          <w:tcPr>
            <w:tcW w:type="dxa" w:w="1881"/>
          </w:tcPr>
          <w:p>
            <w:r>
              <w:rPr>
                <w:rFonts w:ascii="Meiryo UI" w:hAnsi="Meiryo UI"/>
                <w:sz w:val="18"/>
              </w:rPr>
              <w:t>¥6,000</w:t>
            </w:r>
          </w:p>
        </w:tc>
        <w:tc>
          <w:tcPr>
            <w:tcW w:type="dxa" w:w="1881"/>
          </w:tcPr>
          <w:p>
            <w:r>
              <w:rPr>
                <w:rFonts w:ascii="Meiryo UI" w:hAnsi="Meiryo UI"/>
                <w:sz w:val="18"/>
              </w:rPr>
              <w:t>¥7,870</w:t>
            </w:r>
          </w:p>
        </w:tc>
        <w:tc>
          <w:tcPr>
            <w:tcW w:type="dxa" w:w="1881"/>
          </w:tcPr>
          <w:p>
            <w:r>
              <w:rPr>
                <w:rFonts w:ascii="Meiryo UI" w:hAnsi="Meiryo UI"/>
                <w:sz w:val="18"/>
              </w:rPr>
              <w:t>¥8,736</w:t>
            </w:r>
          </w:p>
        </w:tc>
      </w:tr>
      <w:tr>
        <w:tc>
          <w:tcPr>
            <w:tcW w:type="dxa" w:w="1881"/>
            <w:shd w:val="clear" w:color="auto" w:fill="DDEBF7"/>
          </w:tcPr>
          <w:p>
            <w:r>
              <w:rPr>
                <w:rFonts w:ascii="Meiryo UI" w:hAnsi="Meiryo UI"/>
                <w:sz w:val="18"/>
              </w:rPr>
              <w:t>SoP（含み益加算）</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¥4,500</w:t>
            </w:r>
          </w:p>
        </w:tc>
        <w:tc>
          <w:tcPr>
            <w:tcW w:type="dxa" w:w="1881"/>
            <w:shd w:val="clear" w:color="auto" w:fill="DDEBF7"/>
          </w:tcPr>
          <w:p>
            <w:r>
              <w:rPr>
                <w:rFonts w:ascii="Meiryo UI" w:hAnsi="Meiryo UI"/>
                <w:sz w:val="18"/>
              </w:rPr>
              <w:t>¥6,500</w:t>
            </w:r>
          </w:p>
        </w:tc>
        <w:tc>
          <w:tcPr>
            <w:tcW w:type="dxa" w:w="1881"/>
            <w:shd w:val="clear" w:color="auto" w:fill="DDEBF7"/>
          </w:tcPr>
          <w:p>
            <w:r>
              <w:rPr>
                <w:rFonts w:ascii="Meiryo UI" w:hAnsi="Meiryo UI"/>
                <w:sz w:val="18"/>
              </w:rPr>
              <w:t>¥8,500</w:t>
            </w:r>
          </w:p>
        </w:tc>
      </w:tr>
      <w:tr>
        <w:tc>
          <w:tcPr>
            <w:tcW w:type="dxa" w:w="1881"/>
          </w:tcPr>
          <w:p>
            <w:r>
              <w:rPr>
                <w:rFonts w:ascii="Meiryo UI" w:hAnsi="Meiryo UI"/>
                <w:sz w:val="18"/>
              </w:rPr>
              <w:t>加重平均FV</w:t>
            </w:r>
          </w:p>
        </w:tc>
        <w:tc>
          <w:tcPr>
            <w:tcW w:type="dxa" w:w="1881"/>
          </w:tcPr>
          <w:p>
            <w:r>
              <w:rPr>
                <w:rFonts w:ascii="Meiryo UI" w:hAnsi="Meiryo UI"/>
                <w:sz w:val="18"/>
              </w:rPr>
              <w:t>100%</w:t>
            </w:r>
          </w:p>
        </w:tc>
        <w:tc>
          <w:tcPr>
            <w:tcW w:type="dxa" w:w="1881"/>
          </w:tcPr>
          <w:p>
            <w:r>
              <w:rPr>
                <w:rFonts w:ascii="Meiryo UI" w:hAnsi="Meiryo UI"/>
                <w:sz w:val="18"/>
              </w:rPr>
              <w:t>¥3,260</w:t>
            </w:r>
          </w:p>
        </w:tc>
        <w:tc>
          <w:tcPr>
            <w:tcW w:type="dxa" w:w="1881"/>
          </w:tcPr>
          <w:p>
            <w:r>
              <w:rPr>
                <w:rFonts w:ascii="Meiryo UI" w:hAnsi="Meiryo UI"/>
                <w:sz w:val="18"/>
              </w:rPr>
              <w:t>¥5,339</w:t>
            </w:r>
          </w:p>
        </w:tc>
        <w:tc>
          <w:tcPr>
            <w:tcW w:type="dxa" w:w="1881"/>
          </w:tcPr>
          <w:p>
            <w:r>
              <w:rPr>
                <w:rFonts w:ascii="Meiryo UI" w:hAnsi="Meiryo UI"/>
                <w:sz w:val="18"/>
              </w:rPr>
              <w:t>¥7,289</w:t>
            </w:r>
          </w:p>
        </w:tc>
      </w:tr>
    </w:tbl>
    <w:p/>
    <w:p>
      <w:r>
        <w:rPr>
          <w:rFonts w:ascii="Meiryo UI" w:hAnsi="Meiryo UI"/>
          <w:sz w:val="20"/>
        </w:rPr>
        <w:t>確率加重FV（4/18ホルムズ再封鎖確定後）：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FV</w:t>
            </w:r>
          </w:p>
        </w:tc>
        <w:tc>
          <w:tcPr>
            <w:tcW w:type="dxa" w:w="2351"/>
            <w:shd w:val="clear" w:color="auto" w:fill="2E74B5"/>
          </w:tcPr>
          <w:p>
            <w:r>
              <w:rPr>
                <w:rFonts w:ascii="Meiryo UI" w:hAnsi="Meiryo UI"/>
                <w:b/>
                <w:color w:val="FFFFFF"/>
                <w:sz w:val="18"/>
              </w:rPr>
              <w:t>確率×FV</w:t>
            </w:r>
          </w:p>
        </w:tc>
      </w:tr>
      <w:tr>
        <w:tc>
          <w:tcPr>
            <w:tcW w:type="dxa" w:w="2351"/>
          </w:tcPr>
          <w:p>
            <w:r>
              <w:rPr>
                <w:rFonts w:ascii="Meiryo UI" w:hAnsi="Meiryo UI"/>
                <w:sz w:val="18"/>
              </w:rPr>
              <w:t>Bear（Hormuz 3ヶ月以内解消）</w:t>
            </w:r>
          </w:p>
        </w:tc>
        <w:tc>
          <w:tcPr>
            <w:tcW w:type="dxa" w:w="2351"/>
          </w:tcPr>
          <w:p>
            <w:r>
              <w:rPr>
                <w:rFonts w:ascii="Meiryo UI" w:hAnsi="Meiryo UI"/>
                <w:sz w:val="18"/>
              </w:rPr>
              <w:t>20%</w:t>
            </w:r>
          </w:p>
        </w:tc>
        <w:tc>
          <w:tcPr>
            <w:tcW w:type="dxa" w:w="2351"/>
          </w:tcPr>
          <w:p>
            <w:r>
              <w:rPr>
                <w:rFonts w:ascii="Meiryo UI" w:hAnsi="Meiryo UI"/>
                <w:sz w:val="18"/>
              </w:rPr>
              <w:t>¥3,260</w:t>
            </w:r>
          </w:p>
        </w:tc>
        <w:tc>
          <w:tcPr>
            <w:tcW w:type="dxa" w:w="2351"/>
          </w:tcPr>
          <w:p>
            <w:r>
              <w:rPr>
                <w:rFonts w:ascii="Meiryo UI" w:hAnsi="Meiryo UI"/>
                <w:sz w:val="18"/>
              </w:rPr>
              <w:t>¥652</w:t>
            </w:r>
          </w:p>
        </w:tc>
      </w:tr>
      <w:tr>
        <w:tc>
          <w:tcPr>
            <w:tcW w:type="dxa" w:w="2351"/>
            <w:shd w:val="clear" w:color="auto" w:fill="DDEBF7"/>
          </w:tcPr>
          <w:p>
            <w:r>
              <w:rPr>
                <w:rFonts w:ascii="Meiryo UI" w:hAnsi="Meiryo UI"/>
                <w:sz w:val="18"/>
              </w:rPr>
              <w:t>Base（Hormuz 6ヶ月・ONE部分回復）</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¥5,339</w:t>
            </w:r>
          </w:p>
        </w:tc>
        <w:tc>
          <w:tcPr>
            <w:tcW w:type="dxa" w:w="2351"/>
            <w:shd w:val="clear" w:color="auto" w:fill="DDEBF7"/>
          </w:tcPr>
          <w:p>
            <w:r>
              <w:rPr>
                <w:rFonts w:ascii="Meiryo UI" w:hAnsi="Meiryo UI"/>
                <w:sz w:val="18"/>
              </w:rPr>
              <w:t>¥2,670</w:t>
            </w:r>
          </w:p>
        </w:tc>
      </w:tr>
      <w:tr>
        <w:tc>
          <w:tcPr>
            <w:tcW w:type="dxa" w:w="2351"/>
          </w:tcPr>
          <w:p>
            <w:r>
              <w:rPr>
                <w:rFonts w:ascii="Meiryo UI" w:hAnsi="Meiryo UI"/>
                <w:sz w:val="18"/>
              </w:rPr>
              <w:t>Hormuz Bull（12ヶ月+Elliott本格化）</w:t>
            </w:r>
          </w:p>
        </w:tc>
        <w:tc>
          <w:tcPr>
            <w:tcW w:type="dxa" w:w="2351"/>
          </w:tcPr>
          <w:p>
            <w:r>
              <w:rPr>
                <w:rFonts w:ascii="Meiryo UI" w:hAnsi="Meiryo UI"/>
                <w:sz w:val="18"/>
              </w:rPr>
              <w:t>30%</w:t>
            </w:r>
          </w:p>
        </w:tc>
        <w:tc>
          <w:tcPr>
            <w:tcW w:type="dxa" w:w="2351"/>
          </w:tcPr>
          <w:p>
            <w:r>
              <w:rPr>
                <w:rFonts w:ascii="Meiryo UI" w:hAnsi="Meiryo UI"/>
                <w:sz w:val="18"/>
              </w:rPr>
              <w:t>¥7,289</w:t>
            </w:r>
          </w:p>
        </w:tc>
        <w:tc>
          <w:tcPr>
            <w:tcW w:type="dxa" w:w="2351"/>
          </w:tcPr>
          <w:p>
            <w:r>
              <w:rPr>
                <w:rFonts w:ascii="Meiryo UI" w:hAnsi="Meiryo UI"/>
                <w:sz w:val="18"/>
              </w:rPr>
              <w:t>¥2,187</w:t>
            </w:r>
          </w:p>
        </w:tc>
      </w:tr>
      <w:tr>
        <w:tc>
          <w:tcPr>
            <w:tcW w:type="dxa" w:w="2351"/>
            <w:shd w:val="clear" w:color="auto" w:fill="DDEBF7"/>
          </w:tcPr>
          <w:p>
            <w:r>
              <w:rPr>
                <w:rFonts w:ascii="Meiryo UI" w:hAnsi="Meiryo UI"/>
                <w:sz w:val="18"/>
              </w:rPr>
              <w:t>確率加重FV（合計）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¥5,509</w:t>
            </w:r>
          </w:p>
        </w:tc>
      </w:tr>
    </w:tbl>
    <w:p/>
    <w:p>
      <w:r>
        <w:rPr>
          <w:rFonts w:ascii="Meiryo UI" w:hAnsi="Meiryo UI"/>
          <w:sz w:val="20"/>
        </w:rPr>
        <w:t>→ 現値¥6,106は確率加重FV¥5,509に対してホルムズプレミアム+10.8%を含む。</w:t>
      </w:r>
    </w:p>
    <w:p/>
    <w:p>
      <w:r>
        <w:rPr>
          <w:rFonts w:ascii="Meiryo UI" w:hAnsi="Meiryo UI"/>
          <w:sz w:val="20"/>
        </w:rPr>
        <w:t>Target Price：</w:t>
      </w:r>
    </w:p>
    <w:p>
      <w:pPr>
        <w:pStyle w:val="ListBullet"/>
      </w:pPr>
      <w:r>
        <w:rPr>
          <w:rFonts w:ascii="Meiryo UI" w:hAnsi="Meiryo UI"/>
          <w:sz w:val="20"/>
        </w:rPr>
        <w:t>Base TP：¥7,200（Hormuz Bull FV¥7,289×安全マージン1.2%；6ヶ月ホライズン）</w:t>
      </w:r>
    </w:p>
    <w:p>
      <w:pPr>
        <w:pStyle w:val="ListBullet"/>
      </w:pPr>
      <w:r>
        <w:rPr>
          <w:rFonts w:ascii="Meiryo UI" w:hAnsi="Meiryo UI"/>
          <w:sz w:val="20"/>
        </w:rPr>
        <w:t>FV底値：¥5,500（Bear/Base中間；Hormuz解消後の下値メド）</w:t>
      </w:r>
    </w:p>
    <w:p>
      <w:pPr>
        <w:pStyle w:val="ListBullet"/>
      </w:pPr>
      <w:r>
        <w:rPr>
          <w:rFonts w:ascii="Meiryo UI" w:hAnsi="Meiryo UI"/>
          <w:sz w:val="20"/>
        </w:rPr>
        <w:t>ブルTP：¥8,500（Elliott完全勝利+VLCC $500K持続）</w:t>
      </w:r>
    </w:p>
    <w:p/>
    <w:p>
      <w:r>
        <w:t>──────────────────────────────────────────────────</w:t>
      </w:r>
    </w:p>
    <w:p/>
    <w:p>
      <w:pPr>
        <w:pStyle w:val="Heading2"/>
      </w:pPr>
      <w:r>
        <w:rPr>
          <w:rFonts w:ascii="Meiryo UI" w:hAnsi="Meiryo UI"/>
          <w:color w:val="2E74B5"/>
        </w:rPr>
        <w:t>6. リスクシナリオ定量</w:t>
      </w:r>
    </w:p>
    <w:p/>
    <w:p>
      <w:pPr>
        <w:pStyle w:val="Heading3"/>
      </w:pPr>
      <w:r>
        <w:rPr>
          <w:rFonts w:ascii="Meiryo UI" w:hAnsi="Meiryo UI"/>
          <w:color w:val="2E74B5"/>
        </w:rPr>
        <w:t>リスク①：コンテナ運賃崩壊（最大リスク・20%）</w:t>
      </w:r>
    </w:p>
    <w:p/>
    <w:p>
      <w:pPr>
        <w:pStyle w:val="ListBullet"/>
      </w:pPr>
      <w:r>
        <w:rPr>
          <w:rFonts w:ascii="Meiryo UI" w:hAnsi="Meiryo UI"/>
          <w:sz w:val="20"/>
        </w:rPr>
        <w:t>トリガー： 米中関税エスカレーション＋欧州景気後退→SCFI▲30%</w:t>
      </w:r>
    </w:p>
    <w:p>
      <w:pPr>
        <w:pStyle w:val="ListBullet"/>
      </w:pPr>
      <w:r>
        <w:rPr>
          <w:rFonts w:ascii="Meiryo UI" w:hAnsi="Meiryo UI"/>
          <w:sz w:val="20"/>
        </w:rPr>
        <w:t>Impact： ONE持分収益▲¥60〜80B（コンセンサスの18〜22%相当）</w:t>
      </w:r>
    </w:p>
    <w:p>
      <w:pPr>
        <w:pStyle w:val="ListBullet"/>
      </w:pPr>
      <w:r>
        <w:rPr>
          <w:rFonts w:ascii="Meiryo UI" w:hAnsi="Meiryo UI"/>
          <w:sz w:val="20"/>
        </w:rPr>
        <w:t>FY27 NI影響： ▲¥42〜56B → EPS▲¥116〜154/株</w:t>
      </w:r>
    </w:p>
    <w:p>
      <w:pPr>
        <w:pStyle w:val="ListBullet"/>
      </w:pPr>
      <w:r>
        <w:rPr>
          <w:rFonts w:ascii="Meiryo UI" w:hAnsi="Meiryo UI"/>
          <w:sz w:val="20"/>
        </w:rPr>
        <w:t>FV Impact： ▲¥1,160〜1,540（P/E 10x）</w:t>
      </w:r>
    </w:p>
    <w:p>
      <w:pPr>
        <w:pStyle w:val="ListBullet"/>
      </w:pPr>
      <w:r>
        <w:rPr>
          <w:rFonts w:ascii="Meiryo UI" w:hAnsi="Meiryo UI"/>
          <w:sz w:val="20"/>
        </w:rPr>
        <w:t>株価目線： ¥4,566〜4,946水準</w:t>
      </w:r>
    </w:p>
    <w:p/>
    <w:p>
      <w:pPr>
        <w:pStyle w:val="Heading3"/>
      </w:pPr>
      <w:r>
        <w:rPr>
          <w:rFonts w:ascii="Meiryo UI" w:hAnsi="Meiryo UI"/>
          <w:color w:val="2E74B5"/>
        </w:rPr>
        <w:t>リスク②：ホルムズ急解消（20%）</w:t>
      </w:r>
    </w:p>
    <w:p/>
    <w:p>
      <w:pPr>
        <w:pStyle w:val="ListBullet"/>
      </w:pPr>
      <w:r>
        <w:rPr>
          <w:rFonts w:ascii="Meiryo UI" w:hAnsi="Meiryo UI"/>
          <w:sz w:val="20"/>
        </w:rPr>
        <w:t>トリガー： 米・イラン最終合意（次回協議後2週間以内）</w:t>
      </w:r>
    </w:p>
    <w:p>
      <w:pPr>
        <w:pStyle w:val="ListBullet"/>
      </w:pPr>
      <w:r>
        <w:rPr>
          <w:rFonts w:ascii="Meiryo UI" w:hAnsi="Meiryo UI"/>
          <w:sz w:val="20"/>
        </w:rPr>
        <w:t>Impact： VLCC rate $350K→$80K（封鎖前水準）→ Energy NI▲¥80B</w:t>
      </w:r>
    </w:p>
    <w:p>
      <w:pPr>
        <w:pStyle w:val="ListBullet"/>
      </w:pPr>
      <w:r>
        <w:rPr>
          <w:rFonts w:ascii="Meiryo UI" w:hAnsi="Meiryo UI"/>
          <w:sz w:val="20"/>
        </w:rPr>
        <w:t>FY27 NI影響： ▲¥56B → EPS▲¥154/株</w:t>
      </w:r>
    </w:p>
    <w:p>
      <w:pPr>
        <w:pStyle w:val="ListBullet"/>
      </w:pPr>
      <w:r>
        <w:rPr>
          <w:rFonts w:ascii="Meiryo UI" w:hAnsi="Meiryo UI"/>
          <w:sz w:val="20"/>
        </w:rPr>
        <w:t>FV Impact： ▲¥1,540 → 株価¥4,566水準</w:t>
      </w:r>
    </w:p>
    <w:p>
      <w:pPr>
        <w:pStyle w:val="ListBullet"/>
      </w:pPr>
      <w:r>
        <w:rPr>
          <w:rFonts w:ascii="Meiryo UI" w:hAnsi="Meiryo UI"/>
          <w:sz w:val="20"/>
        </w:rPr>
        <w:t>対処： 米・イラン合意報道確認次第、即日全量売却ルール適用</w:t>
      </w:r>
    </w:p>
    <w:p/>
    <w:p>
      <w:pPr>
        <w:pStyle w:val="Heading3"/>
      </w:pPr>
      <w:r>
        <w:rPr>
          <w:rFonts w:ascii="Meiryo UI" w:hAnsi="Meiryo UI"/>
          <w:color w:val="2E74B5"/>
        </w:rPr>
        <w:t>リスク③：Elliott撤退・要求不成立（25%）</w:t>
      </w:r>
    </w:p>
    <w:p/>
    <w:p>
      <w:pPr>
        <w:pStyle w:val="ListBullet"/>
      </w:pPr>
      <w:r>
        <w:rPr>
          <w:rFonts w:ascii="Meiryo UI" w:hAnsi="Meiryo UI"/>
          <w:sz w:val="20"/>
        </w:rPr>
        <w:t>トリガー： MOL経営陣がDaibiru売却・増配要求を正式拒否</w:t>
      </w:r>
    </w:p>
    <w:p>
      <w:pPr>
        <w:pStyle w:val="ListBullet"/>
      </w:pPr>
      <w:r>
        <w:rPr>
          <w:rFonts w:ascii="Meiryo UI" w:hAnsi="Meiryo UI"/>
          <w:sz w:val="20"/>
        </w:rPr>
        <w:t>Impact： P/B回復プレミアム¥316〜454/株が消滅</w:t>
      </w:r>
    </w:p>
    <w:p>
      <w:pPr>
        <w:pStyle w:val="ListBullet"/>
      </w:pPr>
      <w:r>
        <w:rPr>
          <w:rFonts w:ascii="Meiryo UI" w:hAnsi="Meiryo UI"/>
          <w:sz w:val="20"/>
        </w:rPr>
        <w:t>FV Impact： ▲¥1,100〜1,400 → 株価¥4,700〜5,000水準</w:t>
      </w:r>
    </w:p>
    <w:p/>
    <w:p>
      <w:pPr>
        <w:pStyle w:val="Heading3"/>
      </w:pPr>
      <w:r>
        <w:rPr>
          <w:rFonts w:ascii="Meiryo UI" w:hAnsi="Meiryo UI"/>
          <w:color w:val="2E74B5"/>
        </w:rPr>
        <w:t>リスク④：LNG減損（15%）</w:t>
      </w:r>
    </w:p>
    <w:p/>
    <w:p>
      <w:pPr>
        <w:pStyle w:val="ListBullet"/>
      </w:pPr>
      <w:r>
        <w:rPr>
          <w:rFonts w:ascii="Meiryo UI" w:hAnsi="Meiryo UI"/>
          <w:sz w:val="20"/>
        </w:rPr>
        <w:t>トリガー： 長期用船契約期限切れ→新規契約獲得失敗</w:t>
      </w:r>
    </w:p>
    <w:p>
      <w:pPr>
        <w:pStyle w:val="ListBullet"/>
      </w:pPr>
      <w:r>
        <w:rPr>
          <w:rFonts w:ascii="Meiryo UI" w:hAnsi="Meiryo UI"/>
          <w:sz w:val="20"/>
        </w:rPr>
        <w:t>Impact： 最大¥30〜50B減損（Q4決算一時損失）</w:t>
      </w:r>
    </w:p>
    <w:p>
      <w:pPr>
        <w:pStyle w:val="ListBullet"/>
      </w:pPr>
      <w:r>
        <w:rPr>
          <w:rFonts w:ascii="Meiryo UI" w:hAnsi="Meiryo UI"/>
          <w:sz w:val="20"/>
        </w:rPr>
        <w:t>EPS Impact： ▲¥83〜138/株（一過性）</w:t>
      </w:r>
    </w:p>
    <w:p>
      <w:pPr>
        <w:pStyle w:val="ListBullet"/>
      </w:pPr>
      <w:r>
        <w:rPr>
          <w:rFonts w:ascii="Meiryo UI" w:hAnsi="Meiryo UI"/>
          <w:sz w:val="20"/>
        </w:rPr>
        <w:t>部分相殺： INPEX LNG新契約（4/17締結）で一部カバー済み</w:t>
      </w:r>
    </w:p>
    <w:p/>
    <w:p>
      <w:pPr>
        <w:pStyle w:val="Heading3"/>
      </w:pPr>
      <w:r>
        <w:rPr>
          <w:rFonts w:ascii="Meiryo UI" w:hAnsi="Meiryo UI"/>
          <w:color w:val="2E74B5"/>
        </w:rPr>
        <w:t>リスク⑤：円高（USD/JPY）（30%）</w:t>
      </w:r>
    </w:p>
    <w:p/>
    <w:p>
      <w:pPr>
        <w:pStyle w:val="ListBullet"/>
      </w:pPr>
      <w:r>
        <w:rPr>
          <w:rFonts w:ascii="Meiryo UI" w:hAnsi="Meiryo UI"/>
          <w:sz w:val="20"/>
        </w:rPr>
        <w:t>トリガー： 日銀利上げ継続→¥150/USD（現状¥157〜160比▲5〜10円）</w:t>
      </w:r>
    </w:p>
    <w:p>
      <w:pPr>
        <w:pStyle w:val="ListBullet"/>
      </w:pPr>
      <w:r>
        <w:rPr>
          <w:rFonts w:ascii="Meiryo UI" w:hAnsi="Meiryo UI"/>
          <w:sz w:val="20"/>
        </w:rPr>
        <w:t>Impact： 海運収入の大半USD建て→NI▲¥15〜30B</w:t>
      </w:r>
    </w:p>
    <w:p>
      <w:pPr>
        <w:pStyle w:val="ListBullet"/>
      </w:pPr>
      <w:r>
        <w:rPr>
          <w:rFonts w:ascii="Meiryo UI" w:hAnsi="Meiryo UI"/>
          <w:sz w:val="20"/>
        </w:rPr>
        <w:t>FV Impact： ▲¥413〜825（P/E 10x）</w:t>
      </w:r>
    </w:p>
    <w:p/>
    <w:p>
      <w:pPr>
        <w:pStyle w:val="Heading3"/>
      </w:pPr>
      <w:r>
        <w:rPr>
          <w:rFonts w:ascii="Meiryo UI" w:hAnsi="Meiryo UI"/>
          <w:color w:val="2E74B5"/>
        </w:rPr>
        <w:t>リスク複合：Hormuz解消×コンテナ崩壊（確率8%）</w:t>
      </w:r>
    </w:p>
    <w:p/>
    <w:p>
      <w:pPr>
        <w:pStyle w:val="ListBullet"/>
      </w:pPr>
      <w:r>
        <w:rPr>
          <w:rFonts w:ascii="Meiryo UI" w:hAnsi="Meiryo UI"/>
          <w:sz w:val="20"/>
        </w:rPr>
        <w:t>最悪シナリオFV： ¥3,200〜3,800</w:t>
      </w:r>
    </w:p>
    <w:p>
      <w:pPr>
        <w:pStyle w:val="ListBullet"/>
      </w:pPr>
      <w:r>
        <w:rPr>
          <w:rFonts w:ascii="Meiryo UI" w:hAnsi="Meiryo UI"/>
          <w:sz w:val="20"/>
        </w:rPr>
        <w:t>現値比： ▲38〜48%</w:t>
      </w:r>
    </w:p>
    <w:p>
      <w:pPr>
        <w:pStyle w:val="ListBullet"/>
      </w:pPr>
      <w:r>
        <w:rPr>
          <w:rFonts w:ascii="Meiryo UI" w:hAnsi="Meiryo UI"/>
          <w:sz w:val="20"/>
        </w:rPr>
        <w:t>ポジションサイジング上限1.5%はこの複合リスクを前提</w:t>
      </w:r>
    </w:p>
    <w:p/>
    <w:p>
      <w:r>
        <w:t>──────────────────────────────────────────────────</w:t>
      </w:r>
    </w:p>
    <w:p/>
    <w:p>
      <w:pPr>
        <w:pStyle w:val="Heading2"/>
      </w:pPr>
      <w:r>
        <w:rPr>
          <w:rFonts w:ascii="Meiryo UI" w:hAnsi="Meiryo UI"/>
          <w:color w:val="2E74B5"/>
        </w:rPr>
        <w:t>7. ガイダンス考察（FY3/26 → FY3/27）</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FY3/26 ガイダンス</w:t>
            </w:r>
          </w:p>
        </w:tc>
        <w:tc>
          <w:tcPr>
            <w:tcW w:type="dxa" w:w="2351"/>
            <w:shd w:val="clear" w:color="auto" w:fill="2E74B5"/>
          </w:tcPr>
          <w:p>
            <w:r>
              <w:rPr>
                <w:rFonts w:ascii="Meiryo UI" w:hAnsi="Meiryo UI"/>
                <w:b/>
                <w:color w:val="FFFFFF"/>
                <w:sz w:val="18"/>
              </w:rPr>
              <w:t>FY3/27 コンセンサス</w:t>
            </w:r>
          </w:p>
        </w:tc>
        <w:tc>
          <w:tcPr>
            <w:tcW w:type="dxa" w:w="2351"/>
            <w:shd w:val="clear" w:color="auto" w:fill="2E74B5"/>
          </w:tcPr>
          <w:p>
            <w:r>
              <w:rPr>
                <w:rFonts w:ascii="Meiryo UI" w:hAnsi="Meiryo UI"/>
                <w:b/>
                <w:color w:val="FFFFFF"/>
                <w:sz w:val="18"/>
              </w:rPr>
              <w:t>深井評価</w:t>
            </w:r>
          </w:p>
        </w:tc>
      </w:tr>
      <w:tr>
        <w:tc>
          <w:tcPr>
            <w:tcW w:type="dxa" w:w="2351"/>
          </w:tcPr>
          <w:p>
            <w:r>
              <w:rPr>
                <w:rFonts w:ascii="Meiryo UI" w:hAnsi="Meiryo UI"/>
                <w:sz w:val="18"/>
              </w:rPr>
              <w:t>税前利益</w:t>
            </w:r>
          </w:p>
        </w:tc>
        <w:tc>
          <w:tcPr>
            <w:tcW w:type="dxa" w:w="2351"/>
          </w:tcPr>
          <w:p>
            <w:r>
              <w:rPr>
                <w:rFonts w:ascii="Meiryo UI" w:hAnsi="Meiryo UI"/>
                <w:sz w:val="18"/>
              </w:rPr>
              <w:t>¥240B</w:t>
            </w:r>
          </w:p>
        </w:tc>
        <w:tc>
          <w:tcPr>
            <w:tcW w:type="dxa" w:w="2351"/>
          </w:tcPr>
          <w:p>
            <w:r>
              <w:rPr>
                <w:rFonts w:ascii="Meiryo UI" w:hAnsi="Meiryo UI"/>
                <w:sz w:val="18"/>
              </w:rPr>
              <w:t>¥200B（推定下振れ）</w:t>
            </w:r>
          </w:p>
        </w:tc>
        <w:tc>
          <w:tcPr>
            <w:tcW w:type="dxa" w:w="2351"/>
          </w:tcPr>
          <w:p>
            <w:r>
              <w:rPr>
                <w:rFonts w:ascii="Meiryo UI" w:hAnsi="Meiryo UI"/>
                <w:sz w:val="18"/>
              </w:rPr>
              <w:t>保守的設定。Hormuz調整なし</w:t>
            </w:r>
          </w:p>
        </w:tc>
      </w:tr>
      <w:tr>
        <w:tc>
          <w:tcPr>
            <w:tcW w:type="dxa" w:w="2351"/>
            <w:shd w:val="clear" w:color="auto" w:fill="DDEBF7"/>
          </w:tcPr>
          <w:p>
            <w:r>
              <w:rPr>
                <w:rFonts w:ascii="Meiryo UI" w:hAnsi="Meiryo UI"/>
                <w:sz w:val="18"/>
              </w:rPr>
              <w:t>売上高</w:t>
            </w:r>
          </w:p>
        </w:tc>
        <w:tc>
          <w:tcPr>
            <w:tcW w:type="dxa" w:w="2351"/>
            <w:shd w:val="clear" w:color="auto" w:fill="DDEBF7"/>
          </w:tcPr>
          <w:p>
            <w:r>
              <w:rPr>
                <w:rFonts w:ascii="Meiryo UI" w:hAnsi="Meiryo UI"/>
                <w:sz w:val="18"/>
              </w:rPr>
              <w:t>¥1,775B（FY25実績）</w:t>
            </w:r>
          </w:p>
        </w:tc>
        <w:tc>
          <w:tcPr>
            <w:tcW w:type="dxa" w:w="2351"/>
            <w:shd w:val="clear" w:color="auto" w:fill="DDEBF7"/>
          </w:tcPr>
          <w:p>
            <w:r>
              <w:rPr>
                <w:rFonts w:ascii="Meiryo UI" w:hAnsi="Meiryo UI"/>
                <w:sz w:val="18"/>
              </w:rPr>
              <w:t>¥1,885B（consensus）</w:t>
            </w:r>
          </w:p>
        </w:tc>
        <w:tc>
          <w:tcPr>
            <w:tcW w:type="dxa" w:w="2351"/>
            <w:shd w:val="clear" w:color="auto" w:fill="DDEBF7"/>
          </w:tcPr>
          <w:p>
            <w:r>
              <w:rPr>
                <w:rFonts w:ascii="Meiryo UI" w:hAnsi="Meiryo UI"/>
                <w:sz w:val="18"/>
              </w:rPr>
              <w:t>タンカー/自動車船上昇でtop-line拡大可能</w:t>
            </w:r>
          </w:p>
        </w:tc>
      </w:tr>
      <w:tr>
        <w:tc>
          <w:tcPr>
            <w:tcW w:type="dxa" w:w="2351"/>
          </w:tcPr>
          <w:p>
            <w:r>
              <w:rPr>
                <w:rFonts w:ascii="Meiryo UI" w:hAnsi="Meiryo UI"/>
                <w:sz w:val="18"/>
              </w:rPr>
              <w:t>EPS</w:t>
            </w:r>
          </w:p>
        </w:tc>
        <w:tc>
          <w:tcPr>
            <w:tcW w:type="dxa" w:w="2351"/>
          </w:tcPr>
          <w:p>
            <w:r>
              <w:rPr>
                <w:rFonts w:ascii="Meiryo UI" w:hAnsi="Meiryo UI"/>
                <w:sz w:val="18"/>
              </w:rPr>
              <w:t>LTM推計¥636</w:t>
            </w:r>
          </w:p>
        </w:tc>
        <w:tc>
          <w:tcPr>
            <w:tcW w:type="dxa" w:w="2351"/>
          </w:tcPr>
          <w:p>
            <w:r>
              <w:rPr>
                <w:rFonts w:ascii="Meiryo UI" w:hAnsi="Meiryo UI"/>
                <w:sz w:val="18"/>
              </w:rPr>
              <w:t>¥433（consensus確認値）</w:t>
            </w:r>
          </w:p>
        </w:tc>
        <w:tc>
          <w:tcPr>
            <w:tcW w:type="dxa" w:w="2351"/>
          </w:tcPr>
          <w:p>
            <w:r>
              <w:rPr>
                <w:rFonts w:ascii="Meiryo UI" w:hAnsi="Meiryo UI"/>
                <w:sz w:val="18"/>
              </w:rPr>
              <w:t>Hormuz未織り込みで保守的</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FY26中間+期末実績</w:t>
            </w:r>
          </w:p>
        </w:tc>
        <w:tc>
          <w:tcPr>
            <w:tcW w:type="dxa" w:w="2351"/>
            <w:shd w:val="clear" w:color="auto" w:fill="DDEBF7"/>
          </w:tcPr>
          <w:p>
            <w:r>
              <w:rPr>
                <w:rFonts w:ascii="Meiryo UI" w:hAnsi="Meiryo UI"/>
                <w:sz w:val="18"/>
              </w:rPr>
              <w:t>¥205（FY27 progressive宣言）</w:t>
            </w:r>
          </w:p>
        </w:tc>
        <w:tc>
          <w:tcPr>
            <w:tcW w:type="dxa" w:w="2351"/>
            <w:shd w:val="clear" w:color="auto" w:fill="DDEBF7"/>
          </w:tcPr>
          <w:p>
            <w:r>
              <w:rPr>
                <w:rFonts w:ascii="Meiryo UI" w:hAnsi="Meiryo UI"/>
                <w:sz w:val="18"/>
              </w:rPr>
              <w:t>プログレッシブ方針下方修正は市場ショック級</w:t>
            </w:r>
          </w:p>
        </w:tc>
      </w:tr>
      <w:tr>
        <w:tc>
          <w:tcPr>
            <w:tcW w:type="dxa" w:w="2351"/>
          </w:tcPr>
          <w:p>
            <w:r>
              <w:rPr>
                <w:rFonts w:ascii="Meiryo UI" w:hAnsi="Meiryo UI"/>
                <w:sz w:val="18"/>
              </w:rPr>
              <w:t>総還元率</w:t>
            </w:r>
          </w:p>
        </w:tc>
        <w:tc>
          <w:tcPr>
            <w:tcW w:type="dxa" w:w="2351"/>
          </w:tcPr>
          <w:p>
            <w:r>
              <w:rPr>
                <w:rFonts w:ascii="Meiryo UI" w:hAnsi="Meiryo UI"/>
                <w:sz w:val="18"/>
              </w:rPr>
              <w:t>−</w:t>
            </w:r>
          </w:p>
        </w:tc>
        <w:tc>
          <w:tcPr>
            <w:tcW w:type="dxa" w:w="2351"/>
          </w:tcPr>
          <w:p>
            <w:r>
              <w:rPr>
                <w:rFonts w:ascii="Meiryo UI" w:hAnsi="Meiryo UI"/>
                <w:sz w:val="18"/>
              </w:rPr>
              <w:t>40%目標</w:t>
            </w:r>
          </w:p>
        </w:tc>
        <w:tc>
          <w:tcPr>
            <w:tcW w:type="dxa" w:w="2351"/>
          </w:tcPr>
          <w:p>
            <w:r>
              <w:rPr>
                <w:rFonts w:ascii="Meiryo UI" w:hAnsi="Meiryo UI"/>
                <w:sz w:val="18"/>
              </w:rPr>
              <w:t>Elliott要求50%超との乖離が交渉変数</w:t>
            </w:r>
          </w:p>
        </w:tc>
      </w:tr>
    </w:tbl>
    <w:p/>
    <w:p>
      <w:r>
        <w:rPr>
          <w:rFonts w:ascii="Meiryo UI" w:hAnsi="Meiryo UI"/>
          <w:sz w:val="20"/>
        </w:rPr>
        <w:t>FY27ガイダンス評価：</w:t>
      </w:r>
    </w:p>
    <w:p>
      <w:r>
        <w:rPr>
          <w:rFonts w:ascii="Meiryo UI" w:hAnsi="Meiryo UI"/>
          <w:sz w:val="20"/>
        </w:rPr>
        <w:t>¥200B（税前）は「コンテナ正常化を最大限悲観した保守的設定」と判断。Hormuz継続を前提に上方修正余地を計算すると¥280〜320B水準（確率55%で上方サプライズ）。5/1決算でのFY27ガイダンス発表が本DR最大の触媒。</w:t>
      </w:r>
    </w:p>
    <w:p/>
    <w:p>
      <w:r>
        <w:rPr>
          <w:rFonts w:ascii="Meiryo UI" w:hAnsi="Meiryo UI"/>
          <w:sz w:val="20"/>
        </w:rPr>
        <w:t>中期計画（MTP）：</w:t>
      </w:r>
    </w:p>
    <w:p>
      <w:pPr>
        <w:pStyle w:val="ListBullet"/>
      </w:pPr>
      <w:r>
        <w:rPr>
          <w:rFonts w:ascii="Meiryo UI" w:hAnsi="Meiryo UI"/>
          <w:sz w:val="20"/>
        </w:rPr>
        <w:t>FY3/31（5年後）税前利益目標：¥420B（現状の1.75倍）</w:t>
      </w:r>
    </w:p>
    <w:p>
      <w:pPr>
        <w:pStyle w:val="ListBullet"/>
      </w:pPr>
      <w:r>
        <w:rPr>
          <w:rFonts w:ascii="Meiryo UI" w:hAnsi="Meiryo UI"/>
          <w:sz w:val="20"/>
        </w:rPr>
        <w:t>FY3/36（10年後）税前利益目標：¥500B</w:t>
      </w:r>
    </w:p>
    <w:p>
      <w:pPr>
        <w:pStyle w:val="ListBullet"/>
      </w:pPr>
      <w:r>
        <w:rPr>
          <w:rFonts w:ascii="Meiryo UI" w:hAnsi="Meiryo UI"/>
          <w:sz w:val="20"/>
        </w:rPr>
        <w:t>ROE：10%超持続</w:t>
      </w:r>
    </w:p>
    <w:p>
      <w:pPr>
        <w:pStyle w:val="ListBullet"/>
      </w:pPr>
      <w:r>
        <w:rPr>
          <w:rFonts w:ascii="Meiryo UI" w:hAnsi="Meiryo UI"/>
          <w:sz w:val="20"/>
        </w:rPr>
        <w:t>ゼロエミッション燃料投資（Wind Challenger retrofit等で脱炭素化推進）</w:t>
      </w:r>
    </w:p>
    <w:p/>
    <w:p>
      <w:r>
        <w:t>──────────────────────────────────────────────────</w:t>
      </w:r>
    </w:p>
    <w:p/>
    <w:p>
      <w:pPr>
        <w:pStyle w:val="Heading2"/>
      </w:pPr>
      <w:r>
        <w:rPr>
          <w:rFonts w:ascii="Meiryo UI" w:hAnsi="Meiryo UI"/>
          <w:color w:val="2E74B5"/>
        </w:rPr>
        <w:t>8. アナリスト consensus &amp; 需給シグナル統合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情報ソース</w:t>
            </w:r>
          </w:p>
        </w:tc>
        <w:tc>
          <w:tcPr>
            <w:tcW w:type="dxa" w:w="2351"/>
            <w:shd w:val="clear" w:color="auto" w:fill="2E74B5"/>
          </w:tcPr>
          <w:p>
            <w:r>
              <w:rPr>
                <w:rFonts w:ascii="Meiryo UI" w:hAnsi="Meiryo UI"/>
                <w:b/>
                <w:color w:val="FFFFFF"/>
                <w:sz w:val="18"/>
              </w:rPr>
              <w:t>シグナル</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みずほ証券（4/1）N→B TP¥8,600</w:t>
            </w:r>
          </w:p>
        </w:tc>
        <w:tc>
          <w:tcPr>
            <w:tcW w:type="dxa" w:w="2351"/>
          </w:tcPr>
          <w:p>
            <w:r>
              <w:rPr>
                <w:rFonts w:ascii="Meiryo UI" w:hAnsi="Meiryo UI"/>
                <w:sz w:val="18"/>
              </w:rPr>
              <w:t>BUY</w:t>
            </w:r>
          </w:p>
        </w:tc>
        <w:tc>
          <w:tcPr>
            <w:tcW w:type="dxa" w:w="2351"/>
          </w:tcPr>
          <w:p>
            <w:r>
              <w:rPr>
                <w:rFonts w:ascii="Meiryo UI" w:hAnsi="Meiryo UI"/>
                <w:sz w:val="18"/>
              </w:rPr>
              <w:t>◎強</w:t>
            </w:r>
          </w:p>
        </w:tc>
        <w:tc>
          <w:tcPr>
            <w:tcW w:type="dxa" w:w="2351"/>
          </w:tcPr>
          <w:p>
            <w:r>
              <w:rPr>
                <w:rFonts w:ascii="Meiryo UI" w:hAnsi="Meiryo UI"/>
                <w:sz w:val="18"/>
              </w:rPr>
              <w:t>Elliott× PBR回復軸</w:t>
            </w:r>
          </w:p>
        </w:tc>
      </w:tr>
      <w:tr>
        <w:tc>
          <w:tcPr>
            <w:tcW w:type="dxa" w:w="2351"/>
            <w:shd w:val="clear" w:color="auto" w:fill="DDEBF7"/>
          </w:tcPr>
          <w:p>
            <w:r>
              <w:rPr>
                <w:rFonts w:ascii="Meiryo UI" w:hAnsi="Meiryo UI"/>
                <w:sz w:val="18"/>
              </w:rPr>
              <w:t>SBI証券（2/9）Neutral TP¥5,200→¥5,200</w:t>
            </w:r>
          </w:p>
        </w:tc>
        <w:tc>
          <w:tcPr>
            <w:tcW w:type="dxa" w:w="2351"/>
            <w:shd w:val="clear" w:color="auto" w:fill="DDEBF7"/>
          </w:tcPr>
          <w:p>
            <w:r>
              <w:rPr>
                <w:rFonts w:ascii="Meiryo UI" w:hAnsi="Meiryo UI"/>
                <w:sz w:val="18"/>
              </w:rPr>
              <w:t>HOLD</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Hormuz前の数値、見直し余地大</w:t>
            </w:r>
          </w:p>
        </w:tc>
      </w:tr>
      <w:tr>
        <w:tc>
          <w:tcPr>
            <w:tcW w:type="dxa" w:w="2351"/>
          </w:tcPr>
          <w:p>
            <w:r>
              <w:rPr>
                <w:rFonts w:ascii="Meiryo UI" w:hAnsi="Meiryo UI"/>
                <w:sz w:val="18"/>
              </w:rPr>
              <w:t>Elliott約3%保有（3/18）</w:t>
            </w:r>
          </w:p>
        </w:tc>
        <w:tc>
          <w:tcPr>
            <w:tcW w:type="dxa" w:w="2351"/>
          </w:tcPr>
          <w:p>
            <w:r>
              <w:rPr>
                <w:rFonts w:ascii="Meiryo UI" w:hAnsi="Meiryo UI"/>
                <w:sz w:val="18"/>
              </w:rPr>
              <w:t>アクティビスト催触</w:t>
            </w:r>
          </w:p>
        </w:tc>
        <w:tc>
          <w:tcPr>
            <w:tcW w:type="dxa" w:w="2351"/>
          </w:tcPr>
          <w:p>
            <w:r>
              <w:rPr>
                <w:rFonts w:ascii="Meiryo UI" w:hAnsi="Meiryo UI"/>
                <w:sz w:val="18"/>
              </w:rPr>
              <w:t>◎強</w:t>
            </w:r>
          </w:p>
        </w:tc>
        <w:tc>
          <w:tcPr>
            <w:tcW w:type="dxa" w:w="2351"/>
          </w:tcPr>
          <w:p>
            <w:r>
              <w:rPr>
                <w:rFonts w:ascii="Meiryo UI" w:hAnsi="Meiryo UI"/>
                <w:sz w:val="18"/>
              </w:rPr>
              <w:t>Daibiru NAV開示圧力</w:t>
            </w:r>
          </w:p>
        </w:tc>
      </w:tr>
      <w:tr>
        <w:tc>
          <w:tcPr>
            <w:tcW w:type="dxa" w:w="2351"/>
            <w:shd w:val="clear" w:color="auto" w:fill="DDEBF7"/>
          </w:tcPr>
          <w:p>
            <w:r>
              <w:rPr>
                <w:rFonts w:ascii="Meiryo UI" w:hAnsi="Meiryo UI"/>
                <w:sz w:val="18"/>
              </w:rPr>
              <w:t>BDI 2,354（4/15確認値、4/8比+12.3%）</w:t>
            </w:r>
          </w:p>
        </w:tc>
        <w:tc>
          <w:tcPr>
            <w:tcW w:type="dxa" w:w="2351"/>
            <w:shd w:val="clear" w:color="auto" w:fill="DDEBF7"/>
          </w:tcPr>
          <w:p>
            <w:r>
              <w:rPr>
                <w:rFonts w:ascii="Meiryo UI" w:hAnsi="Meiryo UI"/>
                <w:sz w:val="18"/>
              </w:rPr>
              <w:t>Dry Bulk改善</w:t>
            </w:r>
          </w:p>
        </w:tc>
        <w:tc>
          <w:tcPr>
            <w:tcW w:type="dxa" w:w="2351"/>
            <w:shd w:val="clear" w:color="auto" w:fill="DDEBF7"/>
          </w:tcPr>
          <w:p>
            <w:r>
              <w:rPr>
                <w:rFonts w:ascii="Meiryo UI" w:hAnsi="Meiryo UI"/>
                <w:sz w:val="18"/>
              </w:rPr>
              <w:t>○ポジ</w:t>
            </w:r>
          </w:p>
        </w:tc>
        <w:tc>
          <w:tcPr>
            <w:tcW w:type="dxa" w:w="2351"/>
            <w:shd w:val="clear" w:color="auto" w:fill="DDEBF7"/>
          </w:tcPr>
          <w:p>
            <w:r>
              <w:rPr>
                <w:rFonts w:ascii="Meiryo UI" w:hAnsi="Meiryo UI"/>
                <w:sz w:val="18"/>
              </w:rPr>
              <w:t>迂回航路トンマイル増</w:t>
            </w:r>
          </w:p>
        </w:tc>
      </w:tr>
      <w:tr>
        <w:tc>
          <w:tcPr>
            <w:tcW w:type="dxa" w:w="2351"/>
          </w:tcPr>
          <w:p>
            <w:r>
              <w:rPr>
                <w:rFonts w:ascii="Meiryo UI" w:hAnsi="Meiryo UI"/>
                <w:sz w:val="18"/>
              </w:rPr>
              <w:t>4/18ホルムズ再封鎖+商船2隻銃撃</w:t>
            </w:r>
          </w:p>
        </w:tc>
        <w:tc>
          <w:tcPr>
            <w:tcW w:type="dxa" w:w="2351"/>
          </w:tcPr>
          <w:p>
            <w:r>
              <w:rPr>
                <w:rFonts w:ascii="Meiryo UI" w:hAnsi="Meiryo UI"/>
                <w:sz w:val="18"/>
              </w:rPr>
              <w:t>Tanker急騰トリガー</w:t>
            </w:r>
          </w:p>
        </w:tc>
        <w:tc>
          <w:tcPr>
            <w:tcW w:type="dxa" w:w="2351"/>
          </w:tcPr>
          <w:p>
            <w:r>
              <w:rPr>
                <w:rFonts w:ascii="Meiryo UI" w:hAnsi="Meiryo UI"/>
                <w:sz w:val="18"/>
              </w:rPr>
              <w:t>◎強</w:t>
            </w:r>
          </w:p>
        </w:tc>
        <w:tc>
          <w:tcPr>
            <w:tcW w:type="dxa" w:w="2351"/>
          </w:tcPr>
          <w:p>
            <w:r>
              <w:rPr>
                <w:rFonts w:ascii="Meiryo UI" w:hAnsi="Meiryo UI"/>
                <w:sz w:val="18"/>
              </w:rPr>
              <w:t>VLCC $500K視野</w:t>
            </w:r>
          </w:p>
        </w:tc>
      </w:tr>
      <w:tr>
        <w:tc>
          <w:tcPr>
            <w:tcW w:type="dxa" w:w="2351"/>
            <w:shd w:val="clear" w:color="auto" w:fill="DDEBF7"/>
          </w:tcPr>
          <w:p>
            <w:r>
              <w:rPr>
                <w:rFonts w:ascii="Meiryo UI" w:hAnsi="Meiryo UI"/>
                <w:sz w:val="18"/>
              </w:rPr>
              <w:t>INPEX LNG長期契約締結（4/17）</w:t>
            </w:r>
          </w:p>
        </w:tc>
        <w:tc>
          <w:tcPr>
            <w:tcW w:type="dxa" w:w="2351"/>
            <w:shd w:val="clear" w:color="auto" w:fill="DDEBF7"/>
          </w:tcPr>
          <w:p>
            <w:r>
              <w:rPr>
                <w:rFonts w:ascii="Meiryo UI" w:hAnsi="Meiryo UI"/>
                <w:sz w:val="18"/>
              </w:rPr>
              <w:t>LNG visibility向上</w:t>
            </w:r>
          </w:p>
        </w:tc>
        <w:tc>
          <w:tcPr>
            <w:tcW w:type="dxa" w:w="2351"/>
            <w:shd w:val="clear" w:color="auto" w:fill="DDEBF7"/>
          </w:tcPr>
          <w:p>
            <w:r>
              <w:rPr>
                <w:rFonts w:ascii="Meiryo UI" w:hAnsi="Meiryo UI"/>
                <w:sz w:val="18"/>
              </w:rPr>
              <w:t>○ポジ</w:t>
            </w:r>
          </w:p>
        </w:tc>
        <w:tc>
          <w:tcPr>
            <w:tcW w:type="dxa" w:w="2351"/>
            <w:shd w:val="clear" w:color="auto" w:fill="DDEBF7"/>
          </w:tcPr>
          <w:p>
            <w:r>
              <w:rPr>
                <w:rFonts w:ascii="Meiryo UI" w:hAnsi="Meiryo UI"/>
                <w:sz w:val="18"/>
              </w:rPr>
              <w:t>ガス事業長期安定化</w:t>
            </w:r>
          </w:p>
        </w:tc>
      </w:tr>
      <w:tr>
        <w:tc>
          <w:tcPr>
            <w:tcW w:type="dxa" w:w="2351"/>
          </w:tcPr>
          <w:p>
            <w:r>
              <w:rPr>
                <w:rFonts w:ascii="Meiryo UI" w:hAnsi="Meiryo UI"/>
                <w:sz w:val="18"/>
              </w:rPr>
              <w:t>Wind Challenger retrofit（4/20）</w:t>
            </w:r>
          </w:p>
        </w:tc>
        <w:tc>
          <w:tcPr>
            <w:tcW w:type="dxa" w:w="2351"/>
          </w:tcPr>
          <w:p>
            <w:r>
              <w:rPr>
                <w:rFonts w:ascii="Meiryo UI" w:hAnsi="Meiryo UI"/>
                <w:sz w:val="18"/>
              </w:rPr>
              <w:t>燃料コスト削減・ESG</w:t>
            </w:r>
          </w:p>
        </w:tc>
        <w:tc>
          <w:tcPr>
            <w:tcW w:type="dxa" w:w="2351"/>
          </w:tcPr>
          <w:p>
            <w:r>
              <w:rPr>
                <w:rFonts w:ascii="Meiryo UI" w:hAnsi="Meiryo UI"/>
                <w:sz w:val="18"/>
              </w:rPr>
              <w:t>△軽微ポジ</w:t>
            </w:r>
          </w:p>
        </w:tc>
        <w:tc>
          <w:tcPr>
            <w:tcW w:type="dxa" w:w="2351"/>
          </w:tcPr>
          <w:p>
            <w:r>
              <w:rPr>
                <w:rFonts w:ascii="Meiryo UI" w:hAnsi="Meiryo UI"/>
                <w:sz w:val="18"/>
              </w:rPr>
              <w:t>年間燃料費▲5〜8%効果</w:t>
            </w:r>
          </w:p>
        </w:tc>
      </w:tr>
      <w:tr>
        <w:tc>
          <w:tcPr>
            <w:tcW w:type="dxa" w:w="2351"/>
            <w:shd w:val="clear" w:color="auto" w:fill="DDEBF7"/>
          </w:tcPr>
          <w:p>
            <w:r>
              <w:rPr>
                <w:rFonts w:ascii="Meiryo UI" w:hAnsi="Meiryo UI"/>
                <w:sz w:val="18"/>
              </w:rPr>
              <w:t>MOL CEO「政府ガイダンス待ち」（4/9）</w:t>
            </w:r>
          </w:p>
        </w:tc>
        <w:tc>
          <w:tcPr>
            <w:tcW w:type="dxa" w:w="2351"/>
            <w:shd w:val="clear" w:color="auto" w:fill="DDEBF7"/>
          </w:tcPr>
          <w:p>
            <w:r>
              <w:rPr>
                <w:rFonts w:ascii="Meiryo UI" w:hAnsi="Meiryo UI"/>
                <w:sz w:val="18"/>
              </w:rPr>
              <w:t>喜望峰迂回=コスト増</w:t>
            </w:r>
          </w:p>
        </w:tc>
        <w:tc>
          <w:tcPr>
            <w:tcW w:type="dxa" w:w="2351"/>
            <w:shd w:val="clear" w:color="auto" w:fill="DDEBF7"/>
          </w:tcPr>
          <w:p>
            <w:r>
              <w:rPr>
                <w:rFonts w:ascii="Meiryo UI" w:hAnsi="Meiryo UI"/>
                <w:sz w:val="18"/>
              </w:rPr>
              <w:t>△中立</w:t>
            </w:r>
          </w:p>
        </w:tc>
        <w:tc>
          <w:tcPr>
            <w:tcW w:type="dxa" w:w="2351"/>
            <w:shd w:val="clear" w:color="auto" w:fill="DDEBF7"/>
          </w:tcPr>
          <w:p>
            <w:r>
              <w:rPr>
                <w:rFonts w:ascii="Meiryo UI" w:hAnsi="Meiryo UI"/>
                <w:sz w:val="18"/>
              </w:rPr>
              <w:t>タンカー高騰と相殺</w:t>
            </w:r>
          </w:p>
        </w:tc>
      </w:tr>
      <w:tr>
        <w:tc>
          <w:tcPr>
            <w:tcW w:type="dxa" w:w="2351"/>
          </w:tcPr>
          <w:p>
            <w:r>
              <w:rPr>
                <w:rFonts w:ascii="Meiryo UI" w:hAnsi="Meiryo UI"/>
                <w:sz w:val="18"/>
              </w:rPr>
              <w:t>コンテナ物流悪化（Q3決算開示）</w:t>
            </w:r>
          </w:p>
        </w:tc>
        <w:tc>
          <w:tcPr>
            <w:tcW w:type="dxa" w:w="2351"/>
          </w:tcPr>
          <w:p>
            <w:r>
              <w:rPr>
                <w:rFonts w:ascii="Meiryo UI" w:hAnsi="Meiryo UI"/>
                <w:sz w:val="18"/>
              </w:rPr>
              <w:t>構造的ネガ</w:t>
            </w:r>
          </w:p>
        </w:tc>
        <w:tc>
          <w:tcPr>
            <w:tcW w:type="dxa" w:w="2351"/>
          </w:tcPr>
          <w:p>
            <w:r>
              <w:rPr>
                <w:rFonts w:ascii="Meiryo UI" w:hAnsi="Meiryo UI"/>
                <w:sz w:val="18"/>
              </w:rPr>
              <w:t>▲ネガ</w:t>
            </w:r>
          </w:p>
        </w:tc>
        <w:tc>
          <w:tcPr>
            <w:tcW w:type="dxa" w:w="2351"/>
          </w:tcPr>
          <w:p>
            <w:r>
              <w:rPr>
                <w:rFonts w:ascii="Meiryo UI" w:hAnsi="Meiryo UI"/>
                <w:sz w:val="18"/>
              </w:rPr>
              <w:t>米関税継続で長期化懸念</w:t>
            </w:r>
          </w:p>
        </w:tc>
      </w:tr>
      <w:tr>
        <w:tc>
          <w:tcPr>
            <w:tcW w:type="dxa" w:w="2351"/>
            <w:shd w:val="clear" w:color="auto" w:fill="DDEBF7"/>
          </w:tcPr>
          <w:p>
            <w:r>
              <w:rPr>
                <w:rFonts w:ascii="Meiryo UI" w:hAnsi="Meiryo UI"/>
                <w:sz w:val="18"/>
              </w:rPr>
              <w:t>BNPP Sector Skew Energy SELL（4/9/10）</w:t>
            </w:r>
          </w:p>
        </w:tc>
        <w:tc>
          <w:tcPr>
            <w:tcW w:type="dxa" w:w="2351"/>
            <w:shd w:val="clear" w:color="auto" w:fill="DDEBF7"/>
          </w:tcPr>
          <w:p>
            <w:r>
              <w:rPr>
                <w:rFonts w:ascii="Meiryo UI" w:hAnsi="Meiryo UI"/>
                <w:sz w:val="18"/>
              </w:rPr>
              <w:t>欧州機関売り継続</w:t>
            </w:r>
          </w:p>
        </w:tc>
        <w:tc>
          <w:tcPr>
            <w:tcW w:type="dxa" w:w="2351"/>
            <w:shd w:val="clear" w:color="auto" w:fill="DDEBF7"/>
          </w:tcPr>
          <w:p>
            <w:r>
              <w:rPr>
                <w:rFonts w:ascii="Meiryo UI" w:hAnsi="Meiryo UI"/>
                <w:sz w:val="18"/>
              </w:rPr>
              <w:t>▲ネガ</w:t>
            </w:r>
          </w:p>
        </w:tc>
        <w:tc>
          <w:tcPr>
            <w:tcW w:type="dxa" w:w="2351"/>
            <w:shd w:val="clear" w:color="auto" w:fill="DDEBF7"/>
          </w:tcPr>
          <w:p>
            <w:r>
              <w:rPr>
                <w:rFonts w:ascii="Meiryo UI" w:hAnsi="Meiryo UI"/>
                <w:sz w:val="18"/>
              </w:rPr>
              <w:t>-1.5x SELL筆頭（メモリ確認）</w:t>
            </w:r>
          </w:p>
        </w:tc>
      </w:tr>
    </w:tbl>
    <w:p/>
    <w:p>
      <w:r>
        <w:rPr>
          <w:rFonts w:ascii="Meiryo UI" w:hAnsi="Meiryo UI"/>
          <w:sz w:val="20"/>
        </w:rPr>
        <w:t>BNPP Energy SELL注意： 欧米機関投資家のエネルギーセクター全般SELL圧力（GRACE CHEN 4/9・4/10 2日連続確認）。短期的な需給ヘッドウインドとして意識。</w:t>
      </w:r>
    </w:p>
    <w:p/>
    <w:p>
      <w:r>
        <w:t>──────────────────────────────────────────────────</w:t>
      </w:r>
    </w:p>
    <w:p/>
    <w:p>
      <w:pPr>
        <w:pStyle w:val="Heading2"/>
      </w:pPr>
      <w:r>
        <w:rPr>
          <w:rFonts w:ascii="Meiryo UI" w:hAnsi="Meiryo UI"/>
          <w:color w:val="2E74B5"/>
        </w:rPr>
        <w:t>9. 投資アクションプラン</w:t>
      </w:r>
    </w:p>
    <w:p/>
    <w:p>
      <w:pPr>
        <w:pStyle w:val="Heading3"/>
      </w:pPr>
      <w:r>
        <w:rPr>
          <w:rFonts w:ascii="Meiryo UI" w:hAnsi="Meiryo UI"/>
          <w:color w:val="2E74B5"/>
        </w:rPr>
        <w:t>メインシナリオ（確率50%・Base）</w:t>
      </w:r>
    </w:p>
    <w:p/>
    <w:p>
      <w:r>
        <w:rPr>
          <w:rFonts w:ascii="Meiryo UI" w:hAnsi="Meiryo UI"/>
          <w:sz w:val="20"/>
        </w:rPr>
        <w:t>エントリー：¥5,800〜¥6,200（現値±3%レンジ内）</w:t>
      </w:r>
    </w:p>
    <w:p>
      <w:r>
        <w:rPr>
          <w:rFonts w:ascii="Meiryo UI" w:hAnsi="Meiryo UI"/>
          <w:sz w:val="20"/>
        </w:rPr>
        <w:t>目標：¥7,200（6ヶ月ホライズン）</w:t>
      </w:r>
    </w:p>
    <w:p>
      <w:r>
        <w:rPr>
          <w:rFonts w:ascii="Meiryo UI" w:hAnsi="Meiryo UI"/>
          <w:sz w:val="20"/>
        </w:rPr>
        <w:t>SL：¥5,500（FV底値割れ）</w:t>
      </w:r>
    </w:p>
    <w:p>
      <w:r>
        <w:rPr>
          <w:rFonts w:ascii="Meiryo UI" w:hAnsi="Meiryo UI"/>
          <w:sz w:val="20"/>
        </w:rPr>
        <w:t>最大ポジション：1.5%（複合リスクシナリオ▲38%を考慮）</w:t>
      </w:r>
    </w:p>
    <w:p/>
    <w:p>
      <w:pPr>
        <w:pStyle w:val="Heading3"/>
      </w:pPr>
      <w:r>
        <w:rPr>
          <w:rFonts w:ascii="Meiryo UI" w:hAnsi="Meiryo UI"/>
          <w:color w:val="2E74B5"/>
        </w:rPr>
        <w:t>強制上値追加条件</w:t>
      </w:r>
    </w:p>
    <w:p/>
    <w:p>
      <w:pPr>
        <w:pStyle w:val="ListBullet"/>
      </w:pPr>
      <w:r>
        <w:rPr>
          <w:rFonts w:ascii="Meiryo UI" w:hAnsi="Meiryo UI"/>
          <w:sz w:val="20"/>
        </w:rPr>
        <w:t>VLCC spot rate $400K/day突破確認 → ポジション+0.5%追加</w:t>
      </w:r>
    </w:p>
    <w:p>
      <w:pPr>
        <w:pStyle w:val="ListBullet"/>
      </w:pPr>
      <w:r>
        <w:rPr>
          <w:rFonts w:ascii="Meiryo UI" w:hAnsi="Meiryo UI"/>
          <w:sz w:val="20"/>
        </w:rPr>
        <w:t>Elliott書簡公表（Daibiru売却要求正式化） → ポジション+0.5%追加</w:t>
      </w:r>
    </w:p>
    <w:p>
      <w:pPr>
        <w:pStyle w:val="ListBullet"/>
      </w:pPr>
      <w:r>
        <w:rPr>
          <w:rFonts w:ascii="Meiryo UI" w:hAnsi="Meiryo UI"/>
          <w:sz w:val="20"/>
        </w:rPr>
        <w:t>5/1 FY27ガイダンス¥260B超（Hormuz織り込み） → ポジション+0.5%追加</w:t>
      </w:r>
    </w:p>
    <w:p/>
    <w:p>
      <w:pPr>
        <w:pStyle w:val="Heading3"/>
      </w:pPr>
      <w:r>
        <w:rPr>
          <w:rFonts w:ascii="Meiryo UI" w:hAnsi="Meiryo UI"/>
          <w:color w:val="2E74B5"/>
        </w:rPr>
        <w:t>利確ルール</w:t>
      </w:r>
    </w:p>
    <w:p/>
    <w:p>
      <w:pPr>
        <w:pStyle w:val="ListBullet"/>
      </w:pPr>
      <w:r>
        <w:rPr>
          <w:rFonts w:ascii="Meiryo UI" w:hAnsi="Meiryo UI"/>
          <w:sz w:val="20"/>
        </w:rPr>
        <w:t>¥7,200達成 → 50%利確、残りは¥8,500まで継続</w:t>
      </w:r>
    </w:p>
    <w:p>
      <w:pPr>
        <w:pStyle w:val="ListBullet"/>
      </w:pPr>
      <w:r>
        <w:rPr>
          <w:rFonts w:ascii="Meiryo UI" w:hAnsi="Meiryo UI"/>
          <w:sz w:val="20"/>
        </w:rPr>
        <w:t>Hormuz合意報道確認次第 → 全量即時売却（FV底値¥5,500方向）</w:t>
      </w:r>
    </w:p>
    <w:p/>
    <w:p>
      <w:pPr>
        <w:pStyle w:val="Heading3"/>
      </w:pPr>
      <w:r>
        <w:rPr>
          <w:rFonts w:ascii="Meiryo UI" w:hAnsi="Meiryo UI"/>
          <w:color w:val="2E74B5"/>
        </w:rPr>
        <w:t>必須モニタリング</w:t>
      </w:r>
    </w:p>
    <w:p/>
    <w:p>
      <w:pPr>
        <w:pStyle w:val="ListBullet"/>
      </w:pPr>
      <w:r>
        <w:rPr>
          <w:rFonts w:ascii="Meiryo UI" w:hAnsi="Meiryo UI"/>
          <w:sz w:val="20"/>
        </w:rPr>
        <w:t>5/1 FY3/26通期決算： FY27ガイダンス・プログレッシブ配当金額が最大株価変数</w:t>
      </w:r>
    </w:p>
    <w:p>
      <w:pPr>
        <w:pStyle w:val="ListBullet"/>
      </w:pPr>
      <w:r>
        <w:rPr>
          <w:rFonts w:ascii="Meiryo UI" w:hAnsi="Meiryo UI"/>
          <w:sz w:val="20"/>
        </w:rPr>
        <w:t>次回米・イラン協議： 合意 = SELL trigger</w:t>
      </w:r>
    </w:p>
    <w:p>
      <w:pPr>
        <w:pStyle w:val="ListBullet"/>
      </w:pPr>
      <w:r>
        <w:rPr>
          <w:rFonts w:ascii="Meiryo UI" w:hAnsi="Meiryo UI"/>
          <w:sz w:val="20"/>
        </w:rPr>
        <w:t>VLCC 週次レート（毎月曜）： $400K突破でBull trigger、$200K割れでSL検討</w:t>
      </w:r>
    </w:p>
    <w:p>
      <w:pPr>
        <w:pStyle w:val="ListBullet"/>
      </w:pPr>
      <w:r>
        <w:rPr>
          <w:rFonts w:ascii="Meiryo UI" w:hAnsi="Meiryo UI"/>
          <w:sz w:val="20"/>
        </w:rPr>
        <w:t>Elliott大量保有報告書更新： 3%→5%増加なら強制BUY</w:t>
      </w:r>
    </w:p>
    <w:p/>
    <w:p>
      <w:r>
        <w:t>──────────────────────────────────────────────────</w:t>
      </w:r>
    </w:p>
    <w:p/>
    <w:p>
      <w:pPr>
        <w:pStyle w:val="Heading2"/>
      </w:pPr>
      <w:r>
        <w:rPr>
          <w:rFonts w:ascii="Meiryo UI" w:hAnsi="Meiryo UI"/>
          <w:color w:val="2E74B5"/>
        </w:rPr>
        <w:t>10. 結論</w:t>
      </w:r>
    </w:p>
    <w:p/>
    <w:p>
      <w:r>
        <w:rPr>
          <w:rFonts w:ascii="Meiryo UI" w:hAnsi="Meiryo UI"/>
          <w:sz w:val="20"/>
        </w:rPr>
        <w:t>現値¥6,106は確率加重FV¥5,509に対してホルムズプレミアムを+10.8%含んでいる。4/18の再封鎖+商船銃撃で地政学ラチェットが上昇中であり、Hormuz Bull FV¥7,200〜8,500の達成確率30%（期待寄与¥2,187）は現値比の上値余地を支持する。</w:t>
      </w:r>
    </w:p>
    <w:p/>
    <w:p>
      <w:r>
        <w:rPr>
          <w:rFonts w:ascii="Meiryo UI" w:hAnsi="Meiryo UI"/>
          <w:sz w:val="20"/>
        </w:rPr>
        <w:t>Risk/Reward：上値+17.9% vs 下値▲10.0% = 比率1.8倍。CONDITIONAL BUY。</w:t>
      </w:r>
    </w:p>
    <w:p/>
    <w:p>
      <w:r>
        <w:rPr>
          <w:rFonts w:ascii="Meiryo UI" w:hAnsi="Meiryo UI"/>
          <w:sz w:val="20"/>
        </w:rPr>
        <w:t>コンテナ崩壊×Hormuz急解消の複合リスク（確率8%）では¥3,200〜3,800も想定し、ポジションサイジング上限1.5%を遵守。5/1決算でFY27ガイダンスの保守性を確認してからフルポジション投入が最適タイミング。</w:t>
      </w:r>
    </w:p>
    <w:p/>
    <w:p>
      <w:r>
        <w:t>──────────────────────────────────────────────────</w:t>
      </w:r>
    </w:p>
    <w:p/>
    <w:p>
      <w:pPr>
        <w:pStyle w:val="Heading2"/>
      </w:pPr>
      <w:r>
        <w:rPr>
          <w:rFonts w:ascii="Meiryo UI" w:hAnsi="Meiryo UI"/>
          <w:color w:val="2E74B5"/>
        </w:rPr>
        <w:t>■ IR質問状（竹村トレードカンパニー名義）</w:t>
      </w:r>
    </w:p>
    <w:p/>
    <w:p>
      <w:r>
        <w:rPr>
          <w:rFonts w:ascii="Meiryo UI" w:hAnsi="Meiryo UI"/>
          <w:sz w:val="20"/>
        </w:rPr>
        <w:t>宛先：ir-info@mol.co.jp</w:t>
      </w:r>
    </w:p>
    <w:p>
      <w:r>
        <w:rPr>
          <w:rFonts w:ascii="Meiryo UI" w:hAnsi="Meiryo UI"/>
          <w:sz w:val="20"/>
        </w:rPr>
        <w:t>件名：【竹村トレードカンパニー】9104 商船三井 投資家質問状（2026年4月20日）</w:t>
      </w:r>
    </w:p>
    <w:p/>
    <w:p>
      <w:r>
        <w:rPr>
          <w:rFonts w:ascii="Meiryo UI" w:hAnsi="Meiryo UI"/>
          <w:sz w:val="20"/>
        </w:rPr>
        <w:t>商船三井株式会社 IR部門 ご担当者様</w:t>
      </w:r>
    </w:p>
    <w:p/>
    <w:p>
      <w:r>
        <w:rPr>
          <w:rFonts w:ascii="Meiryo UI" w:hAnsi="Meiryo UI"/>
          <w:sz w:val="20"/>
        </w:rPr>
        <w:t>竹村トレードカンパニーの竹村と申します。</w:t>
      </w:r>
    </w:p>
    <w:p>
      <w:r>
        <w:rPr>
          <w:rFonts w:ascii="Meiryo UI" w:hAnsi="Meiryo UI"/>
          <w:sz w:val="20"/>
        </w:rPr>
        <w:t>御社株式への投資検討にあたり、以下5点についてご教示いただけますでしょうか。</w:t>
      </w:r>
    </w:p>
    <w:p/>
    <w:p>
      <w:r>
        <w:rPr>
          <w:rFonts w:ascii="Meiryo UI" w:hAnsi="Meiryo UI"/>
          <w:sz w:val="20"/>
        </w:rPr>
        <w:t>【質問1：ホルムズ海峡航行停止期間中のコスト・収益影響】</w:t>
      </w:r>
    </w:p>
    <w:p>
      <w:r>
        <w:rPr>
          <w:rFonts w:ascii="Meiryo UI" w:hAnsi="Meiryo UI"/>
          <w:sz w:val="20"/>
        </w:rPr>
        <w:t>現在、ホルムズ海峡を航行停止し喜望峰迂回を選択されていると理解しております。本迂回による追加燃料費・用船費の四半期コスト増加額と、エネルギーセグメントの用船料収入増加との相殺後のネット損益影響をご開示いただけますでしょうか。</w:t>
      </w:r>
    </w:p>
    <w:p/>
    <w:p>
      <w:r>
        <w:rPr>
          <w:rFonts w:ascii="Meiryo UI" w:hAnsi="Meiryo UI"/>
          <w:sz w:val="20"/>
        </w:rPr>
        <w:t>【質問2：ONE（コンテナ合弁）FY3/27持分損益のシナリオ感度】</w:t>
      </w:r>
    </w:p>
    <w:p>
      <w:r>
        <w:rPr>
          <w:rFonts w:ascii="Meiryo UI" w:hAnsi="Meiryo UI"/>
          <w:sz w:val="20"/>
        </w:rPr>
        <w:t>現状のSCFI水準を基に、FY3/27における持分損益の楽観・標準・悲観の三シナリオ感度をお示しいただけますか。特に米中関税追加25%が荷動きへ与えるインパクトについてご見解を伺えますと幸いです。</w:t>
      </w:r>
    </w:p>
    <w:p/>
    <w:p>
      <w:r>
        <w:rPr>
          <w:rFonts w:ascii="Meiryo UI" w:hAnsi="Meiryo UI"/>
          <w:sz w:val="20"/>
        </w:rPr>
        <w:t>【質問3：Daibiru資産・不動産ポートフォリオの方向性】</w:t>
      </w:r>
    </w:p>
    <w:p>
      <w:r>
        <w:rPr>
          <w:rFonts w:ascii="Meiryo UI" w:hAnsi="Meiryo UI"/>
          <w:sz w:val="20"/>
        </w:rPr>
        <w:t>アクティビスト投資家から不動産資産最適化に関する提案を受けていると理解しております。Daibiru株式（持分49.5%）の処遇について経営として検討されている方向性と、PBR 1.0x回復に向けた資本政策ロードマップをお示しください。</w:t>
      </w:r>
    </w:p>
    <w:p/>
    <w:p>
      <w:r>
        <w:rPr>
          <w:rFonts w:ascii="Meiryo UI" w:hAnsi="Meiryo UI"/>
          <w:sz w:val="20"/>
        </w:rPr>
        <w:t>【質問4：プログレッシブ配当の下限保証条件】</w:t>
      </w:r>
    </w:p>
    <w:p>
      <w:r>
        <w:rPr>
          <w:rFonts w:ascii="Meiryo UI" w:hAnsi="Meiryo UI"/>
          <w:sz w:val="20"/>
        </w:rPr>
        <w:t>FY3/27からプログレッシブ配当（¥205/株スタート）を発表されましたが、どのような業績悪化シナリオで方針を見直す可能性があるか、意思決定の閾値（例：ROE何%以下、配当性向何%超等）をご説明いただけますでしょうか。</w:t>
      </w:r>
    </w:p>
    <w:p/>
    <w:p>
      <w:r>
        <w:rPr>
          <w:rFonts w:ascii="Meiryo UI" w:hAnsi="Meiryo UI"/>
          <w:sz w:val="20"/>
        </w:rPr>
        <w:t>【質問5：LNGキャリア新造船計画とゼロエミッション目標】</w:t>
      </w:r>
    </w:p>
    <w:p>
      <w:r>
        <w:rPr>
          <w:rFonts w:ascii="Meiryo UI" w:hAnsi="Meiryo UI"/>
          <w:sz w:val="20"/>
        </w:rPr>
        <w:t>4月17日にINPEXとのLNG長期用船契約を締結されましたが、対象船舶の納船年・隻数・燃料仕様（アンモニア対応等）と、既存LNGキャリアの長期契約期限切れ（減損リスク）対応スケジュールをお示しください。</w:t>
      </w:r>
    </w:p>
    <w:p/>
    <w:p>
      <w:r>
        <w:rPr>
          <w:rFonts w:ascii="Meiryo UI" w:hAnsi="Meiryo UI"/>
          <w:sz w:val="20"/>
        </w:rPr>
        <w:t>何卒よろしくお願い申し上げます。</w:t>
      </w:r>
    </w:p>
    <w:p/>
    <w:p>
      <w:r>
        <w:rPr>
          <w:rFonts w:ascii="Meiryo UI" w:hAnsi="Meiryo UI"/>
          <w:sz w:val="20"/>
        </w:rPr>
        <w:t>竹村トレードカンパニー</w:t>
      </w:r>
    </w:p>
    <w:p>
      <w:r>
        <w:rPr>
          <w:rFonts w:ascii="Meiryo UI" w:hAnsi="Meiryo UI"/>
          <w:sz w:val="20"/>
        </w:rPr>
        <w:t>竹村 拝</w:t>
      </w:r>
    </w:p>
    <w:p/>
    <w:p>
      <w:r>
        <w:t>──────────────────────────────────────────────────</w:t>
      </w:r>
    </w:p>
    <w:p/>
    <w:p>
      <w:r>
        <w:rPr>
          <w:rFonts w:ascii="Meiryo UI" w:hAnsi="Meiryo UI"/>
          <w:sz w:val="20"/>
        </w:rPr>
        <w:t>本レポートはBloombergターミナルデータ（確認済実績値のみ使用）および2026年4月20日時点の公開情報を基に作成。全推計値には根拠（Rationale）を明記。FV計算はRf=2.397%（10年JGB・ユーザー指定値）を使用。</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