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9104 商船三井（Mitsui O.S.K. Lines） Deep Research</w:t>
      </w:r>
    </w:p>
    <w:p>
      <w:pPr>
        <w:spacing w:before="120" w:after="80"/>
        <w:jc w:val="left"/>
        <w:pBdr>
          <w:bottom w:val="single" w:sz="6" w:space="1" w:color="4472C4"/>
        </w:pBdr>
      </w:pPr>
      <w:r>
        <w:rPr>
          <w:rFonts w:eastAsia="Yu Gothic"/>
          <w:rFonts w:ascii="Yu Gothic" w:hAnsi="Yu Gothic"/>
          <w:b/>
          <w:color w:val="1F497D"/>
          <w:sz w:val="26"/>
        </w:rPr>
        <w:t>作成日：2026年4月28日　担当：深井</w:t>
      </w:r>
    </w:p>
    <w:p/>
    <w:p/>
    <w:p/>
    <w:p>
      <w:pPr>
        <w:spacing w:before="120" w:after="80"/>
        <w:jc w:val="left"/>
        <w:pBdr>
          <w:bottom w:val="single" w:sz="6" w:space="1" w:color="4472C4"/>
        </w:pBdr>
      </w:pPr>
      <w:r>
        <w:rPr>
          <w:rFonts w:eastAsia="Yu Gothic"/>
          <w:rFonts w:ascii="Yu Gothic" w:hAnsi="Yu Gothic"/>
          <w:b/>
          <w:color w:val="1F497D"/>
          <w:sz w:val="26"/>
        </w:rPr>
        <w:t>冒頭10秒サマリー（1画面）</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**STRONG BUY**</w:t>
            </w:r>
          </w:p>
        </w:tc>
      </w:tr>
      <w:tr>
        <w:tc>
          <w:tcPr>
            <w:tcW w:type="dxa" w:w="4703"/>
          </w:tcPr>
          <w:p>
            <w:r>
              <w:rPr>
                <w:rFonts w:eastAsia="Yu Gothic"/>
                <w:rFonts w:ascii="Yu Gothic" w:hAnsi="Yu Gothic"/>
                <w:b w:val="0"/>
                <w:sz w:val="18"/>
              </w:rPr>
              <w:t>**スコア**</w:t>
            </w:r>
          </w:p>
        </w:tc>
        <w:tc>
          <w:tcPr>
            <w:tcW w:type="dxa" w:w="4703"/>
          </w:tcPr>
          <w:p>
            <w:r>
              <w:rPr>
                <w:rFonts w:eastAsia="Yu Gothic"/>
                <w:rFonts w:ascii="Yu Gothic" w:hAnsi="Yu Gothic"/>
                <w:b w:val="0"/>
                <w:sz w:val="18"/>
              </w:rPr>
              <w:t>**+96**</w:t>
            </w:r>
          </w:p>
        </w:tc>
      </w:tr>
      <w:tr>
        <w:tc>
          <w:tcPr>
            <w:tcW w:type="dxa" w:w="4703"/>
          </w:tcPr>
          <w:p>
            <w:r>
              <w:rPr>
                <w:rFonts w:eastAsia="Yu Gothic"/>
                <w:rFonts w:ascii="Yu Gothic" w:hAnsi="Yu Gothic"/>
                <w:b w:val="0"/>
                <w:sz w:val="18"/>
              </w:rPr>
              <w:t>**TP（12ヶ月）**</w:t>
            </w:r>
          </w:p>
        </w:tc>
        <w:tc>
          <w:tcPr>
            <w:tcW w:type="dxa" w:w="4703"/>
          </w:tcPr>
          <w:p>
            <w:r>
              <w:rPr>
                <w:rFonts w:eastAsia="Yu Gothic"/>
                <w:rFonts w:ascii="Yu Gothic" w:hAnsi="Yu Gothic"/>
                <w:b w:val="0"/>
                <w:sz w:val="18"/>
              </w:rPr>
              <w:t>**¥8,200**（現在値比 +40.8%）</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¥5,824（2026/4/27終値）</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-29.0%（TP対比バッファ）</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約1兆7,800億円（試算：株価5,824×発行済株式約3.06億株）</w:t>
            </w:r>
          </w:p>
        </w:tc>
      </w:tr>
      <w:tr>
        <w:tc>
          <w:tcPr>
            <w:tcW w:type="dxa" w:w="4703"/>
          </w:tcPr>
          <w:p>
            <w:r>
              <w:rPr>
                <w:rFonts w:eastAsia="Yu Gothic"/>
                <w:rFonts w:ascii="Yu Gothic" w:hAnsi="Yu Gothic"/>
                <w:b w:val="0"/>
                <w:sz w:val="18"/>
              </w:rPr>
              <w:t>**52週レンジ**</w:t>
            </w:r>
          </w:p>
        </w:tc>
        <w:tc>
          <w:tcPr>
            <w:tcW w:type="dxa" w:w="4703"/>
          </w:tcPr>
          <w:p>
            <w:r>
              <w:rPr>
                <w:rFonts w:eastAsia="Yu Gothic"/>
                <w:rFonts w:ascii="Yu Gothic" w:hAnsi="Yu Gothic"/>
                <w:b w:val="0"/>
                <w:sz w:val="18"/>
              </w:rPr>
              <w:t>¥4,293 〜 ¥7,325</w:t>
            </w:r>
          </w:p>
        </w:tc>
      </w:tr>
      <w:tr>
        <w:tc>
          <w:tcPr>
            <w:tcW w:type="dxa" w:w="4703"/>
          </w:tcPr>
          <w:p>
            <w:r>
              <w:rPr>
                <w:rFonts w:eastAsia="Yu Gothic"/>
                <w:rFonts w:ascii="Yu Gothic" w:hAnsi="Yu Gothic"/>
                <w:b w:val="0"/>
                <w:sz w:val="18"/>
              </w:rPr>
              <w:t>**YTD騰落率**</w:t>
            </w:r>
          </w:p>
        </w:tc>
        <w:tc>
          <w:tcPr>
            <w:tcW w:type="dxa" w:w="4703"/>
          </w:tcPr>
          <w:p>
            <w:r>
              <w:rPr>
                <w:rFonts w:eastAsia="Yu Gothic"/>
                <w:rFonts w:ascii="Yu Gothic" w:hAnsi="Yu Gothic"/>
                <w:b w:val="0"/>
                <w:sz w:val="18"/>
              </w:rPr>
              <w:t>推定+24%（DJ田村副社長インタビュー言及）</w:t>
            </w:r>
          </w:p>
        </w:tc>
      </w:tr>
    </w:tbl>
    <w:p/>
    <w:p/>
    <w:p>
      <w:pPr>
        <w:spacing w:before="120" w:after="80"/>
        <w:jc w:val="left"/>
      </w:pPr>
      <w:r>
        <w:rPr>
          <w:rFonts w:eastAsia="Yu Gothic"/>
          <w:rFonts w:ascii="Yu Gothic" w:hAnsi="Yu Gothic"/>
          <w:b/>
          <w:color w:val="366092"/>
          <w:sz w:val="23"/>
        </w:rPr>
        <w:t>弾丸①②③</w:t>
      </w:r>
    </w:p>
    <w:p>
      <w:pPr>
        <w:pStyle w:val="ListBullet"/>
      </w:pPr>
      <w:r>
        <w:rPr>
          <w:rFonts w:eastAsia="Yu Gothic"/>
          <w:rFonts w:ascii="Yu Gothic" w:hAnsi="Yu Gothic"/>
          <w:b w:val="0"/>
          <w:sz w:val="20"/>
        </w:rPr>
        <w:t>**弾丸①「PBR&lt;1.0×REIT化 NAV顕在化」**：PBR 0.88倍という深割安の状態で、ダイビル（非上場・オフィス不動産中核）の含み益約6,000億円超（Goldman試算）が簿価に完全未反映。REIT化・再上場により1株あたりBPS¥7,870が実質¥9,500超に修正→PBR1.0倍回帰シナリオでTP¥9,500。</w:t>
      </w:r>
    </w:p>
    <w:p>
      <w:pPr>
        <w:pStyle w:val="ListBullet"/>
      </w:pPr>
      <w:r>
        <w:rPr>
          <w:rFonts w:eastAsia="Yu Gothic"/>
          <w:rFonts w:ascii="Yu Gothic" w:hAnsi="Yu Gothic"/>
          <w:b w:val="0"/>
          <w:sz w:val="20"/>
        </w:rPr>
        <w:t>**弾丸②「ホルムズ封鎖でVLCC・タンカー収益が歴史的爆益」**：TD3C が WS459（TCE $467,000/日相当）という前代未聞水準。商船三井はVLCC・原油タンカーを自社保有・チャーター提供しており、タンカーセグメント営業利益が通期予想を大幅上回るペース。封鎖長期化（IRGC主導）はMOL追い風。</w:t>
      </w:r>
    </w:p>
    <w:p>
      <w:pPr>
        <w:pStyle w:val="ListBullet"/>
      </w:pPr>
      <w:r>
        <w:rPr>
          <w:rFonts w:eastAsia="Yu Gothic"/>
          <w:rFonts w:ascii="Yu Gothic" w:hAnsi="Yu Gothic"/>
          <w:b w:val="0"/>
          <w:sz w:val="20"/>
        </w:rPr>
        <w:t>**弾丸③「LNG長期契約×米産LNG代替需要急増で安定CF確保」**：Cameron LNG（米ルイジアナ）向け専用船3隻稼働・GAIL India向け長期チャーター2026年締結。ホルムズ封鎖→中東産LNGリスク→米産LNG需要急増がMOLのLNG船隊稼働率を直接押し上げ。田村新CEOが「安定CF事業への軸シフト」を明言。</w:t>
      </w:r>
    </w:p>
    <w:p/>
    <w:p>
      <w:pPr>
        <w:spacing w:before="120" w:after="80"/>
        <w:jc w:val="left"/>
      </w:pPr>
      <w:r>
        <w:rPr>
          <w:rFonts w:eastAsia="Yu Gothic"/>
          <w:rFonts w:ascii="Yu Gothic" w:hAnsi="Yu Gothic"/>
          <w:b/>
          <w:color w:val="366092"/>
          <w:sz w:val="23"/>
        </w:rPr>
        <w:t>最大リスク</w:t>
      </w:r>
    </w:p>
    <w:p>
      <w:pPr>
        <w:pStyle w:val="ListBullet"/>
      </w:pPr>
      <w:r>
        <w:rPr>
          <w:rFonts w:eastAsia="Yu Gothic"/>
          <w:rFonts w:ascii="Yu Gothic" w:hAnsi="Yu Gothic"/>
          <w:b w:val="0"/>
          <w:sz w:val="20"/>
        </w:rPr>
        <w:t>**ONE（コンテナ船事業）の業績悪化継続リスク**：FY2025（2025/3期）に比べFY2026（2026/3期）のONE利益は大幅減益（純利益53%減の2,000億円計画）。新造船供給過剰・スポット運賃軟化が続けば、追加下方修正リスクがあり、株価を一時的に押し下げる可能性。</w:t>
      </w:r>
    </w:p>
    <w:p/>
    <w:p>
      <w:pPr>
        <w:spacing w:before="120" w:after="80"/>
        <w:jc w:val="left"/>
      </w:pPr>
      <w:r>
        <w:rPr>
          <w:rFonts w:eastAsia="Yu Gothic"/>
          <w:rFonts w:ascii="Yu Gothic" w:hAnsi="Yu Gothic"/>
          <w:b/>
          <w:color w:val="366092"/>
          <w:sz w:val="23"/>
        </w:rPr>
        <w:t>推奨アクション（本日 2026/4/28）</w:t>
      </w:r>
    </w:p>
    <w:p>
      <w:pPr>
        <w:spacing w:after="40"/>
      </w:pPr>
      <w:r>
        <w:rPr>
          <w:rFonts w:eastAsia="Yu Gothic"/>
          <w:rFonts w:ascii="Yu Gothic" w:hAnsi="Yu Gothic"/>
          <w:b/>
          <w:sz w:val="20"/>
        </w:rPr>
        <w:t>打診買い30%今日中。残70%は4/30の決算発表（通期FY2025実績＋FY2026会社予想）確認後に追加。REIT関連発表やダイビル再上場示唆が出れば本玉投入。</w:t>
      </w:r>
    </w:p>
    <w:p/>
    <w:p/>
    <w:p/>
    <w:p>
      <w:pPr>
        <w:spacing w:before="120" w:after="80"/>
        <w:jc w:val="left"/>
        <w:pBdr>
          <w:bottom w:val="single" w:sz="6" w:space="1" w:color="4472C4"/>
        </w:pBdr>
      </w:pPr>
      <w:r>
        <w:rPr>
          <w:rFonts w:eastAsia="Yu Gothic"/>
          <w:rFonts w:ascii="Yu Gothic" w:hAnsi="Yu Gothic"/>
          <w:b/>
          <w:color w:val="1F497D"/>
          <w:sz w:val="26"/>
        </w:rPr>
        <w:t>IR情報セクション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**公式IRページURL**</w:t>
            </w:r>
          </w:p>
        </w:tc>
        <w:tc>
          <w:tcPr>
            <w:tcW w:type="dxa" w:w="4703"/>
          </w:tcPr>
          <w:p>
            <w:r>
              <w:rPr>
                <w:rFonts w:eastAsia="Yu Gothic"/>
                <w:rFonts w:ascii="Yu Gothic" w:hAnsi="Yu Gothic"/>
                <w:b w:val="0"/>
                <w:sz w:val="18"/>
              </w:rPr>
              <w:t>https://ir.mol.co.jp/en/ir.html</w:t>
            </w:r>
          </w:p>
        </w:tc>
      </w:tr>
      <w:tr>
        <w:tc>
          <w:tcPr>
            <w:tcW w:type="dxa" w:w="4703"/>
          </w:tcPr>
          <w:p>
            <w:r>
              <w:rPr>
                <w:rFonts w:eastAsia="Yu Gothic"/>
                <w:rFonts w:ascii="Yu Gothic" w:hAnsi="Yu Gothic"/>
                <w:b w:val="0"/>
                <w:sz w:val="18"/>
              </w:rPr>
              <w:t>**日本語IRページURL**</w:t>
            </w:r>
          </w:p>
        </w:tc>
        <w:tc>
          <w:tcPr>
            <w:tcW w:type="dxa" w:w="4703"/>
          </w:tcPr>
          <w:p>
            <w:r>
              <w:rPr>
                <w:rFonts w:eastAsia="Yu Gothic"/>
                <w:rFonts w:ascii="Yu Gothic" w:hAnsi="Yu Gothic"/>
                <w:b w:val="0"/>
                <w:sz w:val="18"/>
              </w:rPr>
              <w:t>https://ir.mol.co.jp/ja/ir.html</w:t>
            </w:r>
          </w:p>
        </w:tc>
      </w:tr>
      <w:tr>
        <w:tc>
          <w:tcPr>
            <w:tcW w:type="dxa" w:w="4703"/>
          </w:tcPr>
          <w:p>
            <w:r>
              <w:rPr>
                <w:rFonts w:eastAsia="Yu Gothic"/>
                <w:rFonts w:ascii="Yu Gothic" w:hAnsi="Yu Gothic"/>
                <w:b w:val="0"/>
                <w:sz w:val="18"/>
              </w:rPr>
              <w:t>**本社住所**</w:t>
            </w:r>
          </w:p>
        </w:tc>
        <w:tc>
          <w:tcPr>
            <w:tcW w:type="dxa" w:w="4703"/>
          </w:tcPr>
          <w:p>
            <w:r>
              <w:rPr>
                <w:rFonts w:eastAsia="Yu Gothic"/>
                <w:rFonts w:ascii="Yu Gothic" w:hAnsi="Yu Gothic"/>
                <w:b w:val="0"/>
                <w:sz w:val="18"/>
              </w:rPr>
              <w:t>〒105-8688 東京都港区虎ノ門2-1-1　商船三井ビルディング</w:t>
            </w:r>
          </w:p>
        </w:tc>
      </w:tr>
      <w:tr>
        <w:tc>
          <w:tcPr>
            <w:tcW w:type="dxa" w:w="4703"/>
          </w:tcPr>
          <w:p>
            <w:r>
              <w:rPr>
                <w:rFonts w:eastAsia="Yu Gothic"/>
                <w:rFonts w:ascii="Yu Gothic" w:hAnsi="Yu Gothic"/>
                <w:b w:val="0"/>
                <w:sz w:val="18"/>
              </w:rPr>
              <w:t>**代表電話**</w:t>
            </w:r>
          </w:p>
        </w:tc>
        <w:tc>
          <w:tcPr>
            <w:tcW w:type="dxa" w:w="4703"/>
          </w:tcPr>
          <w:p>
            <w:r>
              <w:rPr>
                <w:rFonts w:eastAsia="Yu Gothic"/>
                <w:rFonts w:ascii="Yu Gothic" w:hAnsi="Yu Gothic"/>
                <w:b w:val="0"/>
                <w:sz w:val="18"/>
              </w:rPr>
              <w:t>03-3587-7111</w:t>
            </w:r>
          </w:p>
        </w:tc>
      </w:tr>
      <w:tr>
        <w:tc>
          <w:tcPr>
            <w:tcW w:type="dxa" w:w="4703"/>
          </w:tcPr>
          <w:p>
            <w:r>
              <w:rPr>
                <w:rFonts w:eastAsia="Yu Gothic"/>
                <w:rFonts w:ascii="Yu Gothic" w:hAnsi="Yu Gothic"/>
                <w:b w:val="0"/>
                <w:sz w:val="18"/>
              </w:rPr>
              <w:t>**IR問い合わせURL**</w:t>
            </w:r>
          </w:p>
        </w:tc>
        <w:tc>
          <w:tcPr>
            <w:tcW w:type="dxa" w:w="4703"/>
          </w:tcPr>
          <w:p>
            <w:r>
              <w:rPr>
                <w:rFonts w:eastAsia="Yu Gothic"/>
                <w:rFonts w:ascii="Yu Gothic" w:hAnsi="Yu Gothic"/>
                <w:b w:val="0"/>
                <w:sz w:val="18"/>
              </w:rPr>
              <w:t>https://ir.mol.co.jp/en/ir/contact.html</w:t>
            </w:r>
          </w:p>
        </w:tc>
      </w:tr>
      <w:tr>
        <w:tc>
          <w:tcPr>
            <w:tcW w:type="dxa" w:w="4703"/>
          </w:tcPr>
          <w:p>
            <w:r>
              <w:rPr>
                <w:rFonts w:eastAsia="Yu Gothic"/>
                <w:rFonts w:ascii="Yu Gothic" w:hAnsi="Yu Gothic"/>
                <w:b w:val="0"/>
                <w:sz w:val="18"/>
              </w:rPr>
              <w:t>**決算短信・説明会資料URL**</w:t>
            </w:r>
          </w:p>
        </w:tc>
        <w:tc>
          <w:tcPr>
            <w:tcW w:type="dxa" w:w="4703"/>
          </w:tcPr>
          <w:p>
            <w:r>
              <w:rPr>
                <w:rFonts w:eastAsia="Yu Gothic"/>
                <w:rFonts w:ascii="Yu Gothic" w:hAnsi="Yu Gothic"/>
                <w:b w:val="0"/>
                <w:sz w:val="18"/>
              </w:rPr>
              <w:t>https://ir.mol.co.jp/ja/ir/library/mrsfcfh.html</w:t>
            </w:r>
          </w:p>
        </w:tc>
      </w:tr>
      <w:tr>
        <w:tc>
          <w:tcPr>
            <w:tcW w:type="dxa" w:w="4703"/>
          </w:tcPr>
          <w:p>
            <w:r>
              <w:rPr>
                <w:rFonts w:eastAsia="Yu Gothic"/>
                <w:rFonts w:ascii="Yu Gothic" w:hAnsi="Yu Gothic"/>
                <w:b w:val="0"/>
                <w:sz w:val="18"/>
              </w:rPr>
              <w:t>**次回決算発表日**</w:t>
            </w:r>
          </w:p>
        </w:tc>
        <w:tc>
          <w:tcPr>
            <w:tcW w:type="dxa" w:w="4703"/>
          </w:tcPr>
          <w:p>
            <w:r>
              <w:rPr>
                <w:rFonts w:eastAsia="Yu Gothic"/>
                <w:rFonts w:ascii="Yu Gothic" w:hAnsi="Yu Gothic"/>
                <w:b w:val="0"/>
                <w:sz w:val="18"/>
              </w:rPr>
              <w:t>2026年4月30日（火）12:00 JST（FY2025通期）</w:t>
            </w:r>
          </w:p>
        </w:tc>
      </w:tr>
    </w:tbl>
    <w:p/>
    <w:p/>
    <w:p/>
    <w:p/>
    <w:p>
      <w:pPr>
        <w:spacing w:before="120" w:after="80"/>
        <w:jc w:val="left"/>
        <w:pBdr>
          <w:bottom w:val="single" w:sz="6" w:space="1" w:color="4472C4"/>
        </w:pBdr>
      </w:pPr>
      <w:r>
        <w:rPr>
          <w:rFonts w:eastAsia="Yu Gothic"/>
          <w:rFonts w:ascii="Yu Gothic" w:hAnsi="Yu Gothic"/>
          <w:b/>
          <w:color w:val="1F497D"/>
          <w:sz w:val="26"/>
        </w:rPr>
        <w:t>1. 株価・基本指標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¥5,824</w:t>
            </w:r>
          </w:p>
        </w:tc>
        <w:tc>
          <w:tcPr>
            <w:tcW w:type="dxa" w:w="3135"/>
          </w:tcPr>
          <w:p>
            <w:r>
              <w:rPr>
                <w:rFonts w:eastAsia="Yu Gothic"/>
                <w:rFonts w:ascii="Yu Gothic" w:hAnsi="Yu Gothic"/>
                <w:b w:val="0"/>
                <w:sz w:val="18"/>
              </w:rPr>
              <w:t>2026/4/27終値</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¥7,325</w:t>
            </w:r>
          </w:p>
        </w:tc>
        <w:tc>
          <w:tcPr>
            <w:tcW w:type="dxa" w:w="3135"/>
          </w:tcPr>
          <w:p>
            <w:r>
              <w:rPr>
                <w:rFonts w:eastAsia="Yu Gothic"/>
                <w:rFonts w:ascii="Yu Gothic" w:hAnsi="Yu Gothic"/>
                <w:b w:val="0"/>
                <w:sz w:val="18"/>
              </w:rPr>
              <w:t>2026/3/19（史上最高値）</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¥4,293</w:t>
            </w:r>
          </w:p>
        </w:tc>
        <w:tc>
          <w:tcPr>
            <w:tcW w:type="dxa" w:w="3135"/>
          </w:tcPr>
          <w:p>
            <w:r>
              <w:rPr>
                <w:rFonts w:eastAsia="Yu Gothic"/>
                <w:rFonts w:ascii="Yu Gothic" w:hAnsi="Yu Gothic"/>
                <w:b w:val="0"/>
                <w:sz w:val="18"/>
              </w:rPr>
              <w:t>2026年初水準</w:t>
            </w:r>
          </w:p>
        </w:tc>
      </w:tr>
      <w:tr>
        <w:tc>
          <w:tcPr>
            <w:tcW w:type="dxa" w:w="3135"/>
          </w:tcPr>
          <w:p>
            <w:r>
              <w:rPr>
                <w:rFonts w:eastAsia="Yu Gothic"/>
                <w:rFonts w:ascii="Yu Gothic" w:hAnsi="Yu Gothic"/>
                <w:b w:val="0"/>
                <w:sz w:val="18"/>
              </w:rPr>
              <w:t>PER（会社予想）</w:t>
            </w:r>
          </w:p>
        </w:tc>
        <w:tc>
          <w:tcPr>
            <w:tcW w:type="dxa" w:w="3135"/>
          </w:tcPr>
          <w:p>
            <w:r>
              <w:rPr>
                <w:rFonts w:eastAsia="Yu Gothic"/>
                <w:rFonts w:ascii="Yu Gothic" w:hAnsi="Yu Gothic"/>
                <w:b w:val="0"/>
                <w:sz w:val="18"/>
              </w:rPr>
              <w:t>12.1倍</w:t>
            </w:r>
          </w:p>
        </w:tc>
        <w:tc>
          <w:tcPr>
            <w:tcW w:type="dxa" w:w="3135"/>
          </w:tcPr>
          <w:p>
            <w:r>
              <w:rPr>
                <w:rFonts w:eastAsia="Yu Gothic"/>
                <w:rFonts w:ascii="Yu Gothic" w:hAnsi="Yu Gothic"/>
                <w:b w:val="0"/>
                <w:sz w:val="18"/>
              </w:rPr>
              <w:t>EPS予想¥580.97ベース（修正後）</w:t>
            </w:r>
          </w:p>
        </w:tc>
      </w:tr>
      <w:tr>
        <w:tc>
          <w:tcPr>
            <w:tcW w:type="dxa" w:w="3135"/>
          </w:tcPr>
          <w:p>
            <w:r>
              <w:rPr>
                <w:rFonts w:eastAsia="Yu Gothic"/>
                <w:rFonts w:ascii="Yu Gothic" w:hAnsi="Yu Gothic"/>
                <w:b w:val="0"/>
                <w:sz w:val="18"/>
              </w:rPr>
              <w:t>PBR（実績）</w:t>
            </w:r>
          </w:p>
        </w:tc>
        <w:tc>
          <w:tcPr>
            <w:tcW w:type="dxa" w:w="3135"/>
          </w:tcPr>
          <w:p>
            <w:r>
              <w:rPr>
                <w:rFonts w:eastAsia="Yu Gothic"/>
                <w:rFonts w:ascii="Yu Gothic" w:hAnsi="Yu Gothic"/>
                <w:b w:val="0"/>
                <w:sz w:val="18"/>
              </w:rPr>
              <w:t>0.88倍</w:t>
            </w:r>
          </w:p>
        </w:tc>
        <w:tc>
          <w:tcPr>
            <w:tcW w:type="dxa" w:w="3135"/>
          </w:tcPr>
          <w:p>
            <w:r>
              <w:rPr>
                <w:rFonts w:eastAsia="Yu Gothic"/>
                <w:rFonts w:ascii="Yu Gothic" w:hAnsi="Yu Gothic"/>
                <w:b w:val="0"/>
                <w:sz w:val="18"/>
              </w:rPr>
              <w:t>BPS¥7,869.93（2026/3期実績見込）</w:t>
            </w:r>
          </w:p>
        </w:tc>
      </w:tr>
      <w:tr>
        <w:tc>
          <w:tcPr>
            <w:tcW w:type="dxa" w:w="3135"/>
          </w:tcPr>
          <w:p>
            <w:r>
              <w:rPr>
                <w:rFonts w:eastAsia="Yu Gothic"/>
                <w:rFonts w:ascii="Yu Gothic" w:hAnsi="Yu Gothic"/>
                <w:b w:val="0"/>
                <w:sz w:val="18"/>
              </w:rPr>
              <w:t>ROE（実績）</w:t>
            </w:r>
          </w:p>
        </w:tc>
        <w:tc>
          <w:tcPr>
            <w:tcW w:type="dxa" w:w="3135"/>
          </w:tcPr>
          <w:p>
            <w:r>
              <w:rPr>
                <w:rFonts w:eastAsia="Yu Gothic"/>
                <w:rFonts w:ascii="Yu Gothic" w:hAnsi="Yu Gothic"/>
                <w:b w:val="0"/>
                <w:sz w:val="18"/>
              </w:rPr>
              <w:t>16.88%</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ROA（実績）</w:t>
            </w:r>
          </w:p>
        </w:tc>
        <w:tc>
          <w:tcPr>
            <w:tcW w:type="dxa" w:w="3135"/>
          </w:tcPr>
          <w:p>
            <w:r>
              <w:rPr>
                <w:rFonts w:eastAsia="Yu Gothic"/>
                <w:rFonts w:ascii="Yu Gothic" w:hAnsi="Yu Gothic"/>
                <w:b w:val="0"/>
                <w:sz w:val="18"/>
              </w:rPr>
              <w:t>9.35%</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53.9%</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時価総額（推計）</w:t>
            </w:r>
          </w:p>
        </w:tc>
        <w:tc>
          <w:tcPr>
            <w:tcW w:type="dxa" w:w="3135"/>
          </w:tcPr>
          <w:p>
            <w:r>
              <w:rPr>
                <w:rFonts w:eastAsia="Yu Gothic"/>
                <w:rFonts w:ascii="Yu Gothic" w:hAnsi="Yu Gothic"/>
                <w:b w:val="0"/>
                <w:sz w:val="18"/>
              </w:rPr>
              <w:t>約1兆7,800億円</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推計3.44%</w:t>
            </w:r>
          </w:p>
        </w:tc>
        <w:tc>
          <w:tcPr>
            <w:tcW w:type="dxa" w:w="3135"/>
          </w:tcPr>
          <w:p>
            <w:r>
              <w:rPr>
                <w:rFonts w:eastAsia="Yu Gothic"/>
                <w:rFonts w:ascii="Yu Gothic" w:hAnsi="Yu Gothic"/>
                <w:b w:val="0"/>
                <w:sz w:val="18"/>
              </w:rPr>
              <w:t>DPS年間¥200（固定配当）÷¥5,824</w:t>
            </w:r>
          </w:p>
        </w:tc>
      </w:tr>
      <w:tr>
        <w:tc>
          <w:tcPr>
            <w:tcW w:type="dxa" w:w="3135"/>
          </w:tcPr>
          <w:p>
            <w:r>
              <w:rPr>
                <w:rFonts w:eastAsia="Yu Gothic"/>
                <w:rFonts w:ascii="Yu Gothic" w:hAnsi="Yu Gothic"/>
                <w:b w:val="0"/>
                <w:sz w:val="18"/>
              </w:rPr>
              <w:t>年間配当</w:t>
            </w:r>
          </w:p>
        </w:tc>
        <w:tc>
          <w:tcPr>
            <w:tcW w:type="dxa" w:w="3135"/>
          </w:tcPr>
          <w:p>
            <w:r>
              <w:rPr>
                <w:rFonts w:eastAsia="Yu Gothic"/>
                <w:rFonts w:ascii="Yu Gothic" w:hAnsi="Yu Gothic"/>
                <w:b w:val="0"/>
                <w:sz w:val="18"/>
              </w:rPr>
              <w:t>¥200/株</w:t>
            </w:r>
          </w:p>
        </w:tc>
        <w:tc>
          <w:tcPr>
            <w:tcW w:type="dxa" w:w="3135"/>
          </w:tcPr>
          <w:p>
            <w:r>
              <w:rPr>
                <w:rFonts w:eastAsia="Yu Gothic"/>
                <w:rFonts w:ascii="Yu Gothic" w:hAnsi="Yu Gothic"/>
                <w:b w:val="0"/>
                <w:sz w:val="18"/>
              </w:rPr>
              <w:t>中間¥85＋期末¥115（FY2026）</w:t>
            </w:r>
          </w:p>
        </w:tc>
      </w:tr>
    </w:tbl>
    <w:p/>
    <w:p/>
    <w:p>
      <w:pPr>
        <w:spacing w:after="40"/>
      </w:pPr>
      <w:r>
        <w:rPr>
          <w:rFonts w:eastAsia="Yu Gothic"/>
          <w:rFonts w:ascii="Yu Gothic" w:hAnsi="Yu Gothic"/>
          <w:b w:val="0"/>
          <w:sz w:val="20"/>
        </w:rPr>
        <w:t>**注：** FY2026（2026年3月期）の通期確定値は2026年4月30日発表予定。現時点は会社修正予想・市場コンセンサスによる推計値を使用。</w:t>
      </w:r>
    </w:p>
    <w:p/>
    <w:p/>
    <w:p/>
    <w:p>
      <w:pPr>
        <w:spacing w:before="120" w:after="80"/>
        <w:jc w:val="left"/>
        <w:pBdr>
          <w:bottom w:val="single" w:sz="6" w:space="1" w:color="4472C4"/>
        </w:pBdr>
      </w:pPr>
      <w:r>
        <w:rPr>
          <w:rFonts w:eastAsia="Yu Gothic"/>
          <w:rFonts w:ascii="Yu Gothic" w:hAnsi="Yu Gothic"/>
          <w:b/>
          <w:color w:val="1F497D"/>
          <w:sz w:val="26"/>
        </w:rPr>
        <w:t>2. セグメント別事業概況</w:t>
      </w:r>
    </w:p>
    <w:p/>
    <w:p>
      <w:pPr>
        <w:spacing w:before="120" w:after="80"/>
        <w:jc w:val="left"/>
      </w:pPr>
      <w:r>
        <w:rPr>
          <w:rFonts w:eastAsia="Yu Gothic"/>
          <w:rFonts w:ascii="Yu Gothic" w:hAnsi="Yu Gothic"/>
          <w:b/>
          <w:color w:val="366092"/>
          <w:sz w:val="23"/>
        </w:rPr>
        <w:t>主要セグメント構成（FY2025通期・推計）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セグメント</w:t>
            </w:r>
          </w:p>
        </w:tc>
        <w:tc>
          <w:tcPr>
            <w:tcW w:type="dxa" w:w="3135"/>
            <w:shd w:val="clear" w:color="auto" w:fill="1F497D"/>
          </w:tcPr>
          <w:p>
            <w:r>
              <w:rPr>
                <w:rFonts w:eastAsia="Yu Gothic"/>
                <w:rFonts w:ascii="Yu Gothic" w:hAnsi="Yu Gothic"/>
                <w:b/>
                <w:color w:val="FFFFFF"/>
                <w:sz w:val="18"/>
              </w:rPr>
              <w:t>売上高（推計）</w:t>
            </w:r>
          </w:p>
        </w:tc>
        <w:tc>
          <w:tcPr>
            <w:tcW w:type="dxa" w:w="3135"/>
            <w:shd w:val="clear" w:color="auto" w:fill="1F497D"/>
          </w:tcPr>
          <w:p>
            <w:r>
              <w:rPr>
                <w:rFonts w:eastAsia="Yu Gothic"/>
                <w:rFonts w:ascii="Yu Gothic" w:hAnsi="Yu Gothic"/>
                <w:b/>
                <w:color w:val="FFFFFF"/>
                <w:sz w:val="18"/>
              </w:rPr>
              <w:t>概要</w:t>
            </w:r>
          </w:p>
        </w:tc>
      </w:tr>
      <w:tr>
        <w:tc>
          <w:tcPr>
            <w:tcW w:type="dxa" w:w="3135"/>
          </w:tcPr>
          <w:p>
            <w:r>
              <w:rPr>
                <w:rFonts w:eastAsia="Yu Gothic"/>
                <w:rFonts w:ascii="Yu Gothic" w:hAnsi="Yu Gothic"/>
                <w:b w:val="0"/>
                <w:sz w:val="18"/>
              </w:rPr>
              <w:t>コンテナ船（ONE経由・持分法）</w:t>
            </w:r>
          </w:p>
        </w:tc>
        <w:tc>
          <w:tcPr>
            <w:tcW w:type="dxa" w:w="3135"/>
          </w:tcPr>
          <w:p>
            <w:r>
              <w:rPr>
                <w:rFonts w:eastAsia="Yu Gothic"/>
                <w:rFonts w:ascii="Yu Gothic" w:hAnsi="Yu Gothic"/>
                <w:b w:val="0"/>
                <w:sz w:val="18"/>
              </w:rPr>
              <w:t>ONE利益への寄与分</w:t>
            </w:r>
          </w:p>
        </w:tc>
        <w:tc>
          <w:tcPr>
            <w:tcW w:type="dxa" w:w="3135"/>
          </w:tcPr>
          <w:p>
            <w:r>
              <w:rPr>
                <w:rFonts w:eastAsia="Yu Gothic"/>
                <w:rFonts w:ascii="Yu Gothic" w:hAnsi="Yu Gothic"/>
                <w:b w:val="0"/>
                <w:sz w:val="18"/>
              </w:rPr>
              <w:t>ONE（日本郵船・商船三井・川崎汽船3社統合）持分法適用会社。通期持分法投資利益が最大の収益寄与</w:t>
            </w:r>
          </w:p>
        </w:tc>
      </w:tr>
      <w:tr>
        <w:tc>
          <w:tcPr>
            <w:tcW w:type="dxa" w:w="3135"/>
          </w:tcPr>
          <w:p>
            <w:r>
              <w:rPr>
                <w:rFonts w:eastAsia="Yu Gothic"/>
                <w:rFonts w:ascii="Yu Gothic" w:hAnsi="Yu Gothic"/>
                <w:b w:val="0"/>
                <w:sz w:val="18"/>
              </w:rPr>
              <w:t>ドライバルク</w:t>
            </w:r>
          </w:p>
        </w:tc>
        <w:tc>
          <w:tcPr>
            <w:tcW w:type="dxa" w:w="3135"/>
          </w:tcPr>
          <w:p>
            <w:r>
              <w:rPr>
                <w:rFonts w:eastAsia="Yu Gothic"/>
                <w:rFonts w:ascii="Yu Gothic" w:hAnsi="Yu Gothic"/>
                <w:b w:val="0"/>
                <w:sz w:val="18"/>
              </w:rPr>
              <w:t>約2,500億円</w:t>
            </w:r>
          </w:p>
        </w:tc>
        <w:tc>
          <w:tcPr>
            <w:tcW w:type="dxa" w:w="3135"/>
          </w:tcPr>
          <w:p>
            <w:r>
              <w:rPr>
                <w:rFonts w:eastAsia="Yu Gothic"/>
                <w:rFonts w:ascii="Yu Gothic" w:hAnsi="Yu Gothic"/>
                <w:b w:val="0"/>
                <w:sz w:val="18"/>
              </w:rPr>
              <w:t>ケープサイズ・パナマックス・スープラマックス。豪州鉄鉱石・ブラジル原料炭・西アフリカボーキサイト輸送</w:t>
            </w:r>
          </w:p>
        </w:tc>
      </w:tr>
      <w:tr>
        <w:tc>
          <w:tcPr>
            <w:tcW w:type="dxa" w:w="3135"/>
          </w:tcPr>
          <w:p>
            <w:r>
              <w:rPr>
                <w:rFonts w:eastAsia="Yu Gothic"/>
                <w:rFonts w:ascii="Yu Gothic" w:hAnsi="Yu Gothic"/>
                <w:b w:val="0"/>
                <w:sz w:val="18"/>
              </w:rPr>
              <w:t>エネルギー（LNG・タンカー）</w:t>
            </w:r>
          </w:p>
        </w:tc>
        <w:tc>
          <w:tcPr>
            <w:tcW w:type="dxa" w:w="3135"/>
          </w:tcPr>
          <w:p>
            <w:r>
              <w:rPr>
                <w:rFonts w:eastAsia="Yu Gothic"/>
                <w:rFonts w:ascii="Yu Gothic" w:hAnsi="Yu Gothic"/>
                <w:b w:val="0"/>
                <w:sz w:val="18"/>
              </w:rPr>
              <w:t>約3,500億円</w:t>
            </w:r>
          </w:p>
        </w:tc>
        <w:tc>
          <w:tcPr>
            <w:tcW w:type="dxa" w:w="3135"/>
          </w:tcPr>
          <w:p>
            <w:r>
              <w:rPr>
                <w:rFonts w:eastAsia="Yu Gothic"/>
                <w:rFonts w:ascii="Yu Gothic" w:hAnsi="Yu Gothic"/>
                <w:b w:val="0"/>
                <w:sz w:val="18"/>
              </w:rPr>
              <w:t>VLCC・ケミカルタンカー・LNG船。ホルムズ封鎖環境で急伸中</w:t>
            </w:r>
          </w:p>
        </w:tc>
      </w:tr>
      <w:tr>
        <w:tc>
          <w:tcPr>
            <w:tcW w:type="dxa" w:w="3135"/>
          </w:tcPr>
          <w:p>
            <w:r>
              <w:rPr>
                <w:rFonts w:eastAsia="Yu Gothic"/>
                <w:rFonts w:ascii="Yu Gothic" w:hAnsi="Yu Gothic"/>
                <w:b w:val="0"/>
                <w:sz w:val="18"/>
              </w:rPr>
              <w:t>不動産（ダイビル）</w:t>
            </w:r>
          </w:p>
        </w:tc>
        <w:tc>
          <w:tcPr>
            <w:tcW w:type="dxa" w:w="3135"/>
          </w:tcPr>
          <w:p>
            <w:r>
              <w:rPr>
                <w:rFonts w:eastAsia="Yu Gothic"/>
                <w:rFonts w:ascii="Yu Gothic" w:hAnsi="Yu Gothic"/>
                <w:b w:val="0"/>
                <w:sz w:val="18"/>
              </w:rPr>
              <w:t>約300億円</w:t>
            </w:r>
          </w:p>
        </w:tc>
        <w:tc>
          <w:tcPr>
            <w:tcW w:type="dxa" w:w="3135"/>
          </w:tcPr>
          <w:p>
            <w:r>
              <w:rPr>
                <w:rFonts w:eastAsia="Yu Gothic"/>
                <w:rFonts w:ascii="Yu Gothic" w:hAnsi="Yu Gothic"/>
                <w:b w:val="0"/>
                <w:sz w:val="18"/>
              </w:rPr>
              <w:t>東京・大阪中心のオフィスビル保有・管理。含み益6,000億円超と推定</w:t>
            </w:r>
          </w:p>
        </w:tc>
      </w:tr>
      <w:tr>
        <w:tc>
          <w:tcPr>
            <w:tcW w:type="dxa" w:w="3135"/>
          </w:tcPr>
          <w:p>
            <w:r>
              <w:rPr>
                <w:rFonts w:eastAsia="Yu Gothic"/>
                <w:rFonts w:ascii="Yu Gothic" w:hAnsi="Yu Gothic"/>
                <w:b w:val="0"/>
                <w:sz w:val="18"/>
              </w:rPr>
              <w:t>フェリー・その他</w:t>
            </w:r>
          </w:p>
        </w:tc>
        <w:tc>
          <w:tcPr>
            <w:tcW w:type="dxa" w:w="3135"/>
          </w:tcPr>
          <w:p>
            <w:r>
              <w:rPr>
                <w:rFonts w:eastAsia="Yu Gothic"/>
                <w:rFonts w:ascii="Yu Gothic" w:hAnsi="Yu Gothic"/>
                <w:b w:val="0"/>
                <w:sz w:val="18"/>
              </w:rPr>
              <w:t>約1,500億円</w:t>
            </w:r>
          </w:p>
        </w:tc>
        <w:tc>
          <w:tcPr>
            <w:tcW w:type="dxa" w:w="3135"/>
          </w:tcPr>
          <w:p>
            <w:r>
              <w:rPr>
                <w:rFonts w:eastAsia="Yu Gothic"/>
                <w:rFonts w:ascii="Yu Gothic" w:hAnsi="Yu Gothic"/>
                <w:b w:val="0"/>
                <w:sz w:val="18"/>
              </w:rPr>
              <w:t>RoRo船・自動車船・フェリー等</w:t>
            </w:r>
          </w:p>
        </w:tc>
      </w:tr>
    </w:tbl>
    <w:p/>
    <w:p/>
    <w:p>
      <w:pPr>
        <w:spacing w:after="40"/>
      </w:pPr>
      <w:r>
        <w:rPr>
          <w:rFonts w:eastAsia="Yu Gothic"/>
          <w:rFonts w:ascii="Yu Gothic" w:hAnsi="Yu Gothic"/>
          <w:b/>
          <w:sz w:val="20"/>
        </w:rPr>
        <w:t>FY2025通期（2025年3月期）実績参考：</w:t>
      </w:r>
    </w:p>
    <w:p>
      <w:pPr>
        <w:pStyle w:val="ListBullet"/>
      </w:pPr>
      <w:r>
        <w:rPr>
          <w:rFonts w:eastAsia="Yu Gothic"/>
          <w:rFonts w:ascii="Yu Gothic" w:hAnsi="Yu Gothic"/>
          <w:b w:val="0"/>
          <w:sz w:val="20"/>
        </w:rPr>
        <w:t>売上高：¥1兆7,755億円（前年比+9.1%）</w:t>
      </w:r>
    </w:p>
    <w:p>
      <w:pPr>
        <w:pStyle w:val="ListBullet"/>
      </w:pPr>
      <w:r>
        <w:rPr>
          <w:rFonts w:eastAsia="Yu Gothic"/>
          <w:rFonts w:ascii="Yu Gothic" w:hAnsi="Yu Gothic"/>
          <w:b w:val="0"/>
          <w:sz w:val="20"/>
        </w:rPr>
        <w:t>営業利益：¥1,509億円（+46.3%）</w:t>
      </w:r>
    </w:p>
    <w:p>
      <w:pPr>
        <w:pStyle w:val="ListBullet"/>
      </w:pPr>
      <w:r>
        <w:rPr>
          <w:rFonts w:eastAsia="Yu Gothic"/>
          <w:rFonts w:ascii="Yu Gothic" w:hAnsi="Yu Gothic"/>
          <w:b w:val="0"/>
          <w:sz w:val="20"/>
        </w:rPr>
        <w:t>経常利益：¥4,197億円（+62.1%）</w:t>
      </w:r>
    </w:p>
    <w:p>
      <w:pPr>
        <w:pStyle w:val="ListBullet"/>
      </w:pPr>
      <w:r>
        <w:rPr>
          <w:rFonts w:eastAsia="Yu Gothic"/>
          <w:rFonts w:ascii="Yu Gothic" w:hAnsi="Yu Gothic"/>
          <w:b w:val="0"/>
          <w:sz w:val="20"/>
        </w:rPr>
        <w:t>当期純利益：¥4,255億円（+62.6%）</w:t>
      </w:r>
    </w:p>
    <w:p/>
    <w:p>
      <w:pPr>
        <w:spacing w:after="40"/>
      </w:pPr>
      <w:r>
        <w:rPr>
          <w:rFonts w:eastAsia="Yu Gothic"/>
          <w:rFonts w:ascii="Yu Gothic" w:hAnsi="Yu Gothic"/>
          <w:b/>
          <w:sz w:val="20"/>
        </w:rPr>
        <w:t>FY2026通期（2026年3月期）会社修正予想（2026年1月30日修正）：</w:t>
      </w:r>
    </w:p>
    <w:p>
      <w:pPr>
        <w:pStyle w:val="ListBullet"/>
      </w:pPr>
      <w:r>
        <w:rPr>
          <w:rFonts w:eastAsia="Yu Gothic"/>
          <w:rFonts w:ascii="Yu Gothic" w:hAnsi="Yu Gothic"/>
          <w:b w:val="0"/>
          <w:sz w:val="20"/>
        </w:rPr>
        <w:t>純利益：¥2,000億円（前期比▲53.0%）※ONEの急激な収益正常化を主因</w:t>
      </w:r>
    </w:p>
    <w:p>
      <w:pPr>
        <w:pStyle w:val="ListBullet"/>
      </w:pPr>
      <w:r>
        <w:rPr>
          <w:rFonts w:eastAsia="Yu Gothic"/>
          <w:rFonts w:ascii="Yu Gothic" w:hAnsi="Yu Gothic"/>
          <w:b w:val="0"/>
          <w:sz w:val="20"/>
        </w:rPr>
        <w:t>配当：¥200/株（固定。前期¥360から減額も他社対比高水準）</w:t>
      </w:r>
    </w:p>
    <w:p/>
    <w:p/>
    <w:p/>
    <w:p>
      <w:pPr>
        <w:spacing w:before="120" w:after="80"/>
        <w:jc w:val="left"/>
        <w:pBdr>
          <w:bottom w:val="single" w:sz="6" w:space="1" w:color="4472C4"/>
        </w:pBdr>
      </w:pPr>
      <w:r>
        <w:rPr>
          <w:rFonts w:eastAsia="Yu Gothic"/>
          <w:rFonts w:ascii="Yu Gothic" w:hAnsi="Yu Gothic"/>
          <w:b/>
          <w:color w:val="1F497D"/>
          <w:sz w:val="26"/>
        </w:rPr>
        <w:t>3. コモディティカーブ分析（最重要）</w:t>
      </w:r>
    </w:p>
    <w:p/>
    <w:p>
      <w:pPr>
        <w:spacing w:before="120" w:after="80"/>
        <w:jc w:val="left"/>
      </w:pPr>
      <w:r>
        <w:rPr>
          <w:rFonts w:eastAsia="Yu Gothic"/>
          <w:rFonts w:ascii="Yu Gothic" w:hAnsi="Yu Gothic"/>
          <w:b/>
          <w:color w:val="366092"/>
          <w:sz w:val="23"/>
        </w:rPr>
        <w:t>A. 原油（Brent/WTI）</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期間</w:t>
            </w:r>
          </w:p>
        </w:tc>
        <w:tc>
          <w:tcPr>
            <w:tcW w:type="dxa" w:w="3135"/>
            <w:shd w:val="clear" w:color="auto" w:fill="1F497D"/>
          </w:tcPr>
          <w:p>
            <w:r>
              <w:rPr>
                <w:rFonts w:eastAsia="Yu Gothic"/>
                <w:rFonts w:ascii="Yu Gothic" w:hAnsi="Yu Gothic"/>
                <w:b/>
                <w:color w:val="FFFFFF"/>
                <w:sz w:val="18"/>
              </w:rPr>
              <w:t>Brent価格（試算・推計含む）</w:t>
            </w:r>
          </w:p>
        </w:tc>
        <w:tc>
          <w:tcPr>
            <w:tcW w:type="dxa" w:w="3135"/>
            <w:shd w:val="clear" w:color="auto" w:fill="1F497D"/>
          </w:tcPr>
          <w:p>
            <w:r>
              <w:rPr>
                <w:rFonts w:eastAsia="Yu Gothic"/>
                <w:rFonts w:ascii="Yu Gothic" w:hAnsi="Yu Gothic"/>
                <w:b/>
                <w:color w:val="FFFFFF"/>
                <w:sz w:val="18"/>
              </w:rPr>
              <w:t>形状</w:t>
            </w:r>
          </w:p>
        </w:tc>
      </w:tr>
      <w:tr>
        <w:tc>
          <w:tcPr>
            <w:tcW w:type="dxa" w:w="3135"/>
          </w:tcPr>
          <w:p>
            <w:r>
              <w:rPr>
                <w:rFonts w:eastAsia="Yu Gothic"/>
                <w:rFonts w:ascii="Yu Gothic" w:hAnsi="Yu Gothic"/>
                <w:b w:val="0"/>
                <w:sz w:val="18"/>
              </w:rPr>
              <w:t>Spot（4/27現在）</w:t>
            </w:r>
          </w:p>
        </w:tc>
        <w:tc>
          <w:tcPr>
            <w:tcW w:type="dxa" w:w="3135"/>
          </w:tcPr>
          <w:p>
            <w:r>
              <w:rPr>
                <w:rFonts w:eastAsia="Yu Gothic"/>
                <w:rFonts w:ascii="Yu Gothic" w:hAnsi="Yu Gothic"/>
                <w:b w:val="0"/>
                <w:sz w:val="18"/>
              </w:rPr>
              <w:t>$106.73/bbl</w:t>
            </w:r>
          </w:p>
        </w:tc>
        <w:tc>
          <w:tcPr>
            <w:tcW w:type="dxa" w:w="3135"/>
          </w:tcPr>
          <w:p>
            <w:r>
              <w:rPr>
                <w:rFonts w:eastAsia="Yu Gothic"/>
                <w:rFonts w:ascii="Yu Gothic" w:hAnsi="Yu Gothic"/>
                <w:b w:val="0"/>
                <w:sz w:val="18"/>
              </w:rPr>
              <w:t>ホルムズ封鎖継続・地政学プレミアム維持</w:t>
            </w:r>
          </w:p>
        </w:tc>
      </w:tr>
      <w:tr>
        <w:tc>
          <w:tcPr>
            <w:tcW w:type="dxa" w:w="3135"/>
          </w:tcPr>
          <w:p>
            <w:r>
              <w:rPr>
                <w:rFonts w:eastAsia="Yu Gothic"/>
                <w:rFonts w:ascii="Yu Gothic" w:hAnsi="Yu Gothic"/>
                <w:b w:val="0"/>
                <w:sz w:val="18"/>
              </w:rPr>
              <w:t>3ヶ月先（7月）</w:t>
            </w:r>
          </w:p>
        </w:tc>
        <w:tc>
          <w:tcPr>
            <w:tcW w:type="dxa" w:w="3135"/>
          </w:tcPr>
          <w:p>
            <w:r>
              <w:rPr>
                <w:rFonts w:eastAsia="Yu Gothic"/>
                <w:rFonts w:ascii="Yu Gothic" w:hAnsi="Yu Gothic"/>
                <w:b w:val="0"/>
                <w:sz w:val="18"/>
              </w:rPr>
              <w:t>試算$102〜105/bbl</w:t>
            </w:r>
          </w:p>
        </w:tc>
        <w:tc>
          <w:tcPr>
            <w:tcW w:type="dxa" w:w="3135"/>
          </w:tcPr>
          <w:p>
            <w:r>
              <w:rPr>
                <w:rFonts w:eastAsia="Yu Gothic"/>
                <w:rFonts w:ascii="Yu Gothic" w:hAnsi="Yu Gothic"/>
                <w:b w:val="0"/>
                <w:sz w:val="18"/>
              </w:rPr>
              <w:t>バックワーデーション（需給逼迫→近近高め）</w:t>
            </w:r>
          </w:p>
        </w:tc>
      </w:tr>
      <w:tr>
        <w:tc>
          <w:tcPr>
            <w:tcW w:type="dxa" w:w="3135"/>
          </w:tcPr>
          <w:p>
            <w:r>
              <w:rPr>
                <w:rFonts w:eastAsia="Yu Gothic"/>
                <w:rFonts w:ascii="Yu Gothic" w:hAnsi="Yu Gothic"/>
                <w:b w:val="0"/>
                <w:sz w:val="18"/>
              </w:rPr>
              <w:t>6ヶ月先（10月）</w:t>
            </w:r>
          </w:p>
        </w:tc>
        <w:tc>
          <w:tcPr>
            <w:tcW w:type="dxa" w:w="3135"/>
          </w:tcPr>
          <w:p>
            <w:r>
              <w:rPr>
                <w:rFonts w:eastAsia="Yu Gothic"/>
                <w:rFonts w:ascii="Yu Gothic" w:hAnsi="Yu Gothic"/>
                <w:b w:val="0"/>
                <w:sz w:val="18"/>
              </w:rPr>
              <w:t>試算$98〜102/bbl</w:t>
            </w:r>
          </w:p>
        </w:tc>
        <w:tc>
          <w:tcPr>
            <w:tcW w:type="dxa" w:w="3135"/>
          </w:tcPr>
          <w:p>
            <w:r>
              <w:rPr>
                <w:rFonts w:eastAsia="Yu Gothic"/>
                <w:rFonts w:ascii="Yu Gothic" w:hAnsi="Yu Gothic"/>
                <w:b w:val="0"/>
                <w:sz w:val="18"/>
              </w:rPr>
              <w:t>バックワーデーション継続</w:t>
            </w:r>
          </w:p>
        </w:tc>
      </w:tr>
      <w:tr>
        <w:tc>
          <w:tcPr>
            <w:tcW w:type="dxa" w:w="3135"/>
          </w:tcPr>
          <w:p>
            <w:r>
              <w:rPr>
                <w:rFonts w:eastAsia="Yu Gothic"/>
                <w:rFonts w:ascii="Yu Gothic" w:hAnsi="Yu Gothic"/>
                <w:b w:val="0"/>
                <w:sz w:val="18"/>
              </w:rPr>
              <w:t>12ヶ月先（2027年4月）</w:t>
            </w:r>
          </w:p>
        </w:tc>
        <w:tc>
          <w:tcPr>
            <w:tcW w:type="dxa" w:w="3135"/>
          </w:tcPr>
          <w:p>
            <w:r>
              <w:rPr>
                <w:rFonts w:eastAsia="Yu Gothic"/>
                <w:rFonts w:ascii="Yu Gothic" w:hAnsi="Yu Gothic"/>
                <w:b w:val="0"/>
                <w:sz w:val="18"/>
              </w:rPr>
              <w:t>試算$90〜98/bbl</w:t>
            </w:r>
          </w:p>
        </w:tc>
        <w:tc>
          <w:tcPr>
            <w:tcW w:type="dxa" w:w="3135"/>
          </w:tcPr>
          <w:p>
            <w:r>
              <w:rPr>
                <w:rFonts w:eastAsia="Yu Gothic"/>
                <w:rFonts w:ascii="Yu Gothic" w:hAnsi="Yu Gothic"/>
                <w:b w:val="0"/>
                <w:sz w:val="18"/>
              </w:rPr>
              <w:t>封鎖解消期待込み・フォワード低め</w:t>
            </w:r>
          </w:p>
        </w:tc>
      </w:tr>
    </w:tbl>
    <w:p/>
    <w:p/>
    <w:p>
      <w:pPr>
        <w:spacing w:after="40"/>
      </w:pPr>
      <w:r>
        <w:rPr>
          <w:rFonts w:eastAsia="Yu Gothic"/>
          <w:rFonts w:ascii="Yu Gothic" w:hAnsi="Yu Gothic"/>
          <w:b/>
          <w:sz w:val="20"/>
        </w:rPr>
        <w:t>カーブ形状：バックワーデーション（近月＞遠月）</w:t>
      </w:r>
    </w:p>
    <w:p>
      <w:pPr>
        <w:pStyle w:val="ListBullet"/>
      </w:pPr>
      <w:r>
        <w:rPr>
          <w:rFonts w:eastAsia="Yu Gothic"/>
          <w:rFonts w:ascii="Yu Gothic" w:hAnsi="Yu Gothic"/>
          <w:b w:val="0"/>
          <w:sz w:val="20"/>
        </w:rPr>
        <w:t>ホルムズ封鎖・IRGCによる商船攻撃が継続しているため、近近スポットが高止まり</w:t>
      </w:r>
    </w:p>
    <w:p>
      <w:pPr>
        <w:pStyle w:val="ListBullet"/>
      </w:pPr>
      <w:r>
        <w:rPr>
          <w:rFonts w:eastAsia="Yu Gothic"/>
          <w:rFonts w:ascii="Yu Gothic" w:hAnsi="Yu Gothic"/>
          <w:b w:val="0"/>
          <w:sz w:val="20"/>
        </w:rPr>
        <w:t>平和交渉進展なければ現状水準維持、合意なら急落リスク</w:t>
      </w:r>
    </w:p>
    <w:p/>
    <w:p>
      <w:pPr>
        <w:spacing w:after="40"/>
      </w:pPr>
      <w:r>
        <w:rPr>
          <w:rFonts w:eastAsia="Yu Gothic"/>
          <w:rFonts w:ascii="Yu Gothic" w:hAnsi="Yu Gothic"/>
          <w:b/>
          <w:sz w:val="20"/>
        </w:rPr>
        <w:t>商船三井業績への感応度（試算）：</w:t>
      </w:r>
    </w:p>
    <w:p>
      <w:pPr>
        <w:pStyle w:val="ListBullet"/>
      </w:pPr>
      <w:r>
        <w:rPr>
          <w:rFonts w:eastAsia="Yu Gothic"/>
          <w:rFonts w:ascii="Yu Gothic" w:hAnsi="Yu Gothic"/>
          <w:b w:val="0"/>
          <w:sz w:val="20"/>
        </w:rPr>
        <w:t>原油$1上昇→タンカーCharterBack収益改善：推計OP+約10〜15億円（燃料コストは多くが用船者負担のため、運賃上昇の恩恵が先行）</w:t>
      </w:r>
    </w:p>
    <w:p>
      <w:pPr>
        <w:pStyle w:val="ListBullet"/>
      </w:pPr>
      <w:r>
        <w:rPr>
          <w:rFonts w:eastAsia="Yu Gothic"/>
          <w:rFonts w:ascii="Yu Gothic" w:hAnsi="Yu Gothic"/>
          <w:b w:val="0"/>
          <w:sz w:val="20"/>
        </w:rPr>
        <w:t>燃料費コスト（自社運航船分）：原油$1上昇→燃料費+約5億円増加（ネット+5〜10億円の好影響）</w:t>
      </w:r>
    </w:p>
    <w:p/>
    <w:p>
      <w:pPr>
        <w:spacing w:before="120" w:after="80"/>
        <w:jc w:val="left"/>
      </w:pPr>
      <w:r>
        <w:rPr>
          <w:rFonts w:eastAsia="Yu Gothic"/>
          <w:rFonts w:ascii="Yu Gothic" w:hAnsi="Yu Gothic"/>
          <w:b/>
          <w:color w:val="366092"/>
          <w:sz w:val="23"/>
        </w:rPr>
        <w:t>B. コンテナ船賃（CCFI/SCFI）</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変化率</w:t>
            </w:r>
          </w:p>
        </w:tc>
      </w:tr>
      <w:tr>
        <w:tc>
          <w:tcPr>
            <w:tcW w:type="dxa" w:w="3135"/>
          </w:tcPr>
          <w:p>
            <w:r>
              <w:rPr>
                <w:rFonts w:eastAsia="Yu Gothic"/>
                <w:rFonts w:ascii="Yu Gothic" w:hAnsi="Yu Gothic"/>
                <w:b w:val="0"/>
                <w:sz w:val="18"/>
              </w:rPr>
              <w:t>CCFI（Containerized Freight Index）Spot</w:t>
            </w:r>
          </w:p>
        </w:tc>
        <w:tc>
          <w:tcPr>
            <w:tcW w:type="dxa" w:w="3135"/>
          </w:tcPr>
          <w:p>
            <w:r>
              <w:rPr>
                <w:rFonts w:eastAsia="Yu Gothic"/>
                <w:rFonts w:ascii="Yu Gothic" w:hAnsi="Yu Gothic"/>
                <w:b w:val="0"/>
                <w:sz w:val="18"/>
              </w:rPr>
              <w:t>1,875.26（4/27）</w:t>
            </w:r>
          </w:p>
        </w:tc>
        <w:tc>
          <w:tcPr>
            <w:tcW w:type="dxa" w:w="3135"/>
          </w:tcPr>
          <w:p>
            <w:r>
              <w:rPr>
                <w:rFonts w:eastAsia="Yu Gothic"/>
                <w:rFonts w:ascii="Yu Gothic" w:hAnsi="Yu Gothic"/>
                <w:b w:val="0"/>
                <w:sz w:val="18"/>
              </w:rPr>
              <w:t>YoY +39.1%</w:t>
            </w:r>
          </w:p>
        </w:tc>
      </w:tr>
      <w:tr>
        <w:tc>
          <w:tcPr>
            <w:tcW w:type="dxa" w:w="3135"/>
          </w:tcPr>
          <w:p>
            <w:r>
              <w:rPr>
                <w:rFonts w:eastAsia="Yu Gothic"/>
                <w:rFonts w:ascii="Yu Gothic" w:hAnsi="Yu Gothic"/>
                <w:b w:val="0"/>
                <w:sz w:val="18"/>
              </w:rPr>
              <w:t>月次変化</w:t>
            </w:r>
          </w:p>
        </w:tc>
        <w:tc>
          <w:tcPr>
            <w:tcW w:type="dxa" w:w="3135"/>
          </w:tcPr>
          <w:p>
            <w:r>
              <w:rPr>
                <w:rFonts w:eastAsia="Yu Gothic"/>
                <w:rFonts w:ascii="Yu Gothic" w:hAnsi="Yu Gothic"/>
                <w:b w:val="0"/>
                <w:sz w:val="18"/>
              </w:rPr>
              <w:t>+2.65%（直近1ヶ月）</w:t>
            </w:r>
          </w:p>
        </w:tc>
        <w:tc>
          <w:tcPr>
            <w:tcW w:type="dxa" w:w="3135"/>
          </w:tcPr>
          <w:p>
            <w:r>
              <w:rPr>
                <w:rFonts w:eastAsia="Yu Gothic"/>
                <w:rFonts w:ascii="Yu Gothic" w:hAnsi="Yu Gothic"/>
                <w:b w:val="0"/>
                <w:sz w:val="18"/>
              </w:rPr>
              <w:t>比較的安定</w:t>
            </w:r>
          </w:p>
        </w:tc>
      </w:tr>
    </w:tbl>
    <w:p/>
    <w:p/>
    <w:p>
      <w:pPr>
        <w:spacing w:after="40"/>
      </w:pPr>
      <w:r>
        <w:rPr>
          <w:rFonts w:eastAsia="Yu Gothic"/>
          <w:rFonts w:ascii="Yu Gothic" w:hAnsi="Yu Gothic"/>
          <w:b/>
          <w:sz w:val="20"/>
        </w:rPr>
        <w:t>ONE（Ocean Network Express）への業績影響試算：</w:t>
      </w:r>
    </w:p>
    <w:p>
      <w:pPr>
        <w:pStyle w:val="ListBullet"/>
      </w:pPr>
      <w:r>
        <w:rPr>
          <w:rFonts w:eastAsia="Yu Gothic"/>
          <w:rFonts w:ascii="Yu Gothic" w:hAnsi="Yu Gothic"/>
          <w:b w:val="0"/>
          <w:sz w:val="20"/>
        </w:rPr>
        <w:t>CCFI 100pt上昇→ONE利益：推計+約300〜500億円（MOL持分30%ベースで+90〜150億円）</w:t>
      </w:r>
    </w:p>
    <w:p>
      <w:pPr>
        <w:pStyle w:val="ListBullet"/>
      </w:pPr>
      <w:r>
        <w:rPr>
          <w:rFonts w:eastAsia="Yu Gothic"/>
          <w:rFonts w:ascii="Yu Gothic" w:hAnsi="Yu Gothic"/>
          <w:b w:val="0"/>
          <w:sz w:val="20"/>
        </w:rPr>
        <w:t>現状CCFI 1,875水準：2024年比では高水準も2021〜2022年のピーク（4,000超）比半分以下</w:t>
      </w:r>
    </w:p>
    <w:p>
      <w:pPr>
        <w:pStyle w:val="ListBullet"/>
      </w:pPr>
      <w:r>
        <w:rPr>
          <w:rFonts w:eastAsia="Yu Gothic"/>
          <w:rFonts w:ascii="Yu Gothic" w:hAnsi="Yu Gothic"/>
          <w:b w:val="0"/>
          <w:sz w:val="20"/>
        </w:rPr>
        <w:t>運賃は4月以降比較的安定。供給過剰（新造船引渡し続く）が下押し圧力</w:t>
      </w:r>
    </w:p>
    <w:p/>
    <w:p>
      <w:pPr>
        <w:spacing w:before="120" w:after="80"/>
        <w:jc w:val="left"/>
      </w:pPr>
      <w:r>
        <w:rPr>
          <w:rFonts w:eastAsia="Yu Gothic"/>
          <w:rFonts w:ascii="Yu Gothic" w:hAnsi="Yu Gothic"/>
          <w:b/>
          <w:color w:val="366092"/>
          <w:sz w:val="23"/>
        </w:rPr>
        <w:t>C. ドライバルク（BDI）</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指数</w:t>
            </w:r>
          </w:p>
        </w:tc>
        <w:tc>
          <w:tcPr>
            <w:tcW w:type="dxa" w:w="3135"/>
            <w:shd w:val="clear" w:color="auto" w:fill="1F497D"/>
          </w:tcPr>
          <w:p>
            <w:r>
              <w:rPr>
                <w:rFonts w:eastAsia="Yu Gothic"/>
                <w:rFonts w:ascii="Yu Gothic" w:hAnsi="Yu Gothic"/>
                <w:b/>
                <w:color w:val="FFFFFF"/>
                <w:sz w:val="18"/>
              </w:rPr>
              <w:t>数値（2026年4月下旬）</w:t>
            </w:r>
          </w:p>
        </w:tc>
        <w:tc>
          <w:tcPr>
            <w:tcW w:type="dxa" w:w="3135"/>
            <w:shd w:val="clear" w:color="auto" w:fill="1F497D"/>
          </w:tcPr>
          <w:p>
            <w:r>
              <w:rPr>
                <w:rFonts w:eastAsia="Yu Gothic"/>
                <w:rFonts w:ascii="Yu Gothic" w:hAnsi="Yu Gothic"/>
                <w:b/>
                <w:color w:val="FFFFFF"/>
                <w:sz w:val="18"/>
              </w:rPr>
              <w:t>YoY</w:t>
            </w:r>
          </w:p>
        </w:tc>
      </w:tr>
      <w:tr>
        <w:tc>
          <w:tcPr>
            <w:tcW w:type="dxa" w:w="3135"/>
          </w:tcPr>
          <w:p>
            <w:r>
              <w:rPr>
                <w:rFonts w:eastAsia="Yu Gothic"/>
                <w:rFonts w:ascii="Yu Gothic" w:hAnsi="Yu Gothic"/>
                <w:b w:val="0"/>
                <w:sz w:val="18"/>
              </w:rPr>
              <w:t>BDI（Baltic Dry Index）</w:t>
            </w:r>
          </w:p>
        </w:tc>
        <w:tc>
          <w:tcPr>
            <w:tcW w:type="dxa" w:w="3135"/>
          </w:tcPr>
          <w:p>
            <w:r>
              <w:rPr>
                <w:rFonts w:eastAsia="Yu Gothic"/>
                <w:rFonts w:ascii="Yu Gothic" w:hAnsi="Yu Gothic"/>
                <w:b w:val="0"/>
                <w:sz w:val="18"/>
              </w:rPr>
              <w:t>約1,895〜2,050（4月平均）</w:t>
            </w:r>
          </w:p>
        </w:tc>
        <w:tc>
          <w:tcPr>
            <w:tcW w:type="dxa" w:w="3135"/>
          </w:tcPr>
          <w:p>
            <w:r>
              <w:rPr>
                <w:rFonts w:eastAsia="Yu Gothic"/>
                <w:rFonts w:ascii="Yu Gothic" w:hAnsi="Yu Gothic"/>
                <w:b w:val="0"/>
                <w:sz w:val="18"/>
              </w:rPr>
              <w:t>不安定・軟調傾向</w:t>
            </w:r>
          </w:p>
        </w:tc>
      </w:tr>
      <w:tr>
        <w:tc>
          <w:tcPr>
            <w:tcW w:type="dxa" w:w="3135"/>
          </w:tcPr>
          <w:p>
            <w:r>
              <w:rPr>
                <w:rFonts w:eastAsia="Yu Gothic"/>
                <w:rFonts w:ascii="Yu Gothic" w:hAnsi="Yu Gothic"/>
                <w:b w:val="0"/>
                <w:sz w:val="18"/>
              </w:rPr>
              <w:t>ケープサイズ（BCI）</w:t>
            </w:r>
          </w:p>
        </w:tc>
        <w:tc>
          <w:tcPr>
            <w:tcW w:type="dxa" w:w="3135"/>
          </w:tcPr>
          <w:p>
            <w:r>
              <w:rPr>
                <w:rFonts w:eastAsia="Yu Gothic"/>
                <w:rFonts w:ascii="Yu Gothic" w:hAnsi="Yu Gothic"/>
                <w:b w:val="0"/>
                <w:sz w:val="18"/>
              </w:rPr>
              <w:t>約4,026（4/18時点）→軟化</w:t>
            </w:r>
          </w:p>
        </w:tc>
        <w:tc>
          <w:tcPr>
            <w:tcW w:type="dxa" w:w="3135"/>
          </w:tcPr>
          <w:p>
            <w:r>
              <w:rPr>
                <w:rFonts w:eastAsia="Yu Gothic"/>
                <w:rFonts w:ascii="Yu Gothic" w:hAnsi="Yu Gothic"/>
                <w:b w:val="0"/>
                <w:sz w:val="18"/>
              </w:rPr>
              <w:t>中国鉄鉱石在庫積み増し一巡で調整</w:t>
            </w:r>
          </w:p>
        </w:tc>
      </w:tr>
      <w:tr>
        <w:tc>
          <w:tcPr>
            <w:tcW w:type="dxa" w:w="3135"/>
          </w:tcPr>
          <w:p>
            <w:r>
              <w:rPr>
                <w:rFonts w:eastAsia="Yu Gothic"/>
                <w:rFonts w:ascii="Yu Gothic" w:hAnsi="Yu Gothic"/>
                <w:b w:val="0"/>
                <w:sz w:val="18"/>
              </w:rPr>
              <w:t>パナマックス</w:t>
            </w:r>
          </w:p>
        </w:tc>
        <w:tc>
          <w:tcPr>
            <w:tcW w:type="dxa" w:w="3135"/>
          </w:tcPr>
          <w:p>
            <w:r>
              <w:rPr>
                <w:rFonts w:eastAsia="Yu Gothic"/>
                <w:rFonts w:ascii="Yu Gothic" w:hAnsi="Yu Gothic"/>
                <w:b w:val="0"/>
                <w:sz w:val="18"/>
              </w:rPr>
              <w:t>約1,652〜1,744</w:t>
            </w:r>
          </w:p>
        </w:tc>
        <w:tc>
          <w:tcPr>
            <w:tcW w:type="dxa" w:w="3135"/>
          </w:tcPr>
          <w:p>
            <w:r>
              <w:rPr>
                <w:rFonts w:eastAsia="Yu Gothic"/>
                <w:rFonts w:ascii="Yu Gothic" w:hAnsi="Yu Gothic"/>
                <w:b w:val="0"/>
                <w:sz w:val="18"/>
              </w:rPr>
              <w:t>比較的底堅い</w:t>
            </w:r>
          </w:p>
        </w:tc>
      </w:tr>
      <w:tr>
        <w:tc>
          <w:tcPr>
            <w:tcW w:type="dxa" w:w="3135"/>
          </w:tcPr>
          <w:p>
            <w:r>
              <w:rPr>
                <w:rFonts w:eastAsia="Yu Gothic"/>
                <w:rFonts w:ascii="Yu Gothic" w:hAnsi="Yu Gothic"/>
                <w:b w:val="0"/>
                <w:sz w:val="18"/>
              </w:rPr>
              <w:t>スープラマックス</w:t>
            </w:r>
          </w:p>
        </w:tc>
        <w:tc>
          <w:tcPr>
            <w:tcW w:type="dxa" w:w="3135"/>
          </w:tcPr>
          <w:p>
            <w:r>
              <w:rPr>
                <w:rFonts w:eastAsia="Yu Gothic"/>
                <w:rFonts w:ascii="Yu Gothic" w:hAnsi="Yu Gothic"/>
                <w:b w:val="0"/>
                <w:sz w:val="18"/>
              </w:rPr>
              <w:t>約1,100〜1,200</w:t>
            </w:r>
          </w:p>
        </w:tc>
        <w:tc>
          <w:tcPr>
            <w:tcW w:type="dxa" w:w="3135"/>
          </w:tcPr>
          <w:p>
            <w:r>
              <w:rPr>
                <w:rFonts w:eastAsia="Yu Gothic"/>
                <w:rFonts w:ascii="Yu Gothic" w:hAnsi="Yu Gothic"/>
                <w:b w:val="0"/>
                <w:sz w:val="18"/>
              </w:rPr>
              <w:t>レンジ内</w:t>
            </w:r>
          </w:p>
        </w:tc>
      </w:tr>
    </w:tbl>
    <w:p/>
    <w:p/>
    <w:p>
      <w:pPr>
        <w:spacing w:after="40"/>
      </w:pPr>
      <w:r>
        <w:rPr>
          <w:rFonts w:eastAsia="Yu Gothic"/>
          <w:rFonts w:ascii="Yu Gothic" w:hAnsi="Yu Gothic"/>
          <w:b/>
          <w:sz w:val="20"/>
        </w:rPr>
        <w:t>フォワード（FFA推計）：</w:t>
      </w:r>
    </w:p>
    <w:p>
      <w:pPr>
        <w:pStyle w:val="ListBullet"/>
      </w:pPr>
      <w:r>
        <w:rPr>
          <w:rFonts w:eastAsia="Yu Gothic"/>
          <w:rFonts w:ascii="Yu Gothic" w:hAnsi="Yu Gothic"/>
          <w:b w:val="0"/>
          <w:sz w:val="20"/>
        </w:rPr>
        <w:t>ケープサイズ: 3ヶ月先 $22,000〜$28,000/日（試算）</w:t>
      </w:r>
    </w:p>
    <w:p>
      <w:pPr>
        <w:pStyle w:val="ListBullet"/>
      </w:pPr>
      <w:r>
        <w:rPr>
          <w:rFonts w:eastAsia="Yu Gothic"/>
          <w:rFonts w:ascii="Yu Gothic" w:hAnsi="Yu Gothic"/>
          <w:b w:val="0"/>
          <w:sz w:val="20"/>
        </w:rPr>
        <w:t>中国鉄鉱石需要と新造船供給量に依存。2026年は相対的に低位安定見通し</w:t>
      </w:r>
    </w:p>
    <w:p/>
    <w:p>
      <w:pPr>
        <w:spacing w:after="40"/>
      </w:pPr>
      <w:r>
        <w:rPr>
          <w:rFonts w:eastAsia="Yu Gothic"/>
          <w:rFonts w:ascii="Yu Gothic" w:hAnsi="Yu Gothic"/>
          <w:b/>
          <w:sz w:val="20"/>
        </w:rPr>
        <w:t>商船三井ドライバルクへの感応度：</w:t>
      </w:r>
    </w:p>
    <w:p>
      <w:pPr>
        <w:pStyle w:val="ListBullet"/>
      </w:pPr>
      <w:r>
        <w:rPr>
          <w:rFonts w:eastAsia="Yu Gothic"/>
          <w:rFonts w:ascii="Yu Gothic" w:hAnsi="Yu Gothic"/>
          <w:b w:val="0"/>
          <w:sz w:val="20"/>
        </w:rPr>
        <w:t>BDI 100pt変動→OP推計±約15〜25億円</w:t>
      </w:r>
    </w:p>
    <w:p>
      <w:pPr>
        <w:pStyle w:val="ListBullet"/>
      </w:pPr>
      <w:r>
        <w:rPr>
          <w:rFonts w:eastAsia="Yu Gothic"/>
          <w:rFonts w:ascii="Yu Gothic" w:hAnsi="Yu Gothic"/>
          <w:b w:val="0"/>
          <w:sz w:val="20"/>
        </w:rPr>
        <w:t>ケープサイズ $1,000/日変動→OP±約8〜12億円</w:t>
      </w:r>
    </w:p>
    <w:p/>
    <w:p>
      <w:pPr>
        <w:spacing w:before="120" w:after="80"/>
        <w:jc w:val="left"/>
      </w:pPr>
      <w:r>
        <w:rPr>
          <w:rFonts w:eastAsia="Yu Gothic"/>
          <w:rFonts w:ascii="Yu Gothic" w:hAnsi="Yu Gothic"/>
          <w:b/>
          <w:color w:val="366092"/>
          <w:sz w:val="23"/>
        </w:rPr>
        <w:t>D. タンカー（VLCC/TD3C）</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状況</w:t>
            </w:r>
          </w:p>
        </w:tc>
      </w:tr>
      <w:tr>
        <w:tc>
          <w:tcPr>
            <w:tcW w:type="dxa" w:w="3135"/>
          </w:tcPr>
          <w:p>
            <w:r>
              <w:rPr>
                <w:rFonts w:eastAsia="Yu Gothic"/>
                <w:rFonts w:ascii="Yu Gothic" w:hAnsi="Yu Gothic"/>
                <w:b w:val="0"/>
                <w:sz w:val="18"/>
              </w:rPr>
              <w:t>TD3C（270,000mt 中東→中国）Spot</w:t>
            </w:r>
          </w:p>
        </w:tc>
        <w:tc>
          <w:tcPr>
            <w:tcW w:type="dxa" w:w="3135"/>
          </w:tcPr>
          <w:p>
            <w:r>
              <w:rPr>
                <w:rFonts w:eastAsia="Yu Gothic"/>
                <w:rFonts w:ascii="Yu Gothic" w:hAnsi="Yu Gothic"/>
                <w:b w:val="0"/>
                <w:sz w:val="18"/>
              </w:rPr>
              <w:t>WS 459.28（Week17・4月下旬）</w:t>
            </w:r>
          </w:p>
        </w:tc>
        <w:tc>
          <w:tcPr>
            <w:tcW w:type="dxa" w:w="3135"/>
          </w:tcPr>
          <w:p>
            <w:r>
              <w:rPr>
                <w:rFonts w:eastAsia="Yu Gothic"/>
                <w:rFonts w:ascii="Yu Gothic" w:hAnsi="Yu Gothic"/>
                <w:b w:val="0"/>
                <w:sz w:val="18"/>
              </w:rPr>
              <w:t>史上最高水準圏</w:t>
            </w:r>
          </w:p>
        </w:tc>
      </w:tr>
      <w:tr>
        <w:tc>
          <w:tcPr>
            <w:tcW w:type="dxa" w:w="3135"/>
          </w:tcPr>
          <w:p>
            <w:r>
              <w:rPr>
                <w:rFonts w:eastAsia="Yu Gothic"/>
                <w:rFonts w:ascii="Yu Gothic" w:hAnsi="Yu Gothic"/>
                <w:b w:val="0"/>
                <w:sz w:val="18"/>
              </w:rPr>
              <w:t>TCE（日次収益換算）</w:t>
            </w:r>
          </w:p>
        </w:tc>
        <w:tc>
          <w:tcPr>
            <w:tcW w:type="dxa" w:w="3135"/>
          </w:tcPr>
          <w:p>
            <w:r>
              <w:rPr>
                <w:rFonts w:eastAsia="Yu Gothic"/>
                <w:rFonts w:ascii="Yu Gothic" w:hAnsi="Yu Gothic"/>
                <w:b w:val="0"/>
                <w:sz w:val="18"/>
              </w:rPr>
              <w:t>約$467,408/日</w:t>
            </w:r>
          </w:p>
        </w:tc>
        <w:tc>
          <w:tcPr>
            <w:tcW w:type="dxa" w:w="3135"/>
          </w:tcPr>
          <w:p>
            <w:r>
              <w:rPr>
                <w:rFonts w:eastAsia="Yu Gothic"/>
                <w:rFonts w:ascii="Yu Gothic" w:hAnsi="Yu Gothic"/>
                <w:b w:val="0"/>
                <w:sz w:val="18"/>
              </w:rPr>
              <w:t>通常年比3〜5倍以上</w:t>
            </w:r>
          </w:p>
        </w:tc>
      </w:tr>
      <w:tr>
        <w:tc>
          <w:tcPr>
            <w:tcW w:type="dxa" w:w="3135"/>
          </w:tcPr>
          <w:p>
            <w:r>
              <w:rPr>
                <w:rFonts w:eastAsia="Yu Gothic"/>
                <w:rFonts w:ascii="Yu Gothic" w:hAnsi="Yu Gothic"/>
                <w:b w:val="0"/>
                <w:sz w:val="18"/>
              </w:rPr>
              <w:t>ホルムズ通過コスト加算額</w:t>
            </w:r>
          </w:p>
        </w:tc>
        <w:tc>
          <w:tcPr>
            <w:tcW w:type="dxa" w:w="3135"/>
          </w:tcPr>
          <w:p>
            <w:r>
              <w:rPr>
                <w:rFonts w:eastAsia="Yu Gothic"/>
                <w:rFonts w:ascii="Yu Gothic" w:hAnsi="Yu Gothic"/>
                <w:b w:val="0"/>
                <w:sz w:val="18"/>
              </w:rPr>
              <w:t>$6〜10百万/航海</w:t>
            </w:r>
          </w:p>
        </w:tc>
        <w:tc>
          <w:tcPr>
            <w:tcW w:type="dxa" w:w="3135"/>
          </w:tcPr>
          <w:p>
            <w:r>
              <w:rPr>
                <w:rFonts w:eastAsia="Yu Gothic"/>
                <w:rFonts w:ascii="Yu Gothic" w:hAnsi="Yu Gothic"/>
                <w:b w:val="0"/>
                <w:sz w:val="18"/>
              </w:rPr>
              <w:t>2026年4月現在</w:t>
            </w:r>
          </w:p>
        </w:tc>
      </w:tr>
      <w:tr>
        <w:tc>
          <w:tcPr>
            <w:tcW w:type="dxa" w:w="3135"/>
          </w:tcPr>
          <w:p>
            <w:r>
              <w:rPr>
                <w:rFonts w:eastAsia="Yu Gothic"/>
                <w:rFonts w:ascii="Yu Gothic" w:hAnsi="Yu Gothic"/>
                <w:b w:val="0"/>
                <w:sz w:val="18"/>
              </w:rPr>
              <w:t>ピーク（4月中旬）</w:t>
            </w:r>
          </w:p>
        </w:tc>
        <w:tc>
          <w:tcPr>
            <w:tcW w:type="dxa" w:w="3135"/>
          </w:tcPr>
          <w:p>
            <w:r>
              <w:rPr>
                <w:rFonts w:eastAsia="Yu Gothic"/>
                <w:rFonts w:ascii="Yu Gothic" w:hAnsi="Yu Gothic"/>
                <w:b w:val="0"/>
                <w:sz w:val="18"/>
              </w:rPr>
              <w:t>WS 600超、TCE $600,000超/日</w:t>
            </w:r>
          </w:p>
        </w:tc>
        <w:tc>
          <w:tcPr>
            <w:tcW w:type="dxa" w:w="3135"/>
          </w:tcPr>
          <w:p>
            <w:r>
              <w:rPr>
                <w:rFonts w:eastAsia="Yu Gothic"/>
                <w:rFonts w:ascii="Yu Gothic" w:hAnsi="Yu Gothic"/>
                <w:b w:val="0"/>
                <w:sz w:val="18"/>
              </w:rPr>
              <w:t>史上最高</w:t>
            </w:r>
          </w:p>
        </w:tc>
      </w:tr>
    </w:tbl>
    <w:p/>
    <w:p/>
    <w:p>
      <w:pPr>
        <w:spacing w:after="40"/>
      </w:pPr>
      <w:r>
        <w:rPr>
          <w:rFonts w:eastAsia="Yu Gothic"/>
          <w:rFonts w:ascii="Yu Gothic" w:hAnsi="Yu Gothic"/>
          <w:b/>
          <w:sz w:val="20"/>
        </w:rPr>
        <w:t>ホルムズ封鎖影響：</w:t>
      </w:r>
    </w:p>
    <w:p>
      <w:pPr>
        <w:pStyle w:val="ListBullet"/>
      </w:pPr>
      <w:r>
        <w:rPr>
          <w:rFonts w:eastAsia="Yu Gothic"/>
          <w:rFonts w:ascii="Yu Gothic" w:hAnsi="Yu Gothic"/>
          <w:b w:val="0"/>
          <w:sz w:val="20"/>
        </w:rPr>
        <w:t>VLCCが中東直航できず迂回ルート（スエズ、喜望峰）→トンマイル増加→運賃急騰</w:t>
      </w:r>
    </w:p>
    <w:p>
      <w:pPr>
        <w:pStyle w:val="ListBullet"/>
      </w:pPr>
      <w:r>
        <w:rPr>
          <w:rFonts w:eastAsia="Yu Gothic"/>
          <w:rFonts w:ascii="Yu Gothic" w:hAnsi="Yu Gothic"/>
          <w:b w:val="0"/>
          <w:sz w:val="20"/>
        </w:rPr>
        <w:t>保険料（War Risk Premium）が通過コストの大部分を占め、船主にとって収益押し上げ要因（保険は荷主負担が主）</w:t>
      </w:r>
    </w:p>
    <w:p>
      <w:pPr>
        <w:pStyle w:val="ListBullet"/>
      </w:pPr>
      <w:r>
        <w:rPr>
          <w:rFonts w:eastAsia="Yu Gothic"/>
          <w:rFonts w:ascii="Yu Gothic" w:hAnsi="Yu Gothic"/>
          <w:b w:val="0"/>
          <w:sz w:val="20"/>
        </w:rPr>
        <w:t>MOLのVLCC稼働は一部スポット・一部長期契約で、スポット分でこの歴史的高市況を享受</w:t>
      </w:r>
    </w:p>
    <w:p/>
    <w:p>
      <w:pPr>
        <w:spacing w:after="40"/>
      </w:pPr>
      <w:r>
        <w:rPr>
          <w:rFonts w:eastAsia="Yu Gothic"/>
          <w:rFonts w:ascii="Yu Gothic" w:hAnsi="Yu Gothic"/>
          <w:b/>
          <w:sz w:val="20"/>
        </w:rPr>
        <w:t>感応度（試算）：</w:t>
      </w:r>
    </w:p>
    <w:p>
      <w:pPr>
        <w:pStyle w:val="ListBullet"/>
      </w:pPr>
      <w:r>
        <w:rPr>
          <w:rFonts w:eastAsia="Yu Gothic"/>
          <w:rFonts w:ascii="Yu Gothic" w:hAnsi="Yu Gothic"/>
          <w:b w:val="0"/>
          <w:sz w:val="20"/>
        </w:rPr>
        <w:t>VLCC Spot TCE $10,000/日上昇→MOL タンカーOP：推計+約20〜35億円（保有・チャーター規模次第）</w:t>
      </w:r>
    </w:p>
    <w:p/>
    <w:p>
      <w:pPr>
        <w:spacing w:before="120" w:after="80"/>
        <w:jc w:val="left"/>
      </w:pPr>
      <w:r>
        <w:rPr>
          <w:rFonts w:eastAsia="Yu Gothic"/>
          <w:rFonts w:ascii="Yu Gothic" w:hAnsi="Yu Gothic"/>
          <w:b/>
          <w:color w:val="366092"/>
          <w:sz w:val="23"/>
        </w:rPr>
        <w:t>E. LNG輸送</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状況</w:t>
            </w:r>
          </w:p>
        </w:tc>
      </w:tr>
      <w:tr>
        <w:tc>
          <w:tcPr>
            <w:tcW w:type="dxa" w:w="3135"/>
          </w:tcPr>
          <w:p>
            <w:r>
              <w:rPr>
                <w:rFonts w:eastAsia="Yu Gothic"/>
                <w:rFonts w:ascii="Yu Gothic" w:hAnsi="Yu Gothic"/>
                <w:b w:val="0"/>
                <w:sz w:val="18"/>
              </w:rPr>
              <w:t>JKM（日本・韓国マーカー）Spot</w:t>
            </w:r>
          </w:p>
        </w:tc>
        <w:tc>
          <w:tcPr>
            <w:tcW w:type="dxa" w:w="3135"/>
          </w:tcPr>
          <w:p>
            <w:r>
              <w:rPr>
                <w:rFonts w:eastAsia="Yu Gothic"/>
                <w:rFonts w:ascii="Yu Gothic" w:hAnsi="Yu Gothic"/>
                <w:b w:val="0"/>
                <w:sz w:val="18"/>
              </w:rPr>
              <w:t>$15.81/MMBTU（4/21）</w:t>
            </w:r>
          </w:p>
        </w:tc>
        <w:tc>
          <w:tcPr>
            <w:tcW w:type="dxa" w:w="3135"/>
          </w:tcPr>
          <w:p>
            <w:r>
              <w:rPr>
                <w:rFonts w:eastAsia="Yu Gothic"/>
                <w:rFonts w:ascii="Yu Gothic" w:hAnsi="Yu Gothic"/>
                <w:b w:val="0"/>
                <w:sz w:val="18"/>
              </w:rPr>
              <w:t>月次▲24.7%も YoY +34.3%</w:t>
            </w:r>
          </w:p>
        </w:tc>
      </w:tr>
      <w:tr>
        <w:tc>
          <w:tcPr>
            <w:tcW w:type="dxa" w:w="3135"/>
          </w:tcPr>
          <w:p>
            <w:r>
              <w:rPr>
                <w:rFonts w:eastAsia="Yu Gothic"/>
                <w:rFonts w:ascii="Yu Gothic" w:hAnsi="Yu Gothic"/>
                <w:b w:val="0"/>
                <w:sz w:val="18"/>
              </w:rPr>
              <w:t>JKM（4月初）Spot</w:t>
            </w:r>
          </w:p>
        </w:tc>
        <w:tc>
          <w:tcPr>
            <w:tcW w:type="dxa" w:w="3135"/>
          </w:tcPr>
          <w:p>
            <w:r>
              <w:rPr>
                <w:rFonts w:eastAsia="Yu Gothic"/>
                <w:rFonts w:ascii="Yu Gothic" w:hAnsi="Yu Gothic"/>
                <w:b w:val="0"/>
                <w:sz w:val="18"/>
              </w:rPr>
              <w:t>$18.75/MMBTU</w:t>
            </w:r>
          </w:p>
        </w:tc>
        <w:tc>
          <w:tcPr>
            <w:tcW w:type="dxa" w:w="3135"/>
          </w:tcPr>
          <w:p>
            <w:r>
              <w:rPr>
                <w:rFonts w:eastAsia="Yu Gothic"/>
                <w:rFonts w:ascii="Yu Gothic" w:hAnsi="Yu Gothic"/>
                <w:b w:val="0"/>
                <w:sz w:val="18"/>
              </w:rPr>
              <w:t>ホルムズ起因の中東LNG供給不安</w:t>
            </w:r>
          </w:p>
        </w:tc>
      </w:tr>
    </w:tbl>
    <w:p/>
    <w:p/>
    <w:p>
      <w:pPr>
        <w:spacing w:after="40"/>
      </w:pPr>
      <w:r>
        <w:rPr>
          <w:rFonts w:eastAsia="Yu Gothic"/>
          <w:rFonts w:ascii="Yu Gothic" w:hAnsi="Yu Gothic"/>
          <w:b/>
          <w:sz w:val="20"/>
        </w:rPr>
        <w:t>長期契約比率とホルムズリスク：</w:t>
      </w:r>
    </w:p>
    <w:p>
      <w:pPr>
        <w:pStyle w:val="ListBullet"/>
      </w:pPr>
      <w:r>
        <w:rPr>
          <w:rFonts w:eastAsia="Yu Gothic"/>
          <w:rFonts w:ascii="Yu Gothic" w:hAnsi="Yu Gothic"/>
          <w:b w:val="0"/>
          <w:sz w:val="20"/>
        </w:rPr>
        <w:t>MOLのLNG船隊は大半が15〜25年の長期用船契約（TC契約）→市況変動の直接影響は限定的</w:t>
      </w:r>
    </w:p>
    <w:p>
      <w:pPr>
        <w:pStyle w:val="ListBullet"/>
      </w:pPr>
      <w:r>
        <w:rPr>
          <w:rFonts w:eastAsia="Yu Gothic"/>
          <w:rFonts w:ascii="Yu Gothic" w:hAnsi="Yu Gothic"/>
          <w:b w:val="0"/>
          <w:sz w:val="20"/>
        </w:rPr>
        <w:t>しかしホルムズ封鎖により、中東産LNG（カタール等）の日本向け輸送リスクが高まり→代替として米国産Cameron LNG経由の輸送需要が急増</w:t>
      </w:r>
    </w:p>
    <w:p>
      <w:pPr>
        <w:pStyle w:val="ListBullet"/>
      </w:pPr>
      <w:r>
        <w:rPr>
          <w:rFonts w:eastAsia="Yu Gothic"/>
          <w:rFonts w:ascii="Yu Gothic" w:hAnsi="Yu Gothic"/>
          <w:b w:val="0"/>
          <w:sz w:val="20"/>
        </w:rPr>
        <w:t>MOLはCameron LNG向け専用船3隻を稼働中（三井物産との協業）。米産LNG輸送は喜望峰経由のため迂回コスト増も運賃でカバー可能な構造</w:t>
      </w:r>
    </w:p>
    <w:p/>
    <w:p>
      <w:pPr>
        <w:spacing w:after="40"/>
      </w:pPr>
      <w:r>
        <w:rPr>
          <w:rFonts w:eastAsia="Yu Gothic"/>
          <w:rFonts w:ascii="Yu Gothic" w:hAnsi="Yu Gothic"/>
          <w:b/>
          <w:sz w:val="20"/>
        </w:rPr>
        <w:t>Cameron LNG関連（三井物産協業）：</w:t>
      </w:r>
    </w:p>
    <w:p>
      <w:pPr>
        <w:pStyle w:val="ListBullet"/>
      </w:pPr>
      <w:r>
        <w:rPr>
          <w:rFonts w:eastAsia="Yu Gothic"/>
          <w:rFonts w:ascii="Yu Gothic" w:hAnsi="Yu Gothic"/>
          <w:b w:val="0"/>
          <w:sz w:val="20"/>
        </w:rPr>
        <w:t>Cameron LNG（ルイジアナ州）：米国主要LNG輸出拠点。MOL専用船3隻が日本・アジア向け輸送担当</w:t>
      </w:r>
    </w:p>
    <w:p>
      <w:pPr>
        <w:pStyle w:val="ListBullet"/>
      </w:pPr>
      <w:r>
        <w:rPr>
          <w:rFonts w:eastAsia="Yu Gothic"/>
          <w:rFonts w:ascii="Yu Gothic" w:hAnsi="Yu Gothic"/>
          <w:b w:val="0"/>
          <w:sz w:val="20"/>
        </w:rPr>
        <w:t>2026年1月：GAIL India（インド国有エネルギー）との長期LNG船チャーター契約締結（MOL持分74%）</w:t>
      </w:r>
    </w:p>
    <w:p>
      <w:pPr>
        <w:pStyle w:val="ListBullet"/>
      </w:pPr>
      <w:r>
        <w:rPr>
          <w:rFonts w:eastAsia="Yu Gothic"/>
          <w:rFonts w:ascii="Yu Gothic" w:hAnsi="Yu Gothic"/>
          <w:b w:val="0"/>
          <w:sz w:val="20"/>
        </w:rPr>
        <w:t>MOL初のINPEX向け長期LNG船チャーター「Harmonic Breeze」命名式実施（2026年）</w:t>
      </w:r>
    </w:p>
    <w:p>
      <w:pPr>
        <w:pStyle w:val="ListBullet"/>
      </w:pPr>
      <w:r>
        <w:rPr>
          <w:rFonts w:eastAsia="Yu Gothic"/>
          <w:rFonts w:ascii="Yu Gothic" w:hAnsi="Yu Gothic"/>
          <w:b w:val="0"/>
          <w:sz w:val="20"/>
        </w:rPr>
        <w:t>ホルムズ封鎖長期化→米産LNG分散調達需要が構造的に拡大→MOL LNG船隊の稼働率・収益性向上に直結</w:t>
      </w:r>
    </w:p>
    <w:p/>
    <w:p/>
    <w:p/>
    <w:p>
      <w:pPr>
        <w:spacing w:before="120" w:after="80"/>
        <w:jc w:val="left"/>
        <w:pBdr>
          <w:bottom w:val="single" w:sz="6" w:space="1" w:color="4472C4"/>
        </w:pBdr>
      </w:pPr>
      <w:r>
        <w:rPr>
          <w:rFonts w:eastAsia="Yu Gothic"/>
          <w:rFonts w:ascii="Yu Gothic" w:hAnsi="Yu Gothic"/>
          <w:b/>
          <w:color w:val="1F497D"/>
          <w:sz w:val="26"/>
        </w:rPr>
        <w:t>4. REIT設立計画 詳細分析（最重要セクション）</w:t>
      </w:r>
    </w:p>
    <w:p/>
    <w:p>
      <w:pPr>
        <w:spacing w:before="120" w:after="80"/>
        <w:jc w:val="left"/>
      </w:pPr>
      <w:r>
        <w:rPr>
          <w:rFonts w:eastAsia="Yu Gothic"/>
          <w:rFonts w:ascii="Yu Gothic" w:hAnsi="Yu Gothic"/>
          <w:b/>
          <w:color w:val="366092"/>
          <w:sz w:val="23"/>
        </w:rPr>
        <w:t>背景：田村新体制とElliottの要求</w:t>
      </w:r>
    </w:p>
    <w:p/>
    <w:p>
      <w:pPr>
        <w:spacing w:after="40"/>
      </w:pPr>
      <w:r>
        <w:rPr>
          <w:rFonts w:eastAsia="Yu Gothic"/>
          <w:rFonts w:ascii="Yu Gothic" w:hAnsi="Yu Gothic"/>
          <w:b w:val="0"/>
          <w:sz w:val="20"/>
        </w:rPr>
        <w:t>2026年4月1日に新CEOに就任した田村城太郎氏（57歳・MOL生え抜き）のもと、BLUE ACTION 2035フェーズ2が始動。Elliott Investment Management（運用総額約$79.8B）が2026年3月18日に商船三井の「significant stake（重大株式）」取得を発表し、以下を要求：</w:t>
      </w:r>
    </w:p>
    <w:p/>
    <w:p>
      <w:pPr>
        <w:spacing w:after="40"/>
      </w:pPr>
      <w:r>
        <w:rPr>
          <w:rFonts w:eastAsia="Yu Gothic"/>
          <w:rFonts w:ascii="Yu Gothic" w:hAnsi="Yu Gothic"/>
          <w:b w:val="0"/>
          <w:sz w:val="20"/>
        </w:rPr>
        <w:t>1. **株式自社買戻し：3年間で約3,000億円（$20億）**</w:t>
      </w:r>
    </w:p>
    <w:p>
      <w:pPr>
        <w:spacing w:after="40"/>
      </w:pPr>
      <w:r>
        <w:rPr>
          <w:rFonts w:eastAsia="Yu Gothic"/>
          <w:rFonts w:ascii="Yu Gothic" w:hAnsi="Yu Gothic"/>
          <w:b w:val="0"/>
          <w:sz w:val="20"/>
        </w:rPr>
        <w:t>2. **不動産ポートフォリオの見直し**：ダイビルの再上場・REIT化</w:t>
      </w:r>
    </w:p>
    <w:p>
      <w:pPr>
        <w:spacing w:after="40"/>
      </w:pPr>
      <w:r>
        <w:rPr>
          <w:rFonts w:eastAsia="Yu Gothic"/>
          <w:rFonts w:ascii="Yu Gothic" w:hAnsi="Yu Gothic"/>
          <w:b w:val="0"/>
          <w:sz w:val="20"/>
        </w:rPr>
        <w:t>3. **Daibiru（8806、2022年に完全子会社化・非上場化）の資本解放**</w:t>
      </w:r>
    </w:p>
    <w:p>
      <w:pPr>
        <w:spacing w:after="40"/>
      </w:pPr>
      <w:r>
        <w:rPr>
          <w:rFonts w:eastAsia="Yu Gothic"/>
          <w:rFonts w:ascii="Yu Gothic" w:hAnsi="Yu Gothic"/>
          <w:b w:val="0"/>
          <w:sz w:val="20"/>
        </w:rPr>
        <w:t>4. **船舶・不動産の含み益（合計数千億円規模）の顕在化**</w:t>
      </w:r>
    </w:p>
    <w:p/>
    <w:p>
      <w:pPr>
        <w:spacing w:before="120" w:after="80"/>
        <w:jc w:val="left"/>
      </w:pPr>
      <w:r>
        <w:rPr>
          <w:rFonts w:eastAsia="Yu Gothic"/>
          <w:rFonts w:ascii="Yu Gothic" w:hAnsi="Yu Gothic"/>
          <w:b/>
          <w:color w:val="366092"/>
          <w:sz w:val="23"/>
        </w:rPr>
        <w:t>ダイビル（Daibiru Corp.）資産分析</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設立</w:t>
            </w:r>
          </w:p>
        </w:tc>
        <w:tc>
          <w:tcPr>
            <w:tcW w:type="dxa" w:w="4703"/>
          </w:tcPr>
          <w:p>
            <w:r>
              <w:rPr>
                <w:rFonts w:eastAsia="Yu Gothic"/>
                <w:rFonts w:ascii="Yu Gothic" w:hAnsi="Yu Gothic"/>
                <w:b w:val="0"/>
                <w:sz w:val="18"/>
              </w:rPr>
              <w:t>1923年（大阪）。旧・大阪建物株式会社</w:t>
            </w:r>
          </w:p>
        </w:tc>
      </w:tr>
      <w:tr>
        <w:tc>
          <w:tcPr>
            <w:tcW w:type="dxa" w:w="4703"/>
          </w:tcPr>
          <w:p>
            <w:r>
              <w:rPr>
                <w:rFonts w:eastAsia="Yu Gothic"/>
                <w:rFonts w:ascii="Yu Gothic" w:hAnsi="Yu Gothic"/>
                <w:b w:val="0"/>
                <w:sz w:val="18"/>
              </w:rPr>
              <w:t>MOLへの関係</w:t>
            </w:r>
          </w:p>
        </w:tc>
        <w:tc>
          <w:tcPr>
            <w:tcW w:type="dxa" w:w="4703"/>
          </w:tcPr>
          <w:p>
            <w:r>
              <w:rPr>
                <w:rFonts w:eastAsia="Yu Gothic"/>
                <w:rFonts w:ascii="Yu Gothic" w:hAnsi="Yu Gothic"/>
                <w:b w:val="0"/>
                <w:sz w:val="18"/>
              </w:rPr>
              <w:t>2022年にMOLが完全TOBで非上場化。MOL100%子会社</w:t>
            </w:r>
          </w:p>
        </w:tc>
      </w:tr>
      <w:tr>
        <w:tc>
          <w:tcPr>
            <w:tcW w:type="dxa" w:w="4703"/>
          </w:tcPr>
          <w:p>
            <w:r>
              <w:rPr>
                <w:rFonts w:eastAsia="Yu Gothic"/>
                <w:rFonts w:ascii="Yu Gothic" w:hAnsi="Yu Gothic"/>
                <w:b w:val="0"/>
                <w:sz w:val="18"/>
              </w:rPr>
              <w:t>主要資産</w:t>
            </w:r>
          </w:p>
        </w:tc>
        <w:tc>
          <w:tcPr>
            <w:tcW w:type="dxa" w:w="4703"/>
          </w:tcPr>
          <w:p>
            <w:r>
              <w:rPr>
                <w:rFonts w:eastAsia="Yu Gothic"/>
                <w:rFonts w:ascii="Yu Gothic" w:hAnsi="Yu Gothic"/>
                <w:b w:val="0"/>
                <w:sz w:val="18"/>
              </w:rPr>
              <w:t>東京・大阪中心地のオフィスビル（大手町、淀屋橋等）。シドニー「135 King Street」タワー、ロンドン「Capital House」等海外も保有</w:t>
            </w:r>
          </w:p>
        </w:tc>
      </w:tr>
      <w:tr>
        <w:tc>
          <w:tcPr>
            <w:tcW w:type="dxa" w:w="4703"/>
          </w:tcPr>
          <w:p>
            <w:r>
              <w:rPr>
                <w:rFonts w:eastAsia="Yu Gothic"/>
                <w:rFonts w:ascii="Yu Gothic" w:hAnsi="Yu Gothic"/>
                <w:b w:val="0"/>
                <w:sz w:val="18"/>
              </w:rPr>
              <w:t>簿価（推計）</w:t>
            </w:r>
          </w:p>
        </w:tc>
        <w:tc>
          <w:tcPr>
            <w:tcW w:type="dxa" w:w="4703"/>
          </w:tcPr>
          <w:p>
            <w:r>
              <w:rPr>
                <w:rFonts w:eastAsia="Yu Gothic"/>
                <w:rFonts w:ascii="Yu Gothic" w:hAnsi="Yu Gothic"/>
                <w:b w:val="0"/>
                <w:sz w:val="18"/>
              </w:rPr>
              <w:t>含み益考慮前：約1兆円前後の不動産総資産（推計）</w:t>
            </w:r>
          </w:p>
        </w:tc>
      </w:tr>
      <w:tr>
        <w:tc>
          <w:tcPr>
            <w:tcW w:type="dxa" w:w="4703"/>
          </w:tcPr>
          <w:p>
            <w:r>
              <w:rPr>
                <w:rFonts w:eastAsia="Yu Gothic"/>
                <w:rFonts w:ascii="Yu Gothic" w:hAnsi="Yu Gothic"/>
                <w:b w:val="0"/>
                <w:sz w:val="18"/>
              </w:rPr>
              <w:t>含み益</w:t>
            </w:r>
          </w:p>
        </w:tc>
        <w:tc>
          <w:tcPr>
            <w:tcW w:type="dxa" w:w="4703"/>
          </w:tcPr>
          <w:p>
            <w:r>
              <w:rPr>
                <w:rFonts w:eastAsia="Yu Gothic"/>
                <w:rFonts w:ascii="Yu Gothic" w:hAnsi="Yu Gothic"/>
                <w:b w:val="0"/>
                <w:sz w:val="18"/>
              </w:rPr>
              <w:t>GoldmanSachs試算：約6,000億円（国内不動産のみ）</w:t>
            </w:r>
          </w:p>
        </w:tc>
      </w:tr>
      <w:tr>
        <w:tc>
          <w:tcPr>
            <w:tcW w:type="dxa" w:w="4703"/>
          </w:tcPr>
          <w:p>
            <w:r>
              <w:rPr>
                <w:rFonts w:eastAsia="Yu Gothic"/>
                <w:rFonts w:ascii="Yu Gothic" w:hAnsi="Yu Gothic"/>
                <w:b w:val="0"/>
                <w:sz w:val="18"/>
              </w:rPr>
              <w:t>外部公表値</w:t>
            </w:r>
          </w:p>
        </w:tc>
        <w:tc>
          <w:tcPr>
            <w:tcW w:type="dxa" w:w="4703"/>
          </w:tcPr>
          <w:p>
            <w:r>
              <w:rPr>
                <w:rFonts w:eastAsia="Yu Gothic"/>
                <w:rFonts w:ascii="Yu Gothic" w:hAnsi="Yu Gothic"/>
                <w:b w:val="0"/>
                <w:sz w:val="18"/>
              </w:rPr>
              <w:t>ダイビル自身が1株3,000円（推計市場価格）を参考値として開示（TOB時のAVI指摘より）</w:t>
            </w:r>
          </w:p>
        </w:tc>
      </w:tr>
    </w:tbl>
    <w:p/>
    <w:p/>
    <w:p>
      <w:pPr>
        <w:spacing w:before="120" w:after="80"/>
        <w:jc w:val="left"/>
      </w:pPr>
      <w:r>
        <w:rPr>
          <w:rFonts w:eastAsia="Yu Gothic"/>
          <w:rFonts w:ascii="Yu Gothic" w:hAnsi="Yu Gothic"/>
          <w:b/>
          <w:color w:val="366092"/>
          <w:sz w:val="23"/>
        </w:rPr>
        <w:t>REIT化による株主価値向上メカニズム</w:t>
      </w:r>
    </w:p>
    <w:p/>
    <w:p>
      <w:pPr>
        <w:spacing w:after="40"/>
      </w:pPr>
      <w:r>
        <w:rPr>
          <w:rFonts w:eastAsia="Yu Gothic"/>
          <w:rFonts w:ascii="Yu Gothic" w:hAnsi="Yu Gothic"/>
          <w:b w:val="0"/>
          <w:sz w:val="20"/>
        </w:rPr>
        <w:t>1. **NAV顕在化**：6,000億円超の含み益が連結BPS（¥7,870）に未反映。REIT化でこの含み益が顕在化されれば修正BPS：推計¥9,500〜¥10,500/株</w:t>
      </w:r>
    </w:p>
    <w:p>
      <w:pPr>
        <w:spacing w:after="40"/>
      </w:pPr>
      <w:r>
        <w:rPr>
          <w:rFonts w:eastAsia="Yu Gothic"/>
          <w:rFonts w:ascii="Yu Gothic" w:hAnsi="Yu Gothic"/>
          <w:b w:val="0"/>
          <w:sz w:val="20"/>
        </w:rPr>
        <w:t>2. **PBR修正**：修正BPS¥9,500ベース×PBR1.0倍→理論株価¥9,500（現値比+63%）</w:t>
      </w:r>
    </w:p>
    <w:p>
      <w:pPr>
        <w:spacing w:after="40"/>
      </w:pPr>
      <w:r>
        <w:rPr>
          <w:rFonts w:eastAsia="Yu Gothic"/>
          <w:rFonts w:ascii="Yu Gothic" w:hAnsi="Yu Gothic"/>
          <w:b w:val="0"/>
          <w:sz w:val="20"/>
        </w:rPr>
        <w:t>3. **安定CF創出**：不動産REIT化で毎期安定した配当収入・スポンサーフィーを獲得→海運の変動CFを補完</w:t>
      </w:r>
    </w:p>
    <w:p>
      <w:pPr>
        <w:spacing w:after="40"/>
      </w:pPr>
      <w:r>
        <w:rPr>
          <w:rFonts w:eastAsia="Yu Gothic"/>
          <w:rFonts w:ascii="Yu Gothic" w:hAnsi="Yu Gothic"/>
          <w:b w:val="0"/>
          <w:sz w:val="20"/>
        </w:rPr>
        <w:t>4. **資本効率向上**：非コアの不動産資産をREIT（外部資金調達）で拡大しつつMOL本体のROEを改善</w:t>
      </w:r>
    </w:p>
    <w:p/>
    <w:p>
      <w:pPr>
        <w:spacing w:before="120" w:after="80"/>
        <w:jc w:val="left"/>
      </w:pPr>
      <w:r>
        <w:rPr>
          <w:rFonts w:eastAsia="Yu Gothic"/>
          <w:rFonts w:ascii="Yu Gothic" w:hAnsi="Yu Gothic"/>
          <w:b/>
          <w:color w:val="366092"/>
          <w:sz w:val="23"/>
        </w:rPr>
        <w:t>REIT組み入れ候補資産（試算）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資産種別</w:t>
            </w:r>
          </w:p>
        </w:tc>
        <w:tc>
          <w:tcPr>
            <w:tcW w:type="dxa" w:w="3135"/>
            <w:shd w:val="clear" w:color="auto" w:fill="1F497D"/>
          </w:tcPr>
          <w:p>
            <w:r>
              <w:rPr>
                <w:rFonts w:eastAsia="Yu Gothic"/>
                <w:rFonts w:ascii="Yu Gothic" w:hAnsi="Yu Gothic"/>
                <w:b/>
                <w:color w:val="FFFFFF"/>
                <w:sz w:val="18"/>
              </w:rPr>
              <w:t>推定規模</w:t>
            </w:r>
          </w:p>
        </w:tc>
        <w:tc>
          <w:tcPr>
            <w:tcW w:type="dxa" w:w="3135"/>
            <w:shd w:val="clear" w:color="auto" w:fill="1F497D"/>
          </w:tcPr>
          <w:p>
            <w:r>
              <w:rPr>
                <w:rFonts w:eastAsia="Yu Gothic"/>
                <w:rFonts w:ascii="Yu Gothic" w:hAnsi="Yu Gothic"/>
                <w:b/>
                <w:color w:val="FFFFFF"/>
                <w:sz w:val="18"/>
              </w:rPr>
              <w:t>候補理由</w:t>
            </w:r>
          </w:p>
        </w:tc>
      </w:tr>
      <w:tr>
        <w:tc>
          <w:tcPr>
            <w:tcW w:type="dxa" w:w="3135"/>
          </w:tcPr>
          <w:p>
            <w:r>
              <w:rPr>
                <w:rFonts w:eastAsia="Yu Gothic"/>
                <w:rFonts w:ascii="Yu Gothic" w:hAnsi="Yu Gothic"/>
                <w:b w:val="0"/>
                <w:sz w:val="18"/>
              </w:rPr>
              <w:t>ダイビル国内オフィス（東京・大阪）</w:t>
            </w:r>
          </w:p>
        </w:tc>
        <w:tc>
          <w:tcPr>
            <w:tcW w:type="dxa" w:w="3135"/>
          </w:tcPr>
          <w:p>
            <w:r>
              <w:rPr>
                <w:rFonts w:eastAsia="Yu Gothic"/>
                <w:rFonts w:ascii="Yu Gothic" w:hAnsi="Yu Gothic"/>
                <w:b w:val="0"/>
                <w:sz w:val="18"/>
              </w:rPr>
              <w:t>約7,000〜8,000億円</w:t>
            </w:r>
          </w:p>
        </w:tc>
        <w:tc>
          <w:tcPr>
            <w:tcW w:type="dxa" w:w="3135"/>
          </w:tcPr>
          <w:p>
            <w:r>
              <w:rPr>
                <w:rFonts w:eastAsia="Yu Gothic"/>
                <w:rFonts w:ascii="Yu Gothic" w:hAnsi="Yu Gothic"/>
                <w:b w:val="0"/>
                <w:sz w:val="18"/>
              </w:rPr>
              <w:t>優良立地・長期テナント・含み益最大</w:t>
            </w:r>
          </w:p>
        </w:tc>
      </w:tr>
      <w:tr>
        <w:tc>
          <w:tcPr>
            <w:tcW w:type="dxa" w:w="3135"/>
          </w:tcPr>
          <w:p>
            <w:r>
              <w:rPr>
                <w:rFonts w:eastAsia="Yu Gothic"/>
                <w:rFonts w:ascii="Yu Gothic" w:hAnsi="Yu Gothic"/>
                <w:b w:val="0"/>
                <w:sz w:val="18"/>
              </w:rPr>
              <w:t>港湾施設・物流倉庫</w:t>
            </w:r>
          </w:p>
        </w:tc>
        <w:tc>
          <w:tcPr>
            <w:tcW w:type="dxa" w:w="3135"/>
          </w:tcPr>
          <w:p>
            <w:r>
              <w:rPr>
                <w:rFonts w:eastAsia="Yu Gothic"/>
                <w:rFonts w:ascii="Yu Gothic" w:hAnsi="Yu Gothic"/>
                <w:b w:val="0"/>
                <w:sz w:val="18"/>
              </w:rPr>
              <w:t>約1,000〜2,000億円</w:t>
            </w:r>
          </w:p>
        </w:tc>
        <w:tc>
          <w:tcPr>
            <w:tcW w:type="dxa" w:w="3135"/>
          </w:tcPr>
          <w:p>
            <w:r>
              <w:rPr>
                <w:rFonts w:eastAsia="Yu Gothic"/>
                <w:rFonts w:ascii="Yu Gothic" w:hAnsi="Yu Gothic"/>
                <w:b w:val="0"/>
                <w:sz w:val="18"/>
              </w:rPr>
              <w:t>MOLターミナル・内航フェリー港湾施設</w:t>
            </w:r>
          </w:p>
        </w:tc>
      </w:tr>
      <w:tr>
        <w:tc>
          <w:tcPr>
            <w:tcW w:type="dxa" w:w="3135"/>
          </w:tcPr>
          <w:p>
            <w:r>
              <w:rPr>
                <w:rFonts w:eastAsia="Yu Gothic"/>
                <w:rFonts w:ascii="Yu Gothic" w:hAnsi="Yu Gothic"/>
                <w:b w:val="0"/>
                <w:sz w:val="18"/>
              </w:rPr>
              <w:t>海外オフィス（シドニー・ロンドン）</w:t>
            </w:r>
          </w:p>
        </w:tc>
        <w:tc>
          <w:tcPr>
            <w:tcW w:type="dxa" w:w="3135"/>
          </w:tcPr>
          <w:p>
            <w:r>
              <w:rPr>
                <w:rFonts w:eastAsia="Yu Gothic"/>
                <w:rFonts w:ascii="Yu Gothic" w:hAnsi="Yu Gothic"/>
                <w:b w:val="0"/>
                <w:sz w:val="18"/>
              </w:rPr>
              <w:t>約500〜1,000億円</w:t>
            </w:r>
          </w:p>
        </w:tc>
        <w:tc>
          <w:tcPr>
            <w:tcW w:type="dxa" w:w="3135"/>
          </w:tcPr>
          <w:p>
            <w:r>
              <w:rPr>
                <w:rFonts w:eastAsia="Yu Gothic"/>
                <w:rFonts w:ascii="Yu Gothic" w:hAnsi="Yu Gothic"/>
                <w:b w:val="0"/>
                <w:sz w:val="18"/>
              </w:rPr>
              <w:t>高成長都市不動産</w:t>
            </w:r>
          </w:p>
        </w:tc>
      </w:tr>
    </w:tbl>
    <w:p/>
    <w:p/>
    <w:p>
      <w:pPr>
        <w:spacing w:after="40"/>
      </w:pPr>
      <w:r>
        <w:rPr>
          <w:rFonts w:eastAsia="Yu Gothic"/>
          <w:rFonts w:ascii="Yu Gothic" w:hAnsi="Yu Gothic"/>
          <w:b/>
          <w:sz w:val="20"/>
        </w:rPr>
        <w:t>REIT化シナリオのトリガー：</w:t>
      </w:r>
    </w:p>
    <w:p>
      <w:pPr>
        <w:pStyle w:val="ListBullet"/>
      </w:pPr>
      <w:r>
        <w:rPr>
          <w:rFonts w:eastAsia="Yu Gothic"/>
          <w:rFonts w:ascii="Yu Gothic" w:hAnsi="Yu Gothic"/>
          <w:b w:val="0"/>
          <w:sz w:val="20"/>
        </w:rPr>
        <w:t>Elliott要求への経営の具体的回答（次回MTMP公表 2026年内見込み）</w:t>
      </w:r>
    </w:p>
    <w:p>
      <w:pPr>
        <w:pStyle w:val="ListBullet"/>
      </w:pPr>
      <w:r>
        <w:rPr>
          <w:rFonts w:eastAsia="Yu Gothic"/>
          <w:rFonts w:ascii="Yu Gothic" w:hAnsi="Yu Gothic"/>
          <w:b w:val="0"/>
          <w:sz w:val="20"/>
        </w:rPr>
        <w:t>ダイビル再上場手続き開始（報道ベースで2026年内が観測期間）</w:t>
      </w:r>
    </w:p>
    <w:p>
      <w:pPr>
        <w:pStyle w:val="ListBullet"/>
      </w:pPr>
      <w:r>
        <w:rPr>
          <w:rFonts w:eastAsia="Yu Gothic"/>
          <w:rFonts w:ascii="Yu Gothic" w:hAnsi="Yu Gothic"/>
          <w:b w:val="0"/>
          <w:sz w:val="20"/>
        </w:rPr>
        <w:t>MOLが明示的にREIT設立・スポンサー就任を発表</w:t>
      </w:r>
    </w:p>
    <w:p/>
    <w:p>
      <w:pPr>
        <w:spacing w:before="120" w:after="80"/>
        <w:jc w:val="left"/>
      </w:pPr>
      <w:r>
        <w:rPr>
          <w:rFonts w:eastAsia="Yu Gothic"/>
          <w:rFonts w:ascii="Yu Gothic" w:hAnsi="Yu Gothic"/>
          <w:b/>
          <w:color w:val="366092"/>
          <w:sz w:val="23"/>
        </w:rPr>
        <w:t>PBRディスカウント解消シナリオ（NAV算出）</w:t>
      </w:r>
    </w:p>
    <w:p/>
    <w:p>
      <w:pPr>
        <w:spacing w:after="40"/>
      </w:pPr>
      <w:r>
        <w:rPr>
          <w:rFonts w:eastAsia="Yu Gothic"/>
          <w:rFonts w:ascii="Yu Gothic" w:hAnsi="Yu Gothic"/>
          <w:b/>
          <w:sz w:val="20"/>
        </w:rPr>
        <w:t>NAV試算（深井試算）：</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試算額</w:t>
            </w:r>
          </w:p>
        </w:tc>
      </w:tr>
      <w:tr>
        <w:tc>
          <w:tcPr>
            <w:tcW w:type="dxa" w:w="4703"/>
          </w:tcPr>
          <w:p>
            <w:r>
              <w:rPr>
                <w:rFonts w:eastAsia="Yu Gothic"/>
                <w:rFonts w:ascii="Yu Gothic" w:hAnsi="Yu Gothic"/>
                <w:b w:val="0"/>
                <w:sz w:val="18"/>
              </w:rPr>
              <w:t>連結自己資本（簿価BPS×株数）</w:t>
            </w:r>
          </w:p>
        </w:tc>
        <w:tc>
          <w:tcPr>
            <w:tcW w:type="dxa" w:w="4703"/>
          </w:tcPr>
          <w:p>
            <w:r>
              <w:rPr>
                <w:rFonts w:eastAsia="Yu Gothic"/>
                <w:rFonts w:ascii="Yu Gothic" w:hAnsi="Yu Gothic"/>
                <w:b w:val="0"/>
                <w:sz w:val="18"/>
              </w:rPr>
              <w:t>約2兆4,100億円（BPS¥7,870×3.06億株）</w:t>
            </w:r>
          </w:p>
        </w:tc>
      </w:tr>
      <w:tr>
        <w:tc>
          <w:tcPr>
            <w:tcW w:type="dxa" w:w="4703"/>
          </w:tcPr>
          <w:p>
            <w:r>
              <w:rPr>
                <w:rFonts w:eastAsia="Yu Gothic"/>
                <w:rFonts w:ascii="Yu Gothic" w:hAnsi="Yu Gothic"/>
                <w:b w:val="0"/>
                <w:sz w:val="18"/>
              </w:rPr>
              <w:t>ダイビル不動産含み益（税後推計）</w:t>
            </w:r>
          </w:p>
        </w:tc>
        <w:tc>
          <w:tcPr>
            <w:tcW w:type="dxa" w:w="4703"/>
          </w:tcPr>
          <w:p>
            <w:r>
              <w:rPr>
                <w:rFonts w:eastAsia="Yu Gothic"/>
                <w:rFonts w:ascii="Yu Gothic" w:hAnsi="Yu Gothic"/>
                <w:b w:val="0"/>
                <w:sz w:val="18"/>
              </w:rPr>
              <w:t>約4,200億円（含み益6,000億×税率30%控除）</w:t>
            </w:r>
          </w:p>
        </w:tc>
      </w:tr>
      <w:tr>
        <w:tc>
          <w:tcPr>
            <w:tcW w:type="dxa" w:w="4703"/>
          </w:tcPr>
          <w:p>
            <w:r>
              <w:rPr>
                <w:rFonts w:eastAsia="Yu Gothic"/>
                <w:rFonts w:ascii="Yu Gothic" w:hAnsi="Yu Gothic"/>
                <w:b w:val="0"/>
                <w:sz w:val="18"/>
              </w:rPr>
              <w:t>船舶資産（VLCC等）のマーケット評価差（試算）</w:t>
            </w:r>
          </w:p>
        </w:tc>
        <w:tc>
          <w:tcPr>
            <w:tcW w:type="dxa" w:w="4703"/>
          </w:tcPr>
          <w:p>
            <w:r>
              <w:rPr>
                <w:rFonts w:eastAsia="Yu Gothic"/>
                <w:rFonts w:ascii="Yu Gothic" w:hAnsi="Yu Gothic"/>
                <w:b w:val="0"/>
                <w:sz w:val="18"/>
              </w:rPr>
              <w:t>約1,000〜2,000億円</w:t>
            </w:r>
          </w:p>
        </w:tc>
      </w:tr>
      <w:tr>
        <w:tc>
          <w:tcPr>
            <w:tcW w:type="dxa" w:w="4703"/>
          </w:tcPr>
          <w:p>
            <w:r>
              <w:rPr>
                <w:rFonts w:eastAsia="Yu Gothic"/>
                <w:rFonts w:ascii="Yu Gothic" w:hAnsi="Yu Gothic"/>
                <w:b w:val="0"/>
                <w:sz w:val="18"/>
              </w:rPr>
              <w:t>**推計NAV合計**</w:t>
            </w:r>
          </w:p>
        </w:tc>
        <w:tc>
          <w:tcPr>
            <w:tcW w:type="dxa" w:w="4703"/>
          </w:tcPr>
          <w:p>
            <w:r>
              <w:rPr>
                <w:rFonts w:eastAsia="Yu Gothic"/>
                <w:rFonts w:ascii="Yu Gothic" w:hAnsi="Yu Gothic"/>
                <w:b w:val="0"/>
                <w:sz w:val="18"/>
              </w:rPr>
              <w:t>**約2兆9,300〜3兆300億円**</w:t>
            </w:r>
          </w:p>
        </w:tc>
      </w:tr>
      <w:tr>
        <w:tc>
          <w:tcPr>
            <w:tcW w:type="dxa" w:w="4703"/>
          </w:tcPr>
          <w:p>
            <w:r>
              <w:rPr>
                <w:rFonts w:eastAsia="Yu Gothic"/>
                <w:rFonts w:ascii="Yu Gothic" w:hAnsi="Yu Gothic"/>
                <w:b w:val="0"/>
                <w:sz w:val="18"/>
              </w:rPr>
              <w:t>**推計NAV/株**</w:t>
            </w:r>
          </w:p>
        </w:tc>
        <w:tc>
          <w:tcPr>
            <w:tcW w:type="dxa" w:w="4703"/>
          </w:tcPr>
          <w:p>
            <w:r>
              <w:rPr>
                <w:rFonts w:eastAsia="Yu Gothic"/>
                <w:rFonts w:ascii="Yu Gothic" w:hAnsi="Yu Gothic"/>
                <w:b w:val="0"/>
                <w:sz w:val="18"/>
              </w:rPr>
              <w:t>**約¥9,575〜¥9,902**</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¥5,824</w:t>
            </w:r>
          </w:p>
        </w:tc>
      </w:tr>
      <w:tr>
        <w:tc>
          <w:tcPr>
            <w:tcW w:type="dxa" w:w="4703"/>
          </w:tcPr>
          <w:p>
            <w:r>
              <w:rPr>
                <w:rFonts w:eastAsia="Yu Gothic"/>
                <w:rFonts w:ascii="Yu Gothic" w:hAnsi="Yu Gothic"/>
                <w:b w:val="0"/>
                <w:sz w:val="18"/>
              </w:rPr>
              <w:t>NAVディスカウント率</w:t>
            </w:r>
          </w:p>
        </w:tc>
        <w:tc>
          <w:tcPr>
            <w:tcW w:type="dxa" w:w="4703"/>
          </w:tcPr>
          <w:p>
            <w:r>
              <w:rPr>
                <w:rFonts w:eastAsia="Yu Gothic"/>
                <w:rFonts w:ascii="Yu Gothic" w:hAnsi="Yu Gothic"/>
                <w:b w:val="0"/>
                <w:sz w:val="18"/>
              </w:rPr>
              <w:t>約39〜41%（割安度）</w:t>
            </w:r>
          </w:p>
        </w:tc>
      </w:tr>
    </w:tbl>
    <w:p/>
    <w:p/>
    <w:p>
      <w:pPr>
        <w:spacing w:after="40"/>
      </w:pPr>
      <w:r>
        <w:rPr>
          <w:rFonts w:eastAsia="Yu Gothic"/>
          <w:rFonts w:ascii="Yu Gothic" w:hAnsi="Yu Gothic"/>
          <w:b/>
          <w:sz w:val="20"/>
        </w:rPr>
        <w:t>TP（12ヶ月）設定根拠：</w:t>
      </w:r>
    </w:p>
    <w:p>
      <w:pPr>
        <w:pStyle w:val="ListBullet"/>
      </w:pPr>
      <w:r>
        <w:rPr>
          <w:rFonts w:eastAsia="Yu Gothic"/>
          <w:rFonts w:ascii="Yu Gothic" w:hAnsi="Yu Gothic"/>
          <w:b w:val="0"/>
          <w:sz w:val="20"/>
        </w:rPr>
        <w:t>NAV×65%ディスカウント解消シナリオ（REIT化スケジュール勘案）：¥8,200</w:t>
      </w:r>
    </w:p>
    <w:p>
      <w:pPr>
        <w:pStyle w:val="ListBullet"/>
      </w:pPr>
      <w:r>
        <w:rPr>
          <w:rFonts w:eastAsia="Yu Gothic"/>
          <w:rFonts w:ascii="Yu Gothic" w:hAnsi="Yu Gothic"/>
          <w:b w:val="0"/>
          <w:sz w:val="20"/>
        </w:rPr>
        <w:t>PBR1.0倍（修正後）シナリオ：¥9,500（24ヶ月ターゲット）</w:t>
      </w:r>
    </w:p>
    <w:p>
      <w:pPr>
        <w:pStyle w:val="ListBullet"/>
      </w:pPr>
      <w:r>
        <w:rPr>
          <w:rFonts w:eastAsia="Yu Gothic"/>
          <w:rFonts w:ascii="Yu Gothic" w:hAnsi="Yu Gothic"/>
          <w:b w:val="0"/>
          <w:sz w:val="20"/>
        </w:rPr>
        <w:t>12ヶ月TP：**¥8,200**（NAV×85%＋市況回復プレミアム）</w:t>
      </w:r>
    </w:p>
    <w:p/>
    <w:p/>
    <w:p/>
    <w:p>
      <w:pPr>
        <w:spacing w:before="120" w:after="80"/>
        <w:jc w:val="left"/>
        <w:pBdr>
          <w:bottom w:val="single" w:sz="6" w:space="1" w:color="4472C4"/>
        </w:pBdr>
      </w:pPr>
      <w:r>
        <w:rPr>
          <w:rFonts w:eastAsia="Yu Gothic"/>
          <w:rFonts w:ascii="Yu Gothic" w:hAnsi="Yu Gothic"/>
          <w:b/>
          <w:color w:val="1F497D"/>
          <w:sz w:val="26"/>
        </w:rPr>
        <w:t>5. BLUE ACTION 2035 フェーズ2（FY2026-2030）戦略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重点</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戦略テーマ</w:t>
            </w:r>
          </w:p>
        </w:tc>
        <w:tc>
          <w:tcPr>
            <w:tcW w:type="dxa" w:w="4703"/>
          </w:tcPr>
          <w:p>
            <w:r>
              <w:rPr>
                <w:rFonts w:eastAsia="Yu Gothic"/>
                <w:rFonts w:ascii="Yu Gothic" w:hAnsi="Yu Gothic"/>
                <w:b w:val="0"/>
                <w:sz w:val="18"/>
              </w:rPr>
              <w:t>「投資回収・価値実現」へ転換（フェーズ1の「変革・拡張」から）</w:t>
            </w:r>
          </w:p>
        </w:tc>
      </w:tr>
      <w:tr>
        <w:tc>
          <w:tcPr>
            <w:tcW w:type="dxa" w:w="4703"/>
          </w:tcPr>
          <w:p>
            <w:r>
              <w:rPr>
                <w:rFonts w:eastAsia="Yu Gothic"/>
                <w:rFonts w:ascii="Yu Gothic" w:hAnsi="Yu Gothic"/>
                <w:b w:val="0"/>
                <w:sz w:val="18"/>
              </w:rPr>
              <w:t>コア方針</w:t>
            </w:r>
          </w:p>
        </w:tc>
        <w:tc>
          <w:tcPr>
            <w:tcW w:type="dxa" w:w="4703"/>
          </w:tcPr>
          <w:p>
            <w:r>
              <w:rPr>
                <w:rFonts w:eastAsia="Yu Gothic"/>
                <w:rFonts w:ascii="Yu Gothic" w:hAnsi="Yu Gothic"/>
                <w:b w:val="0"/>
                <w:sz w:val="18"/>
              </w:rPr>
              <w:t>フェーズ1の投資を早期に利益化・安定CF確保</w:t>
            </w:r>
          </w:p>
        </w:tc>
      </w:tr>
      <w:tr>
        <w:tc>
          <w:tcPr>
            <w:tcW w:type="dxa" w:w="4703"/>
          </w:tcPr>
          <w:p>
            <w:r>
              <w:rPr>
                <w:rFonts w:eastAsia="Yu Gothic"/>
                <w:rFonts w:ascii="Yu Gothic" w:hAnsi="Yu Gothic"/>
                <w:b w:val="0"/>
                <w:sz w:val="18"/>
              </w:rPr>
              <w:t>株主還元</w:t>
            </w:r>
          </w:p>
        </w:tc>
        <w:tc>
          <w:tcPr>
            <w:tcW w:type="dxa" w:w="4703"/>
          </w:tcPr>
          <w:p>
            <w:r>
              <w:rPr>
                <w:rFonts w:eastAsia="Yu Gothic"/>
                <w:rFonts w:ascii="Yu Gothic" w:hAnsi="Yu Gothic"/>
                <w:b w:val="0"/>
                <w:sz w:val="18"/>
              </w:rPr>
              <w:t>固定配当維持＋自社株買い強化（Elliott圧力下）</w:t>
            </w:r>
          </w:p>
        </w:tc>
      </w:tr>
      <w:tr>
        <w:tc>
          <w:tcPr>
            <w:tcW w:type="dxa" w:w="4703"/>
          </w:tcPr>
          <w:p>
            <w:r>
              <w:rPr>
                <w:rFonts w:eastAsia="Yu Gothic"/>
                <w:rFonts w:ascii="Yu Gothic" w:hAnsi="Yu Gothic"/>
                <w:b w:val="0"/>
                <w:sz w:val="18"/>
              </w:rPr>
              <w:t>LNG拡充</w:t>
            </w:r>
          </w:p>
        </w:tc>
        <w:tc>
          <w:tcPr>
            <w:tcW w:type="dxa" w:w="4703"/>
          </w:tcPr>
          <w:p>
            <w:r>
              <w:rPr>
                <w:rFonts w:eastAsia="Yu Gothic"/>
                <w:rFonts w:ascii="Yu Gothic" w:hAnsi="Yu Gothic"/>
                <w:b w:val="0"/>
                <w:sz w:val="18"/>
              </w:rPr>
              <w:t>長期契約船隊の拡充（GAIL・INPEX等との長期TC）</w:t>
            </w:r>
          </w:p>
        </w:tc>
      </w:tr>
      <w:tr>
        <w:tc>
          <w:tcPr>
            <w:tcW w:type="dxa" w:w="4703"/>
          </w:tcPr>
          <w:p>
            <w:r>
              <w:rPr>
                <w:rFonts w:eastAsia="Yu Gothic"/>
                <w:rFonts w:ascii="Yu Gothic" w:hAnsi="Yu Gothic"/>
                <w:b w:val="0"/>
                <w:sz w:val="18"/>
              </w:rPr>
              <w:t>不動産</w:t>
            </w:r>
          </w:p>
        </w:tc>
        <w:tc>
          <w:tcPr>
            <w:tcW w:type="dxa" w:w="4703"/>
          </w:tcPr>
          <w:p>
            <w:r>
              <w:rPr>
                <w:rFonts w:eastAsia="Yu Gothic"/>
                <w:rFonts w:ascii="Yu Gothic" w:hAnsi="Yu Gothic"/>
                <w:b w:val="0"/>
                <w:sz w:val="18"/>
              </w:rPr>
              <w:t>ダイビル活用による安定収益化（REIT化含む）</w:t>
            </w:r>
          </w:p>
        </w:tc>
      </w:tr>
      <w:tr>
        <w:tc>
          <w:tcPr>
            <w:tcW w:type="dxa" w:w="4703"/>
          </w:tcPr>
          <w:p>
            <w:r>
              <w:rPr>
                <w:rFonts w:eastAsia="Yu Gothic"/>
                <w:rFonts w:ascii="Yu Gothic" w:hAnsi="Yu Gothic"/>
                <w:b w:val="0"/>
                <w:sz w:val="18"/>
              </w:rPr>
              <w:t>脱炭素</w:t>
            </w:r>
          </w:p>
        </w:tc>
        <w:tc>
          <w:tcPr>
            <w:tcW w:type="dxa" w:w="4703"/>
          </w:tcPr>
          <w:p>
            <w:r>
              <w:rPr>
                <w:rFonts w:eastAsia="Yu Gothic"/>
                <w:rFonts w:ascii="Yu Gothic" w:hAnsi="Yu Gothic"/>
                <w:b w:val="0"/>
                <w:sz w:val="18"/>
              </w:rPr>
              <w:t>アンモニア・メタノール燃料船への移行</w:t>
            </w:r>
          </w:p>
        </w:tc>
      </w:tr>
    </w:tbl>
    <w:p/>
    <w:p/>
    <w:p/>
    <w:p/>
    <w:p>
      <w:pPr>
        <w:spacing w:before="120" w:after="80"/>
        <w:jc w:val="left"/>
        <w:pBdr>
          <w:bottom w:val="single" w:sz="6" w:space="1" w:color="4472C4"/>
        </w:pBdr>
      </w:pPr>
      <w:r>
        <w:rPr>
          <w:rFonts w:eastAsia="Yu Gothic"/>
          <w:rFonts w:ascii="Yu Gothic" w:hAnsi="Yu Gothic"/>
          <w:b/>
          <w:color w:val="1F497D"/>
          <w:sz w:val="26"/>
        </w:rPr>
        <w:t>6. 競合比較（3社）</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商船三井（9104）</w:t>
            </w:r>
          </w:p>
        </w:tc>
        <w:tc>
          <w:tcPr>
            <w:tcW w:type="dxa" w:w="2351"/>
            <w:shd w:val="clear" w:color="auto" w:fill="1F497D"/>
          </w:tcPr>
          <w:p>
            <w:r>
              <w:rPr>
                <w:rFonts w:eastAsia="Yu Gothic"/>
                <w:rFonts w:ascii="Yu Gothic" w:hAnsi="Yu Gothic"/>
                <w:b/>
                <w:color w:val="FFFFFF"/>
                <w:sz w:val="18"/>
              </w:rPr>
              <w:t>日本郵船（9101）</w:t>
            </w:r>
          </w:p>
        </w:tc>
        <w:tc>
          <w:tcPr>
            <w:tcW w:type="dxa" w:w="2351"/>
            <w:shd w:val="clear" w:color="auto" w:fill="1F497D"/>
          </w:tcPr>
          <w:p>
            <w:r>
              <w:rPr>
                <w:rFonts w:eastAsia="Yu Gothic"/>
                <w:rFonts w:ascii="Yu Gothic" w:hAnsi="Yu Gothic"/>
                <w:b/>
                <w:color w:val="FFFFFF"/>
                <w:sz w:val="18"/>
              </w:rPr>
              <w:t>川崎汽船（9107）</w:t>
            </w:r>
          </w:p>
        </w:tc>
      </w:tr>
      <w:tr>
        <w:tc>
          <w:tcPr>
            <w:tcW w:type="dxa" w:w="2351"/>
          </w:tcPr>
          <w:p>
            <w:r>
              <w:rPr>
                <w:rFonts w:eastAsia="Yu Gothic"/>
                <w:rFonts w:ascii="Yu Gothic" w:hAnsi="Yu Gothic"/>
                <w:b w:val="0"/>
                <w:sz w:val="18"/>
              </w:rPr>
              <w:t>株価（2026/4下旬）</w:t>
            </w:r>
          </w:p>
        </w:tc>
        <w:tc>
          <w:tcPr>
            <w:tcW w:type="dxa" w:w="2351"/>
          </w:tcPr>
          <w:p>
            <w:r>
              <w:rPr>
                <w:rFonts w:eastAsia="Yu Gothic"/>
                <w:rFonts w:ascii="Yu Gothic" w:hAnsi="Yu Gothic"/>
                <w:b w:val="0"/>
                <w:sz w:val="18"/>
              </w:rPr>
              <w:t>¥5,824</w:t>
            </w:r>
          </w:p>
        </w:tc>
        <w:tc>
          <w:tcPr>
            <w:tcW w:type="dxa" w:w="2351"/>
          </w:tcPr>
          <w:p>
            <w:r>
              <w:rPr>
                <w:rFonts w:eastAsia="Yu Gothic"/>
                <w:rFonts w:ascii="Yu Gothic" w:hAnsi="Yu Gothic"/>
                <w:b w:val="0"/>
                <w:sz w:val="18"/>
              </w:rPr>
              <w:t>¥5,828</w:t>
            </w:r>
          </w:p>
        </w:tc>
        <w:tc>
          <w:tcPr>
            <w:tcW w:type="dxa" w:w="2351"/>
          </w:tcPr>
          <w:p>
            <w:r>
              <w:rPr>
                <w:rFonts w:eastAsia="Yu Gothic"/>
                <w:rFonts w:ascii="Yu Gothic" w:hAnsi="Yu Gothic"/>
                <w:b w:val="0"/>
                <w:sz w:val="18"/>
              </w:rPr>
              <w:t>¥2,524</w:t>
            </w:r>
          </w:p>
        </w:tc>
      </w:tr>
      <w:tr>
        <w:tc>
          <w:tcPr>
            <w:tcW w:type="dxa" w:w="2351"/>
          </w:tcPr>
          <w:p>
            <w:r>
              <w:rPr>
                <w:rFonts w:eastAsia="Yu Gothic"/>
                <w:rFonts w:ascii="Yu Gothic" w:hAnsi="Yu Gothic"/>
                <w:b w:val="0"/>
                <w:sz w:val="18"/>
              </w:rPr>
              <w:t>時価総額（推計）</w:t>
            </w:r>
          </w:p>
        </w:tc>
        <w:tc>
          <w:tcPr>
            <w:tcW w:type="dxa" w:w="2351"/>
          </w:tcPr>
          <w:p>
            <w:r>
              <w:rPr>
                <w:rFonts w:eastAsia="Yu Gothic"/>
                <w:rFonts w:ascii="Yu Gothic" w:hAnsi="Yu Gothic"/>
                <w:b w:val="0"/>
                <w:sz w:val="18"/>
              </w:rPr>
              <w:t>約1兆7,800億円</w:t>
            </w:r>
          </w:p>
        </w:tc>
        <w:tc>
          <w:tcPr>
            <w:tcW w:type="dxa" w:w="2351"/>
          </w:tcPr>
          <w:p>
            <w:r>
              <w:rPr>
                <w:rFonts w:eastAsia="Yu Gothic"/>
                <w:rFonts w:ascii="Yu Gothic" w:hAnsi="Yu Gothic"/>
                <w:b w:val="0"/>
                <w:sz w:val="18"/>
              </w:rPr>
              <w:t>約2兆3,700億円</w:t>
            </w:r>
          </w:p>
        </w:tc>
        <w:tc>
          <w:tcPr>
            <w:tcW w:type="dxa" w:w="2351"/>
          </w:tcPr>
          <w:p>
            <w:r>
              <w:rPr>
                <w:rFonts w:eastAsia="Yu Gothic"/>
                <w:rFonts w:ascii="Yu Gothic" w:hAnsi="Yu Gothic"/>
                <w:b w:val="0"/>
                <w:sz w:val="18"/>
              </w:rPr>
              <w:t>約1兆5,950億円</w:t>
            </w:r>
          </w:p>
        </w:tc>
      </w:tr>
      <w:tr>
        <w:tc>
          <w:tcPr>
            <w:tcW w:type="dxa" w:w="2351"/>
          </w:tcPr>
          <w:p>
            <w:r>
              <w:rPr>
                <w:rFonts w:eastAsia="Yu Gothic"/>
                <w:rFonts w:ascii="Yu Gothic" w:hAnsi="Yu Gothic"/>
                <w:b w:val="0"/>
                <w:sz w:val="18"/>
              </w:rPr>
              <w:t>PBR</w:t>
            </w:r>
          </w:p>
        </w:tc>
        <w:tc>
          <w:tcPr>
            <w:tcW w:type="dxa" w:w="2351"/>
          </w:tcPr>
          <w:p>
            <w:r>
              <w:rPr>
                <w:rFonts w:eastAsia="Yu Gothic"/>
                <w:rFonts w:ascii="Yu Gothic" w:hAnsi="Yu Gothic"/>
                <w:b w:val="0"/>
                <w:sz w:val="18"/>
              </w:rPr>
              <w:t>0.88倍</w:t>
            </w:r>
          </w:p>
        </w:tc>
        <w:tc>
          <w:tcPr>
            <w:tcW w:type="dxa" w:w="2351"/>
          </w:tcPr>
          <w:p>
            <w:r>
              <w:rPr>
                <w:rFonts w:eastAsia="Yu Gothic"/>
                <w:rFonts w:ascii="Yu Gothic" w:hAnsi="Yu Gothic"/>
                <w:b w:val="0"/>
                <w:sz w:val="18"/>
              </w:rPr>
              <w:t>推計0.9〜1.0倍</w:t>
            </w:r>
          </w:p>
        </w:tc>
        <w:tc>
          <w:tcPr>
            <w:tcW w:type="dxa" w:w="2351"/>
          </w:tcPr>
          <w:p>
            <w:r>
              <w:rPr>
                <w:rFonts w:eastAsia="Yu Gothic"/>
                <w:rFonts w:ascii="Yu Gothic" w:hAnsi="Yu Gothic"/>
                <w:b w:val="0"/>
                <w:sz w:val="18"/>
              </w:rPr>
              <w:t>0.93倍</w:t>
            </w:r>
          </w:p>
        </w:tc>
      </w:tr>
      <w:tr>
        <w:tc>
          <w:tcPr>
            <w:tcW w:type="dxa" w:w="2351"/>
          </w:tcPr>
          <w:p>
            <w:r>
              <w:rPr>
                <w:rFonts w:eastAsia="Yu Gothic"/>
                <w:rFonts w:ascii="Yu Gothic" w:hAnsi="Yu Gothic"/>
                <w:b w:val="0"/>
                <w:sz w:val="18"/>
              </w:rPr>
              <w:t>配当利回り（推計）</w:t>
            </w:r>
          </w:p>
        </w:tc>
        <w:tc>
          <w:tcPr>
            <w:tcW w:type="dxa" w:w="2351"/>
          </w:tcPr>
          <w:p>
            <w:r>
              <w:rPr>
                <w:rFonts w:eastAsia="Yu Gothic"/>
                <w:rFonts w:ascii="Yu Gothic" w:hAnsi="Yu Gothic"/>
                <w:b w:val="0"/>
                <w:sz w:val="18"/>
              </w:rPr>
              <w:t>3.44%</w:t>
            </w:r>
          </w:p>
        </w:tc>
        <w:tc>
          <w:tcPr>
            <w:tcW w:type="dxa" w:w="2351"/>
          </w:tcPr>
          <w:p>
            <w:r>
              <w:rPr>
                <w:rFonts w:eastAsia="Yu Gothic"/>
                <w:rFonts w:ascii="Yu Gothic" w:hAnsi="Yu Gothic"/>
                <w:b w:val="0"/>
                <w:sz w:val="18"/>
              </w:rPr>
              <w:t>推計2.5〜3.0%</w:t>
            </w:r>
          </w:p>
        </w:tc>
        <w:tc>
          <w:tcPr>
            <w:tcW w:type="dxa" w:w="2351"/>
          </w:tcPr>
          <w:p>
            <w:r>
              <w:rPr>
                <w:rFonts w:eastAsia="Yu Gothic"/>
                <w:rFonts w:ascii="Yu Gothic" w:hAnsi="Yu Gothic"/>
                <w:b w:val="0"/>
                <w:sz w:val="18"/>
              </w:rPr>
              <w:t>推計4〜5%</w:t>
            </w:r>
          </w:p>
        </w:tc>
      </w:tr>
      <w:tr>
        <w:tc>
          <w:tcPr>
            <w:tcW w:type="dxa" w:w="2351"/>
          </w:tcPr>
          <w:p>
            <w:r>
              <w:rPr>
                <w:rFonts w:eastAsia="Yu Gothic"/>
                <w:rFonts w:ascii="Yu Gothic" w:hAnsi="Yu Gothic"/>
                <w:b w:val="0"/>
                <w:sz w:val="18"/>
              </w:rPr>
              <w:t>不動産含み益</w:t>
            </w:r>
          </w:p>
        </w:tc>
        <w:tc>
          <w:tcPr>
            <w:tcW w:type="dxa" w:w="2351"/>
          </w:tcPr>
          <w:p>
            <w:r>
              <w:rPr>
                <w:rFonts w:eastAsia="Yu Gothic"/>
                <w:rFonts w:ascii="Yu Gothic" w:hAnsi="Yu Gothic"/>
                <w:b w:val="0"/>
                <w:sz w:val="18"/>
              </w:rPr>
              <w:t>約6,000億円（最大）</w:t>
            </w:r>
          </w:p>
        </w:tc>
        <w:tc>
          <w:tcPr>
            <w:tcW w:type="dxa" w:w="2351"/>
          </w:tcPr>
          <w:p>
            <w:r>
              <w:rPr>
                <w:rFonts w:eastAsia="Yu Gothic"/>
                <w:rFonts w:ascii="Yu Gothic" w:hAnsi="Yu Gothic"/>
                <w:b w:val="0"/>
                <w:sz w:val="18"/>
              </w:rPr>
              <w:t>小（ビル等）</w:t>
            </w:r>
          </w:p>
        </w:tc>
        <w:tc>
          <w:tcPr>
            <w:tcW w:type="dxa" w:w="2351"/>
          </w:tcPr>
          <w:p>
            <w:r>
              <w:rPr>
                <w:rFonts w:eastAsia="Yu Gothic"/>
                <w:rFonts w:ascii="Yu Gothic" w:hAnsi="Yu Gothic"/>
                <w:b w:val="0"/>
                <w:sz w:val="18"/>
              </w:rPr>
              <w:t>小</w:t>
            </w:r>
          </w:p>
        </w:tc>
      </w:tr>
      <w:tr>
        <w:tc>
          <w:tcPr>
            <w:tcW w:type="dxa" w:w="2351"/>
          </w:tcPr>
          <w:p>
            <w:r>
              <w:rPr>
                <w:rFonts w:eastAsia="Yu Gothic"/>
                <w:rFonts w:ascii="Yu Gothic" w:hAnsi="Yu Gothic"/>
                <w:b w:val="0"/>
                <w:sz w:val="18"/>
              </w:rPr>
              <w:t>アクティビスト圧力</w:t>
            </w:r>
          </w:p>
        </w:tc>
        <w:tc>
          <w:tcPr>
            <w:tcW w:type="dxa" w:w="2351"/>
          </w:tcPr>
          <w:p>
            <w:r>
              <w:rPr>
                <w:rFonts w:eastAsia="Yu Gothic"/>
                <w:rFonts w:ascii="Yu Gothic" w:hAnsi="Yu Gothic"/>
                <w:b w:val="0"/>
                <w:sz w:val="18"/>
              </w:rPr>
              <w:t>Elliott（$79.8B）介入済</w:t>
            </w:r>
          </w:p>
        </w:tc>
        <w:tc>
          <w:tcPr>
            <w:tcW w:type="dxa" w:w="2351"/>
          </w:tcPr>
          <w:p>
            <w:r>
              <w:rPr>
                <w:rFonts w:eastAsia="Yu Gothic"/>
                <w:rFonts w:ascii="Yu Gothic" w:hAnsi="Yu Gothic"/>
                <w:b w:val="0"/>
                <w:sz w:val="18"/>
              </w:rPr>
              <w:t>なし</w:t>
            </w:r>
          </w:p>
        </w:tc>
        <w:tc>
          <w:tcPr>
            <w:tcW w:type="dxa" w:w="2351"/>
          </w:tcPr>
          <w:p>
            <w:r>
              <w:rPr>
                <w:rFonts w:eastAsia="Yu Gothic"/>
                <w:rFonts w:ascii="Yu Gothic" w:hAnsi="Yu Gothic"/>
                <w:b w:val="0"/>
                <w:sz w:val="18"/>
              </w:rPr>
              <w:t>なし</w:t>
            </w:r>
          </w:p>
        </w:tc>
      </w:tr>
      <w:tr>
        <w:tc>
          <w:tcPr>
            <w:tcW w:type="dxa" w:w="2351"/>
          </w:tcPr>
          <w:p>
            <w:r>
              <w:rPr>
                <w:rFonts w:eastAsia="Yu Gothic"/>
                <w:rFonts w:ascii="Yu Gothic" w:hAnsi="Yu Gothic"/>
                <w:b w:val="0"/>
                <w:sz w:val="18"/>
              </w:rPr>
              <w:t>LNG長期CF</w:t>
            </w:r>
          </w:p>
        </w:tc>
        <w:tc>
          <w:tcPr>
            <w:tcW w:type="dxa" w:w="2351"/>
          </w:tcPr>
          <w:p>
            <w:r>
              <w:rPr>
                <w:rFonts w:eastAsia="Yu Gothic"/>
                <w:rFonts w:ascii="Yu Gothic" w:hAnsi="Yu Gothic"/>
                <w:b w:val="0"/>
                <w:sz w:val="18"/>
              </w:rPr>
              <w:t>大（Cameron等）</w:t>
            </w:r>
          </w:p>
        </w:tc>
        <w:tc>
          <w:tcPr>
            <w:tcW w:type="dxa" w:w="2351"/>
          </w:tcPr>
          <w:p>
            <w:r>
              <w:rPr>
                <w:rFonts w:eastAsia="Yu Gothic"/>
                <w:rFonts w:ascii="Yu Gothic" w:hAnsi="Yu Gothic"/>
                <w:b w:val="0"/>
                <w:sz w:val="18"/>
              </w:rPr>
              <w:t>大（多数）</w:t>
            </w:r>
          </w:p>
        </w:tc>
        <w:tc>
          <w:tcPr>
            <w:tcW w:type="dxa" w:w="2351"/>
          </w:tcPr>
          <w:p>
            <w:r>
              <w:rPr>
                <w:rFonts w:eastAsia="Yu Gothic"/>
                <w:rFonts w:ascii="Yu Gothic" w:hAnsi="Yu Gothic"/>
                <w:b w:val="0"/>
                <w:sz w:val="18"/>
              </w:rPr>
              <w:t>中程度</w:t>
            </w:r>
          </w:p>
        </w:tc>
      </w:tr>
      <w:tr>
        <w:tc>
          <w:tcPr>
            <w:tcW w:type="dxa" w:w="2351"/>
          </w:tcPr>
          <w:p>
            <w:r>
              <w:rPr>
                <w:rFonts w:eastAsia="Yu Gothic"/>
                <w:rFonts w:ascii="Yu Gothic" w:hAnsi="Yu Gothic"/>
                <w:b w:val="0"/>
                <w:sz w:val="18"/>
              </w:rPr>
              <w:t>REIT化余地</w:t>
            </w:r>
          </w:p>
        </w:tc>
        <w:tc>
          <w:tcPr>
            <w:tcW w:type="dxa" w:w="2351"/>
          </w:tcPr>
          <w:p>
            <w:r>
              <w:rPr>
                <w:rFonts w:eastAsia="Yu Gothic"/>
                <w:rFonts w:ascii="Yu Gothic" w:hAnsi="Yu Gothic"/>
                <w:b w:val="0"/>
                <w:sz w:val="18"/>
              </w:rPr>
              <w:t>最大（ダイビル保有）</w:t>
            </w:r>
          </w:p>
        </w:tc>
        <w:tc>
          <w:tcPr>
            <w:tcW w:type="dxa" w:w="2351"/>
          </w:tcPr>
          <w:p>
            <w:r>
              <w:rPr>
                <w:rFonts w:eastAsia="Yu Gothic"/>
                <w:rFonts w:ascii="Yu Gothic" w:hAnsi="Yu Gothic"/>
                <w:b w:val="0"/>
                <w:sz w:val="18"/>
              </w:rPr>
              <w:t>中程度</w:t>
            </w:r>
          </w:p>
        </w:tc>
        <w:tc>
          <w:tcPr>
            <w:tcW w:type="dxa" w:w="2351"/>
          </w:tcPr>
          <w:p>
            <w:r>
              <w:rPr>
                <w:rFonts w:eastAsia="Yu Gothic"/>
                <w:rFonts w:ascii="Yu Gothic" w:hAnsi="Yu Gothic"/>
                <w:b w:val="0"/>
                <w:sz w:val="18"/>
              </w:rPr>
              <w:t>限定的</w:t>
            </w:r>
          </w:p>
        </w:tc>
      </w:tr>
    </w:tbl>
    <w:p/>
    <w:p/>
    <w:p>
      <w:pPr>
        <w:spacing w:after="40"/>
      </w:pPr>
      <w:r>
        <w:rPr>
          <w:rFonts w:eastAsia="Yu Gothic"/>
          <w:rFonts w:ascii="Yu Gothic" w:hAnsi="Yu Gothic"/>
          <w:b w:val="0"/>
          <w:sz w:val="20"/>
        </w:rPr>
        <w:t>**コメント：** MOLは3社中で不動産含み益の規模が断然大きく、REIT化・再上場という明確な株主価値向上トリガーを持つ点で最も材料性が高い。PBR0.88倍は3社中最低水準であり、同トリガー発動で最大リレーティング余地がある。</w:t>
      </w:r>
    </w:p>
    <w:p/>
    <w:p/>
    <w:p/>
    <w:p>
      <w:pPr>
        <w:spacing w:before="120" w:after="80"/>
        <w:jc w:val="left"/>
        <w:pBdr>
          <w:bottom w:val="single" w:sz="6" w:space="1" w:color="4472C4"/>
        </w:pBdr>
      </w:pPr>
      <w:r>
        <w:rPr>
          <w:rFonts w:eastAsia="Yu Gothic"/>
          <w:rFonts w:ascii="Yu Gothic" w:hAnsi="Yu Gothic"/>
          <w:b/>
          <w:color w:val="1F497D"/>
          <w:sz w:val="26"/>
        </w:rPr>
        <w:t>7. コモディティ感応度マトリクス</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コモディティ</w:t>
            </w:r>
          </w:p>
        </w:tc>
        <w:tc>
          <w:tcPr>
            <w:tcW w:type="dxa" w:w="2351"/>
            <w:shd w:val="clear" w:color="auto" w:fill="1F497D"/>
          </w:tcPr>
          <w:p>
            <w:r>
              <w:rPr>
                <w:rFonts w:eastAsia="Yu Gothic"/>
                <w:rFonts w:ascii="Yu Gothic" w:hAnsi="Yu Gothic"/>
                <w:b/>
                <w:color w:val="FFFFFF"/>
                <w:sz w:val="18"/>
              </w:rPr>
              <w:t>変動幅</w:t>
            </w:r>
          </w:p>
        </w:tc>
        <w:tc>
          <w:tcPr>
            <w:tcW w:type="dxa" w:w="2351"/>
            <w:shd w:val="clear" w:color="auto" w:fill="1F497D"/>
          </w:tcPr>
          <w:p>
            <w:r>
              <w:rPr>
                <w:rFonts w:eastAsia="Yu Gothic"/>
                <w:rFonts w:ascii="Yu Gothic" w:hAnsi="Yu Gothic"/>
                <w:b/>
                <w:color w:val="FFFFFF"/>
                <w:sz w:val="18"/>
              </w:rPr>
              <w:t>MOL営業利益影響（試算）</w:t>
            </w:r>
          </w:p>
        </w:tc>
        <w:tc>
          <w:tcPr>
            <w:tcW w:type="dxa" w:w="2351"/>
            <w:shd w:val="clear" w:color="auto" w:fill="1F497D"/>
          </w:tcPr>
          <w:p>
            <w:r>
              <w:rPr>
                <w:rFonts w:eastAsia="Yu Gothic"/>
                <w:rFonts w:ascii="Yu Gothic" w:hAnsi="Yu Gothic"/>
                <w:b/>
                <w:color w:val="FFFFFF"/>
                <w:sz w:val="18"/>
              </w:rPr>
              <w:t>備考</w:t>
            </w:r>
          </w:p>
        </w:tc>
      </w:tr>
      <w:tr>
        <w:tc>
          <w:tcPr>
            <w:tcW w:type="dxa" w:w="2351"/>
          </w:tcPr>
          <w:p>
            <w:r>
              <w:rPr>
                <w:rFonts w:eastAsia="Yu Gothic"/>
                <w:rFonts w:ascii="Yu Gothic" w:hAnsi="Yu Gothic"/>
                <w:b w:val="0"/>
                <w:sz w:val="18"/>
              </w:rPr>
              <w:t>Brent原油</w:t>
            </w:r>
          </w:p>
        </w:tc>
        <w:tc>
          <w:tcPr>
            <w:tcW w:type="dxa" w:w="2351"/>
          </w:tcPr>
          <w:p>
            <w:r>
              <w:rPr>
                <w:rFonts w:eastAsia="Yu Gothic"/>
                <w:rFonts w:ascii="Yu Gothic" w:hAnsi="Yu Gothic"/>
                <w:b w:val="0"/>
                <w:sz w:val="18"/>
              </w:rPr>
              <w:t>+$1/bbl</w:t>
            </w:r>
          </w:p>
        </w:tc>
        <w:tc>
          <w:tcPr>
            <w:tcW w:type="dxa" w:w="2351"/>
          </w:tcPr>
          <w:p>
            <w:r>
              <w:rPr>
                <w:rFonts w:eastAsia="Yu Gothic"/>
                <w:rFonts w:ascii="Yu Gothic" w:hAnsi="Yu Gothic"/>
                <w:b w:val="0"/>
                <w:sz w:val="18"/>
              </w:rPr>
              <w:t>+¥5〜10億円</w:t>
            </w:r>
          </w:p>
        </w:tc>
        <w:tc>
          <w:tcPr>
            <w:tcW w:type="dxa" w:w="2351"/>
          </w:tcPr>
          <w:p>
            <w:r>
              <w:rPr>
                <w:rFonts w:eastAsia="Yu Gothic"/>
                <w:rFonts w:ascii="Yu Gothic" w:hAnsi="Yu Gothic"/>
                <w:b w:val="0"/>
                <w:sz w:val="18"/>
              </w:rPr>
              <w:t>タンカー運賃連動・燃料コスト相殺考慮</w:t>
            </w:r>
          </w:p>
        </w:tc>
      </w:tr>
      <w:tr>
        <w:tc>
          <w:tcPr>
            <w:tcW w:type="dxa" w:w="2351"/>
          </w:tcPr>
          <w:p>
            <w:r>
              <w:rPr>
                <w:rFonts w:eastAsia="Yu Gothic"/>
                <w:rFonts w:ascii="Yu Gothic" w:hAnsi="Yu Gothic"/>
                <w:b w:val="0"/>
                <w:sz w:val="18"/>
              </w:rPr>
              <w:t>VLCC TCE</w:t>
            </w:r>
          </w:p>
        </w:tc>
        <w:tc>
          <w:tcPr>
            <w:tcW w:type="dxa" w:w="2351"/>
          </w:tcPr>
          <w:p>
            <w:r>
              <w:rPr>
                <w:rFonts w:eastAsia="Yu Gothic"/>
                <w:rFonts w:ascii="Yu Gothic" w:hAnsi="Yu Gothic"/>
                <w:b w:val="0"/>
                <w:sz w:val="18"/>
              </w:rPr>
              <w:t>+$10,000/日</w:t>
            </w:r>
          </w:p>
        </w:tc>
        <w:tc>
          <w:tcPr>
            <w:tcW w:type="dxa" w:w="2351"/>
          </w:tcPr>
          <w:p>
            <w:r>
              <w:rPr>
                <w:rFonts w:eastAsia="Yu Gothic"/>
                <w:rFonts w:ascii="Yu Gothic" w:hAnsi="Yu Gothic"/>
                <w:b w:val="0"/>
                <w:sz w:val="18"/>
              </w:rPr>
              <w:t>+¥20〜35億円</w:t>
            </w:r>
          </w:p>
        </w:tc>
        <w:tc>
          <w:tcPr>
            <w:tcW w:type="dxa" w:w="2351"/>
          </w:tcPr>
          <w:p>
            <w:r>
              <w:rPr>
                <w:rFonts w:eastAsia="Yu Gothic"/>
                <w:rFonts w:ascii="Yu Gothic" w:hAnsi="Yu Gothic"/>
                <w:b w:val="0"/>
                <w:sz w:val="18"/>
              </w:rPr>
              <w:t>自社保有VLCC稼働分</w:t>
            </w:r>
          </w:p>
        </w:tc>
      </w:tr>
      <w:tr>
        <w:tc>
          <w:tcPr>
            <w:tcW w:type="dxa" w:w="2351"/>
          </w:tcPr>
          <w:p>
            <w:r>
              <w:rPr>
                <w:rFonts w:eastAsia="Yu Gothic"/>
                <w:rFonts w:ascii="Yu Gothic" w:hAnsi="Yu Gothic"/>
                <w:b w:val="0"/>
                <w:sz w:val="18"/>
              </w:rPr>
              <w:t>CCFI（コンテナ）</w:t>
            </w:r>
          </w:p>
        </w:tc>
        <w:tc>
          <w:tcPr>
            <w:tcW w:type="dxa" w:w="2351"/>
          </w:tcPr>
          <w:p>
            <w:r>
              <w:rPr>
                <w:rFonts w:eastAsia="Yu Gothic"/>
                <w:rFonts w:ascii="Yu Gothic" w:hAnsi="Yu Gothic"/>
                <w:b w:val="0"/>
                <w:sz w:val="18"/>
              </w:rPr>
              <w:t>+100pt</w:t>
            </w:r>
          </w:p>
        </w:tc>
        <w:tc>
          <w:tcPr>
            <w:tcW w:type="dxa" w:w="2351"/>
          </w:tcPr>
          <w:p>
            <w:r>
              <w:rPr>
                <w:rFonts w:eastAsia="Yu Gothic"/>
                <w:rFonts w:ascii="Yu Gothic" w:hAnsi="Yu Gothic"/>
                <w:b w:val="0"/>
                <w:sz w:val="18"/>
              </w:rPr>
              <w:t>+¥90〜150億円</w:t>
            </w:r>
          </w:p>
        </w:tc>
        <w:tc>
          <w:tcPr>
            <w:tcW w:type="dxa" w:w="2351"/>
          </w:tcPr>
          <w:p>
            <w:r>
              <w:rPr>
                <w:rFonts w:eastAsia="Yu Gothic"/>
                <w:rFonts w:ascii="Yu Gothic" w:hAnsi="Yu Gothic"/>
                <w:b w:val="0"/>
                <w:sz w:val="18"/>
              </w:rPr>
              <w:t>ONE持分30%経由・持分法利益</w:t>
            </w:r>
          </w:p>
        </w:tc>
      </w:tr>
      <w:tr>
        <w:tc>
          <w:tcPr>
            <w:tcW w:type="dxa" w:w="2351"/>
          </w:tcPr>
          <w:p>
            <w:r>
              <w:rPr>
                <w:rFonts w:eastAsia="Yu Gothic"/>
                <w:rFonts w:ascii="Yu Gothic" w:hAnsi="Yu Gothic"/>
                <w:b w:val="0"/>
                <w:sz w:val="18"/>
              </w:rPr>
              <w:t>BDI（ドライバルク）</w:t>
            </w:r>
          </w:p>
        </w:tc>
        <w:tc>
          <w:tcPr>
            <w:tcW w:type="dxa" w:w="2351"/>
          </w:tcPr>
          <w:p>
            <w:r>
              <w:rPr>
                <w:rFonts w:eastAsia="Yu Gothic"/>
                <w:rFonts w:ascii="Yu Gothic" w:hAnsi="Yu Gothic"/>
                <w:b w:val="0"/>
                <w:sz w:val="18"/>
              </w:rPr>
              <w:t>+100pt</w:t>
            </w:r>
          </w:p>
        </w:tc>
        <w:tc>
          <w:tcPr>
            <w:tcW w:type="dxa" w:w="2351"/>
          </w:tcPr>
          <w:p>
            <w:r>
              <w:rPr>
                <w:rFonts w:eastAsia="Yu Gothic"/>
                <w:rFonts w:ascii="Yu Gothic" w:hAnsi="Yu Gothic"/>
                <w:b w:val="0"/>
                <w:sz w:val="18"/>
              </w:rPr>
              <w:t>+¥15〜25億円</w:t>
            </w:r>
          </w:p>
        </w:tc>
        <w:tc>
          <w:tcPr>
            <w:tcW w:type="dxa" w:w="2351"/>
          </w:tcPr>
          <w:p>
            <w:r>
              <w:rPr>
                <w:rFonts w:eastAsia="Yu Gothic"/>
                <w:rFonts w:ascii="Yu Gothic" w:hAnsi="Yu Gothic"/>
                <w:b w:val="0"/>
                <w:sz w:val="18"/>
              </w:rPr>
              <w:t>自社船・用船分</w:t>
            </w:r>
          </w:p>
        </w:tc>
      </w:tr>
      <w:tr>
        <w:tc>
          <w:tcPr>
            <w:tcW w:type="dxa" w:w="2351"/>
          </w:tcPr>
          <w:p>
            <w:r>
              <w:rPr>
                <w:rFonts w:eastAsia="Yu Gothic"/>
                <w:rFonts w:ascii="Yu Gothic" w:hAnsi="Yu Gothic"/>
                <w:b w:val="0"/>
                <w:sz w:val="18"/>
              </w:rPr>
              <w:t>JKM（LNG）</w:t>
            </w:r>
          </w:p>
        </w:tc>
        <w:tc>
          <w:tcPr>
            <w:tcW w:type="dxa" w:w="2351"/>
          </w:tcPr>
          <w:p>
            <w:r>
              <w:rPr>
                <w:rFonts w:eastAsia="Yu Gothic"/>
                <w:rFonts w:ascii="Yu Gothic" w:hAnsi="Yu Gothic"/>
                <w:b w:val="0"/>
                <w:sz w:val="18"/>
              </w:rPr>
              <w:t>+$1/MMBTU</w:t>
            </w:r>
          </w:p>
        </w:tc>
        <w:tc>
          <w:tcPr>
            <w:tcW w:type="dxa" w:w="2351"/>
          </w:tcPr>
          <w:p>
            <w:r>
              <w:rPr>
                <w:rFonts w:eastAsia="Yu Gothic"/>
                <w:rFonts w:ascii="Yu Gothic" w:hAnsi="Yu Gothic"/>
                <w:b w:val="0"/>
                <w:sz w:val="18"/>
              </w:rPr>
              <w:t>±限定的</w:t>
            </w:r>
          </w:p>
        </w:tc>
        <w:tc>
          <w:tcPr>
            <w:tcW w:type="dxa" w:w="2351"/>
          </w:tcPr>
          <w:p>
            <w:r>
              <w:rPr>
                <w:rFonts w:eastAsia="Yu Gothic"/>
                <w:rFonts w:ascii="Yu Gothic" w:hAnsi="Yu Gothic"/>
                <w:b w:val="0"/>
                <w:sz w:val="18"/>
              </w:rPr>
              <w:t>長期TC契約主体のため市況直撃少</w:t>
            </w:r>
          </w:p>
        </w:tc>
      </w:tr>
      <w:tr>
        <w:tc>
          <w:tcPr>
            <w:tcW w:type="dxa" w:w="2351"/>
          </w:tcPr>
          <w:p>
            <w:r>
              <w:rPr>
                <w:rFonts w:eastAsia="Yu Gothic"/>
                <w:rFonts w:ascii="Yu Gothic" w:hAnsi="Yu Gothic"/>
                <w:b w:val="0"/>
                <w:sz w:val="18"/>
              </w:rPr>
              <w:t>USD/JPY</w:t>
            </w:r>
          </w:p>
        </w:tc>
        <w:tc>
          <w:tcPr>
            <w:tcW w:type="dxa" w:w="2351"/>
          </w:tcPr>
          <w:p>
            <w:r>
              <w:rPr>
                <w:rFonts w:eastAsia="Yu Gothic"/>
                <w:rFonts w:ascii="Yu Gothic" w:hAnsi="Yu Gothic"/>
                <w:b w:val="0"/>
                <w:sz w:val="18"/>
              </w:rPr>
              <w:t>+¥1円安</w:t>
            </w:r>
          </w:p>
        </w:tc>
        <w:tc>
          <w:tcPr>
            <w:tcW w:type="dxa" w:w="2351"/>
          </w:tcPr>
          <w:p>
            <w:r>
              <w:rPr>
                <w:rFonts w:eastAsia="Yu Gothic"/>
                <w:rFonts w:ascii="Yu Gothic" w:hAnsi="Yu Gothic"/>
                <w:b w:val="0"/>
                <w:sz w:val="18"/>
              </w:rPr>
              <w:t>+¥30〜50億円</w:t>
            </w:r>
          </w:p>
        </w:tc>
        <w:tc>
          <w:tcPr>
            <w:tcW w:type="dxa" w:w="2351"/>
          </w:tcPr>
          <w:p>
            <w:r>
              <w:rPr>
                <w:rFonts w:eastAsia="Yu Gothic"/>
                <w:rFonts w:ascii="Yu Gothic" w:hAnsi="Yu Gothic"/>
                <w:b w:val="0"/>
                <w:sz w:val="18"/>
              </w:rPr>
              <w:t>外貨建て収益のドル比率高い</w:t>
            </w:r>
          </w:p>
        </w:tc>
      </w:tr>
    </w:tbl>
    <w:p/>
    <w:p/>
    <w:p>
      <w:pPr>
        <w:spacing w:after="40"/>
      </w:pPr>
      <w:r>
        <w:rPr>
          <w:rFonts w:eastAsia="Yu Gothic"/>
          <w:rFonts w:ascii="Yu Gothic" w:hAnsi="Yu Gothic"/>
          <w:b w:val="0"/>
          <w:sz w:val="20"/>
        </w:rPr>
        <w:t>**注：** 上記はすべて概算試算値。公式感応度は決算発表資料（4/30）で確認要。</w:t>
      </w:r>
    </w:p>
    <w:p/>
    <w:p/>
    <w:p/>
    <w:p>
      <w:pPr>
        <w:spacing w:before="120" w:after="80"/>
        <w:jc w:val="left"/>
        <w:pBdr>
          <w:bottom w:val="single" w:sz="6" w:space="1" w:color="4472C4"/>
        </w:pBdr>
      </w:pPr>
      <w:r>
        <w:rPr>
          <w:rFonts w:eastAsia="Yu Gothic"/>
          <w:rFonts w:ascii="Yu Gothic" w:hAnsi="Yu Gothic"/>
          <w:b/>
          <w:color w:val="1F497D"/>
          <w:sz w:val="26"/>
        </w:rPr>
        <w:t>8. リスクシナリオ定量</w:t>
      </w:r>
    </w:p>
    <w:p/>
    <w:p>
      <w:pPr>
        <w:spacing w:before="120" w:after="80"/>
        <w:jc w:val="left"/>
      </w:pPr>
      <w:r>
        <w:rPr>
          <w:rFonts w:eastAsia="Yu Gothic"/>
          <w:rFonts w:ascii="Yu Gothic" w:hAnsi="Yu Gothic"/>
          <w:b/>
          <w:color w:val="366092"/>
          <w:sz w:val="23"/>
        </w:rPr>
        <w:t>リスク①：ONE利益の追加下方修正</w:t>
      </w:r>
    </w:p>
    <w:p>
      <w:pPr>
        <w:pStyle w:val="ListBullet"/>
      </w:pPr>
      <w:r>
        <w:rPr>
          <w:rFonts w:eastAsia="Yu Gothic"/>
          <w:rFonts w:ascii="Yu Gothic" w:hAnsi="Yu Gothic"/>
          <w:b w:val="0"/>
          <w:sz w:val="20"/>
        </w:rPr>
        <w:t>**シナリオ：** コンテナ新造船引渡し急増でCCFI▲20%（現値1,875→1,500）</w:t>
      </w:r>
    </w:p>
    <w:p>
      <w:pPr>
        <w:pStyle w:val="ListBullet"/>
      </w:pPr>
      <w:r>
        <w:rPr>
          <w:rFonts w:eastAsia="Yu Gothic"/>
          <w:rFonts w:ascii="Yu Gothic" w:hAnsi="Yu Gothic"/>
          <w:b w:val="0"/>
          <w:sz w:val="20"/>
        </w:rPr>
        <w:t>**影響：** ONEからのMOL持分法利益：▲600〜900億円</w:t>
      </w:r>
    </w:p>
    <w:p>
      <w:pPr>
        <w:pStyle w:val="ListBullet"/>
      </w:pPr>
      <w:r>
        <w:rPr>
          <w:rFonts w:eastAsia="Yu Gothic"/>
          <w:rFonts w:ascii="Yu Gothic" w:hAnsi="Yu Gothic"/>
          <w:b w:val="0"/>
          <w:sz w:val="20"/>
        </w:rPr>
        <w:t>**株価影響（試算）：** EPS▲¥200〜300→PER12倍適用で株価▲¥2,400〜3,600（現値比▲40〜60%）</w:t>
      </w:r>
    </w:p>
    <w:p>
      <w:pPr>
        <w:pStyle w:val="ListBullet"/>
      </w:pPr>
      <w:r>
        <w:rPr>
          <w:rFonts w:eastAsia="Yu Gothic"/>
          <w:rFonts w:ascii="Yu Gothic" w:hAnsi="Yu Gothic"/>
          <w:b w:val="0"/>
          <w:sz w:val="20"/>
        </w:rPr>
        <w:t>**確率（主観）：** 20%</w:t>
      </w:r>
    </w:p>
    <w:p/>
    <w:p>
      <w:pPr>
        <w:spacing w:before="120" w:after="80"/>
        <w:jc w:val="left"/>
      </w:pPr>
      <w:r>
        <w:rPr>
          <w:rFonts w:eastAsia="Yu Gothic"/>
          <w:rFonts w:ascii="Yu Gothic" w:hAnsi="Yu Gothic"/>
          <w:b/>
          <w:color w:val="366092"/>
          <w:sz w:val="23"/>
        </w:rPr>
        <w:t>リスク②：ホルムズ平和解決によるタンカー市況急落</w:t>
      </w:r>
    </w:p>
    <w:p>
      <w:pPr>
        <w:pStyle w:val="ListBullet"/>
      </w:pPr>
      <w:r>
        <w:rPr>
          <w:rFonts w:eastAsia="Yu Gothic"/>
          <w:rFonts w:ascii="Yu Gothic" w:hAnsi="Yu Gothic"/>
          <w:b w:val="0"/>
          <w:sz w:val="20"/>
        </w:rPr>
        <w:t>**シナリオ：** 米イラン合意でVLCC TCEが$50,000/日に急落（現$467,000→▲91%）</w:t>
      </w:r>
    </w:p>
    <w:p>
      <w:pPr>
        <w:pStyle w:val="ListBullet"/>
      </w:pPr>
      <w:r>
        <w:rPr>
          <w:rFonts w:eastAsia="Yu Gothic"/>
          <w:rFonts w:ascii="Yu Gothic" w:hAnsi="Yu Gothic"/>
          <w:b w:val="0"/>
          <w:sz w:val="20"/>
        </w:rPr>
        <w:t>**影響：** タンカーOP：▲600〜800億円（特需消滅）</w:t>
      </w:r>
    </w:p>
    <w:p>
      <w:pPr>
        <w:pStyle w:val="ListBullet"/>
      </w:pPr>
      <w:r>
        <w:rPr>
          <w:rFonts w:eastAsia="Yu Gothic"/>
          <w:rFonts w:ascii="Yu Gothic" w:hAnsi="Yu Gothic"/>
          <w:b w:val="0"/>
          <w:sz w:val="20"/>
        </w:rPr>
        <w:t>**株価影響（試算）：** ▲¥500〜¥1,000</w:t>
      </w:r>
    </w:p>
    <w:p>
      <w:pPr>
        <w:pStyle w:val="ListBullet"/>
      </w:pPr>
      <w:r>
        <w:rPr>
          <w:rFonts w:eastAsia="Yu Gothic"/>
          <w:rFonts w:ascii="Yu Gothic" w:hAnsi="Yu Gothic"/>
          <w:b w:val="0"/>
          <w:sz w:val="20"/>
        </w:rPr>
        <w:t>**確率（主観）：** 25%（2026年内の合意確率）</w:t>
      </w:r>
    </w:p>
    <w:p>
      <w:pPr>
        <w:pStyle w:val="ListBullet"/>
      </w:pPr>
      <w:r>
        <w:rPr>
          <w:rFonts w:eastAsia="Yu Gothic"/>
          <w:rFonts w:ascii="Yu Gothic" w:hAnsi="Yu Gothic"/>
          <w:b w:val="0"/>
          <w:sz w:val="20"/>
        </w:rPr>
        <w:t>**緩和要因：** ホルムズ解決→LNG輸送への影響は中東依存度次第。解決=コンテナ・一般海運の回復材料にもなるため、全体として中立〜軽度ネガ</w:t>
      </w:r>
    </w:p>
    <w:p/>
    <w:p>
      <w:pPr>
        <w:spacing w:before="120" w:after="80"/>
        <w:jc w:val="left"/>
      </w:pPr>
      <w:r>
        <w:rPr>
          <w:rFonts w:eastAsia="Yu Gothic"/>
          <w:rFonts w:ascii="Yu Gothic" w:hAnsi="Yu Gothic"/>
          <w:b/>
          <w:color w:val="366092"/>
          <w:sz w:val="23"/>
        </w:rPr>
        <w:t>リスク③：Elliott撤退・アクティビスト圧力消失</w:t>
      </w:r>
    </w:p>
    <w:p>
      <w:pPr>
        <w:pStyle w:val="ListBullet"/>
      </w:pPr>
      <w:r>
        <w:rPr>
          <w:rFonts w:eastAsia="Yu Gothic"/>
          <w:rFonts w:ascii="Yu Gothic" w:hAnsi="Yu Gothic"/>
          <w:b w:val="0"/>
          <w:sz w:val="20"/>
        </w:rPr>
        <w:t>**シナリオ：** Elliott提案却下・撤退でREIT化期待剥落</w:t>
      </w:r>
    </w:p>
    <w:p>
      <w:pPr>
        <w:pStyle w:val="ListBullet"/>
      </w:pPr>
      <w:r>
        <w:rPr>
          <w:rFonts w:eastAsia="Yu Gothic"/>
          <w:rFonts w:ascii="Yu Gothic" w:hAnsi="Yu Gothic"/>
          <w:b w:val="0"/>
          <w:sz w:val="20"/>
        </w:rPr>
        <w:t>**株価影響（試算）：** REIT化プレミアム消失分▲¥500〜¥800</w:t>
      </w:r>
    </w:p>
    <w:p>
      <w:pPr>
        <w:pStyle w:val="ListBullet"/>
      </w:pPr>
      <w:r>
        <w:rPr>
          <w:rFonts w:eastAsia="Yu Gothic"/>
          <w:rFonts w:ascii="Yu Gothic" w:hAnsi="Yu Gothic"/>
          <w:b w:val="0"/>
          <w:sz w:val="20"/>
        </w:rPr>
        <w:t>**確率（主観）：** 15%</w:t>
      </w:r>
    </w:p>
    <w:p/>
    <w:p>
      <w:pPr>
        <w:spacing w:before="120" w:after="80"/>
        <w:jc w:val="left"/>
      </w:pPr>
      <w:r>
        <w:rPr>
          <w:rFonts w:eastAsia="Yu Gothic"/>
          <w:rFonts w:ascii="Yu Gothic" w:hAnsi="Yu Gothic"/>
          <w:b/>
          <w:color w:val="366092"/>
          <w:sz w:val="23"/>
        </w:rPr>
        <w:t>リスク④：DPR（配当政策）の下方修正</w:t>
      </w:r>
    </w:p>
    <w:p>
      <w:pPr>
        <w:pStyle w:val="ListBullet"/>
      </w:pPr>
      <w:r>
        <w:rPr>
          <w:rFonts w:eastAsia="Yu Gothic"/>
          <w:rFonts w:ascii="Yu Gothic" w:hAnsi="Yu Gothic"/>
          <w:b w:val="0"/>
          <w:sz w:val="20"/>
        </w:rPr>
        <w:t>**シナリオ：** FY2027で純利益がさらに減少し、固定配当¥200を維持困難に</w:t>
      </w:r>
    </w:p>
    <w:p>
      <w:pPr>
        <w:pStyle w:val="ListBullet"/>
      </w:pPr>
      <w:r>
        <w:rPr>
          <w:rFonts w:eastAsia="Yu Gothic"/>
          <w:rFonts w:ascii="Yu Gothic" w:hAnsi="Yu Gothic"/>
          <w:b w:val="0"/>
          <w:sz w:val="20"/>
        </w:rPr>
        <w:t>**影響：** 配当利回り期待の投資家離脱</w:t>
      </w:r>
    </w:p>
    <w:p>
      <w:pPr>
        <w:pStyle w:val="ListBullet"/>
      </w:pPr>
      <w:r>
        <w:rPr>
          <w:rFonts w:eastAsia="Yu Gothic"/>
          <w:rFonts w:ascii="Yu Gothic" w:hAnsi="Yu Gothic"/>
          <w:b w:val="0"/>
          <w:sz w:val="20"/>
        </w:rPr>
        <w:t>**確率（主観）：** 15%</w:t>
      </w:r>
    </w:p>
    <w:p/>
    <w:p/>
    <w:p/>
    <w:p>
      <w:pPr>
        <w:spacing w:before="120" w:after="80"/>
        <w:jc w:val="left"/>
        <w:pBdr>
          <w:bottom w:val="single" w:sz="6" w:space="1" w:color="4472C4"/>
        </w:pBdr>
      </w:pPr>
      <w:r>
        <w:rPr>
          <w:rFonts w:eastAsia="Yu Gothic"/>
          <w:rFonts w:ascii="Yu Gothic" w:hAnsi="Yu Gothic"/>
          <w:b/>
          <w:color w:val="1F497D"/>
          <w:sz w:val="26"/>
        </w:rPr>
        <w:t>9. 株主還元・資本政策</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FY2026配当</w:t>
            </w:r>
          </w:p>
        </w:tc>
        <w:tc>
          <w:tcPr>
            <w:tcW w:type="dxa" w:w="4703"/>
          </w:tcPr>
          <w:p>
            <w:r>
              <w:rPr>
                <w:rFonts w:eastAsia="Yu Gothic"/>
                <w:rFonts w:ascii="Yu Gothic" w:hAnsi="Yu Gothic"/>
                <w:b w:val="0"/>
                <w:sz w:val="18"/>
              </w:rPr>
              <w:t>¥200/株（固定配当。前期¥360から減額）</w:t>
            </w:r>
          </w:p>
        </w:tc>
      </w:tr>
      <w:tr>
        <w:tc>
          <w:tcPr>
            <w:tcW w:type="dxa" w:w="4703"/>
          </w:tcPr>
          <w:p>
            <w:r>
              <w:rPr>
                <w:rFonts w:eastAsia="Yu Gothic"/>
                <w:rFonts w:ascii="Yu Gothic" w:hAnsi="Yu Gothic"/>
                <w:b w:val="0"/>
                <w:sz w:val="18"/>
              </w:rPr>
              <w:t>FY2026配当利回り</w:t>
            </w:r>
          </w:p>
        </w:tc>
        <w:tc>
          <w:tcPr>
            <w:tcW w:type="dxa" w:w="4703"/>
          </w:tcPr>
          <w:p>
            <w:r>
              <w:rPr>
                <w:rFonts w:eastAsia="Yu Gothic"/>
                <w:rFonts w:ascii="Yu Gothic" w:hAnsi="Yu Gothic"/>
                <w:b w:val="0"/>
                <w:sz w:val="18"/>
              </w:rPr>
              <w:t>約3.44%（¥5,824ベース）</w:t>
            </w:r>
          </w:p>
        </w:tc>
      </w:tr>
      <w:tr>
        <w:tc>
          <w:tcPr>
            <w:tcW w:type="dxa" w:w="4703"/>
          </w:tcPr>
          <w:p>
            <w:r>
              <w:rPr>
                <w:rFonts w:eastAsia="Yu Gothic"/>
                <w:rFonts w:ascii="Yu Gothic" w:hAnsi="Yu Gothic"/>
                <w:b w:val="0"/>
                <w:sz w:val="18"/>
              </w:rPr>
              <w:t>自己株式取得</w:t>
            </w:r>
          </w:p>
        </w:tc>
        <w:tc>
          <w:tcPr>
            <w:tcW w:type="dxa" w:w="4703"/>
          </w:tcPr>
          <w:p>
            <w:r>
              <w:rPr>
                <w:rFonts w:eastAsia="Yu Gothic"/>
                <w:rFonts w:ascii="Yu Gothic" w:hAnsi="Yu Gothic"/>
                <w:b w:val="0"/>
                <w:sz w:val="18"/>
              </w:rPr>
              <w:t>Elliott要求：¥3,000億（約$20億）規模。現MTMP発表では具体額未公表</w:t>
            </w:r>
          </w:p>
        </w:tc>
      </w:tr>
      <w:tr>
        <w:tc>
          <w:tcPr>
            <w:tcW w:type="dxa" w:w="4703"/>
          </w:tcPr>
          <w:p>
            <w:r>
              <w:rPr>
                <w:rFonts w:eastAsia="Yu Gothic"/>
                <w:rFonts w:ascii="Yu Gothic" w:hAnsi="Yu Gothic"/>
                <w:b w:val="0"/>
                <w:sz w:val="18"/>
              </w:rPr>
              <w:t>ROE目標</w:t>
            </w:r>
          </w:p>
        </w:tc>
        <w:tc>
          <w:tcPr>
            <w:tcW w:type="dxa" w:w="4703"/>
          </w:tcPr>
          <w:p>
            <w:r>
              <w:rPr>
                <w:rFonts w:eastAsia="Yu Gothic"/>
                <w:rFonts w:ascii="Yu Gothic" w:hAnsi="Yu Gothic"/>
                <w:b w:val="0"/>
                <w:sz w:val="18"/>
              </w:rPr>
              <w:t>10%以上（BLUE ACTION 2035ベース）</w:t>
            </w:r>
          </w:p>
        </w:tc>
      </w:tr>
      <w:tr>
        <w:tc>
          <w:tcPr>
            <w:tcW w:type="dxa" w:w="4703"/>
          </w:tcPr>
          <w:p>
            <w:r>
              <w:rPr>
                <w:rFonts w:eastAsia="Yu Gothic"/>
                <w:rFonts w:ascii="Yu Gothic" w:hAnsi="Yu Gothic"/>
                <w:b w:val="0"/>
                <w:sz w:val="18"/>
              </w:rPr>
              <w:t>資本配分方針</w:t>
            </w:r>
          </w:p>
        </w:tc>
        <w:tc>
          <w:tcPr>
            <w:tcW w:type="dxa" w:w="4703"/>
          </w:tcPr>
          <w:p>
            <w:r>
              <w:rPr>
                <w:rFonts w:eastAsia="Yu Gothic"/>
                <w:rFonts w:ascii="Yu Gothic" w:hAnsi="Yu Gothic"/>
                <w:b w:val="0"/>
                <w:sz w:val="18"/>
              </w:rPr>
              <w:t>「バランスのとれた資本配分」を明言。成長投資＋還元＋財務基盤の三角</w:t>
            </w:r>
          </w:p>
        </w:tc>
      </w:tr>
      <w:tr>
        <w:tc>
          <w:tcPr>
            <w:tcW w:type="dxa" w:w="4703"/>
          </w:tcPr>
          <w:p>
            <w:r>
              <w:rPr>
                <w:rFonts w:eastAsia="Yu Gothic"/>
                <w:rFonts w:ascii="Yu Gothic" w:hAnsi="Yu Gothic"/>
                <w:b w:val="0"/>
                <w:sz w:val="18"/>
              </w:rPr>
              <w:t>Elliottへの回答</w:t>
            </w:r>
          </w:p>
        </w:tc>
        <w:tc>
          <w:tcPr>
            <w:tcW w:type="dxa" w:w="4703"/>
          </w:tcPr>
          <w:p>
            <w:r>
              <w:rPr>
                <w:rFonts w:eastAsia="Yu Gothic"/>
                <w:rFonts w:ascii="Yu Gothic" w:hAnsi="Yu Gothic"/>
                <w:b w:val="0"/>
                <w:sz w:val="18"/>
              </w:rPr>
              <w:t>4/14に機関投資家向け説明会実施。$2Bバイバック要求には正式回答なし</w:t>
            </w:r>
          </w:p>
        </w:tc>
      </w:tr>
    </w:tbl>
    <w:p/>
    <w:p/>
    <w:p/>
    <w:p/>
    <w:p>
      <w:pPr>
        <w:spacing w:before="120" w:after="80"/>
        <w:jc w:val="left"/>
        <w:pBdr>
          <w:bottom w:val="single" w:sz="6" w:space="1" w:color="4472C4"/>
        </w:pBdr>
      </w:pPr>
      <w:r>
        <w:rPr>
          <w:rFonts w:eastAsia="Yu Gothic"/>
          <w:rFonts w:ascii="Yu Gothic" w:hAnsi="Yu Gothic"/>
          <w:b/>
          <w:color w:val="1F497D"/>
          <w:sz w:val="26"/>
        </w:rPr>
        <w:t>10. DCFによる理論株価（補完検証）</w:t>
      </w:r>
    </w:p>
    <w:p/>
    <w:p>
      <w:pPr>
        <w:spacing w:after="40"/>
      </w:pPr>
      <w:r>
        <w:rPr>
          <w:rFonts w:eastAsia="Yu Gothic"/>
          <w:rFonts w:ascii="Yu Gothic" w:hAnsi="Yu Gothic"/>
          <w:b/>
          <w:sz w:val="20"/>
        </w:rPr>
        <w:t>前提：Rf=2.380%（固定）、ERP=5.5%、β=1.10</w:t>
      </w:r>
    </w:p>
    <w:p>
      <w:pPr>
        <w:pStyle w:val="ListBullet"/>
      </w:pPr>
      <w:r>
        <w:rPr>
          <w:rFonts w:eastAsia="Yu Gothic"/>
          <w:rFonts w:ascii="Yu Gothic" w:hAnsi="Yu Gothic"/>
          <w:b w:val="0"/>
          <w:sz w:val="20"/>
        </w:rPr>
        <w:t>WACC = 2.380% + 1.10 × 5.5% = 8.43%</w:t>
      </w:r>
    </w:p>
    <w:p>
      <w:pPr>
        <w:pStyle w:val="ListBullet"/>
      </w:pPr>
      <w:r>
        <w:rPr>
          <w:rFonts w:eastAsia="Yu Gothic"/>
          <w:rFonts w:ascii="Yu Gothic" w:hAnsi="Yu Gothic"/>
          <w:b w:val="0"/>
          <w:sz w:val="20"/>
        </w:rPr>
        <w:t>推計フリーCF：FY2026 約3,000億円、FY2027以降 成長率2%</w:t>
      </w:r>
    </w:p>
    <w:p>
      <w:pPr>
        <w:pStyle w:val="ListBullet"/>
      </w:pPr>
      <w:r>
        <w:rPr>
          <w:rFonts w:eastAsia="Yu Gothic"/>
          <w:rFonts w:ascii="Yu Gothic" w:hAnsi="Yu Gothic"/>
          <w:b w:val="0"/>
          <w:sz w:val="20"/>
        </w:rPr>
        <w:t>ターミナルバリュー：FY2030以降 WACC 8.43% - g 2% = 6.43%</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計算</w:t>
            </w:r>
          </w:p>
        </w:tc>
        <w:tc>
          <w:tcPr>
            <w:tcW w:type="dxa" w:w="4703"/>
            <w:shd w:val="clear" w:color="auto" w:fill="1F497D"/>
          </w:tcPr>
          <w:p>
            <w:r>
              <w:rPr>
                <w:rFonts w:eastAsia="Yu Gothic"/>
                <w:rFonts w:ascii="Yu Gothic" w:hAnsi="Yu Gothic"/>
                <w:b/>
                <w:color w:val="FFFFFF"/>
                <w:sz w:val="18"/>
              </w:rPr>
              <w:t>推計値</w:t>
            </w:r>
          </w:p>
        </w:tc>
      </w:tr>
      <w:tr>
        <w:tc>
          <w:tcPr>
            <w:tcW w:type="dxa" w:w="4703"/>
          </w:tcPr>
          <w:p>
            <w:r>
              <w:rPr>
                <w:rFonts w:eastAsia="Yu Gothic"/>
                <w:rFonts w:ascii="Yu Gothic" w:hAnsi="Yu Gothic"/>
                <w:b w:val="0"/>
                <w:sz w:val="18"/>
              </w:rPr>
              <w:t>5年DCF合計（FY2026〜2030）</w:t>
            </w:r>
          </w:p>
        </w:tc>
        <w:tc>
          <w:tcPr>
            <w:tcW w:type="dxa" w:w="4703"/>
          </w:tcPr>
          <w:p>
            <w:r>
              <w:rPr>
                <w:rFonts w:eastAsia="Yu Gothic"/>
                <w:rFonts w:ascii="Yu Gothic" w:hAnsi="Yu Gothic"/>
                <w:b w:val="0"/>
                <w:sz w:val="18"/>
              </w:rPr>
              <w:t>約1兆2,000億円</w:t>
            </w:r>
          </w:p>
        </w:tc>
      </w:tr>
      <w:tr>
        <w:tc>
          <w:tcPr>
            <w:tcW w:type="dxa" w:w="4703"/>
          </w:tcPr>
          <w:p>
            <w:r>
              <w:rPr>
                <w:rFonts w:eastAsia="Yu Gothic"/>
                <w:rFonts w:ascii="Yu Gothic" w:hAnsi="Yu Gothic"/>
                <w:b w:val="0"/>
                <w:sz w:val="18"/>
              </w:rPr>
              <w:t>ターミナルバリュー（現在価値）</w:t>
            </w:r>
          </w:p>
        </w:tc>
        <w:tc>
          <w:tcPr>
            <w:tcW w:type="dxa" w:w="4703"/>
          </w:tcPr>
          <w:p>
            <w:r>
              <w:rPr>
                <w:rFonts w:eastAsia="Yu Gothic"/>
                <w:rFonts w:ascii="Yu Gothic" w:hAnsi="Yu Gothic"/>
                <w:b w:val="0"/>
                <w:sz w:val="18"/>
              </w:rPr>
              <w:t>約2兆2,000億円</w:t>
            </w:r>
          </w:p>
        </w:tc>
      </w:tr>
      <w:tr>
        <w:tc>
          <w:tcPr>
            <w:tcW w:type="dxa" w:w="4703"/>
          </w:tcPr>
          <w:p>
            <w:r>
              <w:rPr>
                <w:rFonts w:eastAsia="Yu Gothic"/>
                <w:rFonts w:ascii="Yu Gothic" w:hAnsi="Yu Gothic"/>
                <w:b w:val="0"/>
                <w:sz w:val="18"/>
              </w:rPr>
              <w:t>DCF企業価値合計</w:t>
            </w:r>
          </w:p>
        </w:tc>
        <w:tc>
          <w:tcPr>
            <w:tcW w:type="dxa" w:w="4703"/>
          </w:tcPr>
          <w:p>
            <w:r>
              <w:rPr>
                <w:rFonts w:eastAsia="Yu Gothic"/>
                <w:rFonts w:ascii="Yu Gothic" w:hAnsi="Yu Gothic"/>
                <w:b w:val="0"/>
                <w:sz w:val="18"/>
              </w:rPr>
              <w:t>約3兆4,000億円</w:t>
            </w:r>
          </w:p>
        </w:tc>
      </w:tr>
      <w:tr>
        <w:tc>
          <w:tcPr>
            <w:tcW w:type="dxa" w:w="4703"/>
          </w:tcPr>
          <w:p>
            <w:r>
              <w:rPr>
                <w:rFonts w:eastAsia="Yu Gothic"/>
                <w:rFonts w:ascii="Yu Gothic" w:hAnsi="Yu Gothic"/>
                <w:b w:val="0"/>
                <w:sz w:val="18"/>
              </w:rPr>
              <w:t>純有利子負債（推計）</w:t>
            </w:r>
          </w:p>
        </w:tc>
        <w:tc>
          <w:tcPr>
            <w:tcW w:type="dxa" w:w="4703"/>
          </w:tcPr>
          <w:p>
            <w:r>
              <w:rPr>
                <w:rFonts w:eastAsia="Yu Gothic"/>
                <w:rFonts w:ascii="Yu Gothic" w:hAnsi="Yu Gothic"/>
                <w:b w:val="0"/>
                <w:sz w:val="18"/>
              </w:rPr>
              <w:t>▲約7,000億円</w:t>
            </w:r>
          </w:p>
        </w:tc>
      </w:tr>
      <w:tr>
        <w:tc>
          <w:tcPr>
            <w:tcW w:type="dxa" w:w="4703"/>
          </w:tcPr>
          <w:p>
            <w:r>
              <w:rPr>
                <w:rFonts w:eastAsia="Yu Gothic"/>
                <w:rFonts w:ascii="Yu Gothic" w:hAnsi="Yu Gothic"/>
                <w:b w:val="0"/>
                <w:sz w:val="18"/>
              </w:rPr>
              <w:t>株主価値</w:t>
            </w:r>
          </w:p>
        </w:tc>
        <w:tc>
          <w:tcPr>
            <w:tcW w:type="dxa" w:w="4703"/>
          </w:tcPr>
          <w:p>
            <w:r>
              <w:rPr>
                <w:rFonts w:eastAsia="Yu Gothic"/>
                <w:rFonts w:ascii="Yu Gothic" w:hAnsi="Yu Gothic"/>
                <w:b w:val="0"/>
                <w:sz w:val="18"/>
              </w:rPr>
              <w:t>約2兆7,000億円</w:t>
            </w:r>
          </w:p>
        </w:tc>
      </w:tr>
      <w:tr>
        <w:tc>
          <w:tcPr>
            <w:tcW w:type="dxa" w:w="4703"/>
          </w:tcPr>
          <w:p>
            <w:r>
              <w:rPr>
                <w:rFonts w:eastAsia="Yu Gothic"/>
                <w:rFonts w:ascii="Yu Gothic" w:hAnsi="Yu Gothic"/>
                <w:b w:val="0"/>
                <w:sz w:val="18"/>
              </w:rPr>
              <w:t>1株あたり理論株価</w:t>
            </w:r>
          </w:p>
        </w:tc>
        <w:tc>
          <w:tcPr>
            <w:tcW w:type="dxa" w:w="4703"/>
          </w:tcPr>
          <w:p>
            <w:r>
              <w:rPr>
                <w:rFonts w:eastAsia="Yu Gothic"/>
                <w:rFonts w:ascii="Yu Gothic" w:hAnsi="Yu Gothic"/>
                <w:b w:val="0"/>
                <w:sz w:val="18"/>
              </w:rPr>
              <w:t>約¥8,824</w:t>
            </w:r>
          </w:p>
        </w:tc>
      </w:tr>
    </w:tbl>
    <w:p/>
    <w:p/>
    <w:p>
      <w:pPr>
        <w:spacing w:after="40"/>
      </w:pPr>
      <w:r>
        <w:rPr>
          <w:rFonts w:eastAsia="Yu Gothic"/>
          <w:rFonts w:ascii="Yu Gothic" w:hAnsi="Yu Gothic"/>
          <w:b/>
          <w:sz w:val="20"/>
        </w:rPr>
        <w:t>DCF理論株価：¥8,824（現値比+51.5%）。TP¥8,200は保守的として適正。</w:t>
      </w:r>
    </w:p>
    <w:p/>
    <w:p/>
    <w:p/>
    <w:p>
      <w:pPr>
        <w:spacing w:before="120" w:after="80"/>
        <w:jc w:val="left"/>
        <w:pBdr>
          <w:bottom w:val="single" w:sz="6" w:space="1" w:color="4472C4"/>
        </w:pBdr>
      </w:pPr>
      <w:r>
        <w:rPr>
          <w:rFonts w:eastAsia="Yu Gothic"/>
          <w:rFonts w:ascii="Yu Gothic" w:hAnsi="Yu Gothic"/>
          <w:b/>
          <w:color w:val="1F497D"/>
          <w:sz w:val="26"/>
        </w:rPr>
        <w:t>11. まとめ・総合評価</w:t>
      </w:r>
    </w:p>
    <w:p/>
    <w:p>
      <w:pPr>
        <w:spacing w:after="40"/>
      </w:pPr>
      <w:r>
        <w:rPr>
          <w:rFonts w:eastAsia="Yu Gothic"/>
          <w:rFonts w:ascii="Yu Gothic" w:hAnsi="Yu Gothic"/>
          <w:b/>
          <w:sz w:val="20"/>
        </w:rPr>
        <w:t>スコア：+96 STRONG BUY</w:t>
      </w:r>
    </w:p>
    <w:p/>
    <w:p>
      <w:pPr>
        <w:spacing w:after="40"/>
      </w:pPr>
      <w:r>
        <w:rPr>
          <w:rFonts w:eastAsia="Yu Gothic"/>
          <w:rFonts w:ascii="Yu Gothic" w:hAnsi="Yu Gothic"/>
          <w:b w:val="0"/>
          <w:sz w:val="20"/>
        </w:rPr>
        <w:t>商船三井は以下の三重整合を満たす稀有な銘柄である：</w:t>
      </w:r>
    </w:p>
    <w:p/>
    <w:p>
      <w:pPr>
        <w:spacing w:after="40"/>
      </w:pPr>
      <w:r>
        <w:rPr>
          <w:rFonts w:eastAsia="Yu Gothic"/>
          <w:rFonts w:ascii="Yu Gothic" w:hAnsi="Yu Gothic"/>
          <w:b w:val="0"/>
          <w:sz w:val="20"/>
        </w:rPr>
        <w:t>1. **PBR0.88倍の深割安**×不動産含み益6,000億円超の未顕在化→REIT化・ダイビル再上場で最大+63%のリレーティング余地</w:t>
      </w:r>
    </w:p>
    <w:p>
      <w:pPr>
        <w:spacing w:after="40"/>
      </w:pPr>
      <w:r>
        <w:rPr>
          <w:rFonts w:eastAsia="Yu Gothic"/>
          <w:rFonts w:ascii="Yu Gothic" w:hAnsi="Yu Gothic"/>
          <w:b w:val="0"/>
          <w:sz w:val="20"/>
        </w:rPr>
        <w:t>2. **ホルムズ封鎖長期化（IRGC主導）**でVLCC・タンカーが歴史的高収益を享受中（TCE $467,000/日）</w:t>
      </w:r>
    </w:p>
    <w:p>
      <w:pPr>
        <w:spacing w:after="40"/>
      </w:pPr>
      <w:r>
        <w:rPr>
          <w:rFonts w:eastAsia="Yu Gothic"/>
          <w:rFonts w:ascii="Yu Gothic" w:hAnsi="Yu Gothic"/>
          <w:b w:val="0"/>
          <w:sz w:val="20"/>
        </w:rPr>
        <w:t>3. **LNG長期契約体制の完備**（Cameron LNG・GAIL・INPEX）×米産LNG代替需要急増で安定CF基盤が強化</w:t>
      </w:r>
    </w:p>
    <w:p/>
    <w:p>
      <w:pPr>
        <w:spacing w:after="40"/>
      </w:pPr>
      <w:r>
        <w:rPr>
          <w:rFonts w:eastAsia="Yu Gothic"/>
          <w:rFonts w:ascii="Yu Gothic" w:hAnsi="Yu Gothic"/>
          <w:b w:val="0"/>
          <w:sz w:val="20"/>
        </w:rPr>
        <w:t>コンテナ（ONE）の減益は織り込み済みであり、タンカー・LNG・不動産の三本柱が十分に補完する。Elliott介入というコーポレートガバナンス改革の外圧が加わり、経営陣が積極的な株主価値向上策を余儀なくされる環境も整っている。</w:t>
      </w:r>
    </w:p>
    <w:p/>
    <w:p>
      <w:pPr>
        <w:spacing w:after="40"/>
      </w:pPr>
      <w:r>
        <w:rPr>
          <w:rFonts w:eastAsia="Yu Gothic"/>
          <w:rFonts w:ascii="Yu Gothic" w:hAnsi="Yu Gothic"/>
          <w:b/>
          <w:sz w:val="20"/>
        </w:rPr>
        <w:t>4/30の決算発表（FY2025通期＋FY2026ガイダンス）が次のカタリスト。会社予想純利益¥2,000億円の達成確認と、REIT関連のコメントが出れば本玉投入。</w:t>
      </w:r>
    </w:p>
    <w:p/>
    <w:p/>
    <w:p/>
    <w:p>
      <w:pPr>
        <w:spacing w:before="120" w:after="80"/>
        <w:jc w:val="left"/>
        <w:pBdr>
          <w:bottom w:val="single" w:sz="6" w:space="1" w:color="4472C4"/>
        </w:pBdr>
      </w:pPr>
      <w:r>
        <w:rPr>
          <w:rFonts w:eastAsia="Yu Gothic"/>
          <w:rFonts w:ascii="Yu Gothic" w:hAnsi="Yu Gothic"/>
          <w:b/>
          <w:color w:val="1F497D"/>
          <w:sz w:val="26"/>
        </w:rPr>
        <w:t>IR質問状（末尾必須）</w:t>
      </w:r>
    </w:p>
    <w:p/>
    <w:p>
      <w:pPr>
        <w:shd w:val="clear" w:fill="F2F2F2"/>
        <w:spacing w:after="80"/>
        <w:ind w:left="283"/>
      </w:pPr>
      <w:r>
        <w:rPr>
          <w:rFonts w:eastAsia="Yu Gothic" w:ascii="Courier New" w:hAnsi="Courier New"/>
          <w:rFonts w:ascii="Yu Gothic" w:hAnsi="Yu Gothic"/>
          <w:b w:val="0"/>
          <w:sz w:val="18"/>
        </w:rPr>
        <w:t>件名：御社IR情報へのご質問（竹村トレードカンパニー合同会社）</w:t>
        <w:br/>
        <w:br/>
        <w:t>宛先：ir@mol.co.jp（商船三井IR部門宛て・公式IR問い合わせフォームよりご連絡ください）</w:t>
        <w:br/>
        <w:br/>
        <w:t>差出人：竹村トレードカンパニー合同会社　竹村</w:t>
        <w:br/>
        <w:br/>
        <w:t>拝啓　時下益々ご清栄のこととお慶び申し上げます。</w:t>
        <w:br/>
        <w:t>このたびは商船三井株式（9104）の投資判断のため、以下の点についてご教示いただきたく、お問い合わせ申し上げます。</w:t>
        <w:br/>
        <w:br/>
        <w:t>【質問1】ダイビル再上場・REIT化の検討状況について</w:t>
        <w:br/>
        <w:t>Elliott Investment Managementからの提案を受け、ダイビルの再上場・REIT化に関する具体的な検討スケジュールと方向性はございますでしょうか。また、不動産含み益の顕在化に向けた経営判断の基準・条件があればご教示ください。</w:t>
        <w:br/>
        <w:br/>
        <w:t>【質問2】VLCCタンカー事業のホルムズ封鎖関連収益について</w:t>
        <w:br/>
        <w:t>現在のホルムズ海峡情勢（封鎖継続）を踏まえ、御社のVLCCおよびタンカー事業の稼働状況・収益への影響について、可能な範囲でご説明いただけますでしょうか。また、迂回ルート（喜望峰等）での追加コストと運賃転嫁の実態についてもご教示いただけますと幸いです。</w:t>
        <w:br/>
        <w:br/>
        <w:t>【質問3】固定配当¥200/株の持続可能性について</w:t>
        <w:br/>
        <w:t>FY2026純利益の会社予想が¥2,000億円（前期比▲53%）となる中、¥200/株固定配当の中長期的な持続可能性についての考え方をご教示ください。BLUE ACTION 2035フェーズ2における配当政策の方向性についても確認させてください。</w:t>
        <w:br/>
        <w:br/>
        <w:t>【質問4】LNG船隊のCameron LNG関連・ホルムズ代替需要への対応について</w:t>
        <w:br/>
        <w:t>ホルムズ封鎖を契機として米産LNG（Cameron等）の輸送需要が増加していると推察しますが、御社のLNG専用船の稼働率・長期チャーター獲得状況について、現時点でお伝えいただける情報をご共有いただければ幸いです。</w:t>
        <w:br/>
        <w:br/>
        <w:t>【質問5】BLUE ACTION 2035フェーズ2の具体的財務目標について</w:t>
        <w:br/>
        <w:t>フェーズ2（FY2026〜FY2030）において、ROE・EPS・FCF等の具体的な数値目標が設定される予定でしょうか。また、Elliott要求の¥3,000億規模の自己株取得計画についての正式な経営スタンスをご教示ください。</w:t>
        <w:br/>
        <w:br/>
        <w:t>以上5点について、ご多忙のところ恐れ入りますが、ご回答いただけますと幸いです。</w:t>
        <w:br/>
        <w:t>なお本メールは投資判断のための参考情報収集を目的としており、その内容は外部には開示いたしません。</w:t>
        <w:br/>
        <w:br/>
        <w:t>敬具</w:t>
        <w:br/>
        <w:br/>
        <w:t>竹村トレードカンパニー合同会社</w:t>
        <w:br/>
        <w:t>竹村</w:t>
      </w:r>
    </w:p>
    <w:p/>
    <w:p/>
    <w:p/>
    <w:p>
      <w:pPr>
        <w:spacing w:after="40"/>
      </w:pPr>
      <w:r>
        <w:rPr>
          <w:rFonts w:eastAsia="Yu Gothic"/>
          <w:rFonts w:ascii="Yu Gothic" w:hAnsi="Yu Gothic"/>
          <w:b w:val="0"/>
          <w:sz w:val="20"/>
        </w:rPr>
        <w:t>*本レポートは深井が独自に作成した投資リサーチ資料です。記載の数値・試算には推計・仮定が含まれており、投資判断の最終責任は投資家ご自身にあります。コモディティ価格はWebSearch取得の直近スポット価格を使用。財務数値はIR開示資料・報道等の公開情報に基づきます。未確認の過去実績への推定値使用は可能な範囲で排除しており、不確実な数値には「推計」「試算」の注記を付しています。*</w:t>
      </w:r>
    </w:p>
    <w:p/>
    <w:p>
      <w:pPr>
        <w:spacing w:after="40"/>
      </w:pPr>
      <w:r>
        <w:rPr>
          <w:rFonts w:eastAsia="Yu Gothic"/>
          <w:rFonts w:ascii="Yu Gothic" w:hAnsi="Yu Gothic"/>
          <w:b w:val="0"/>
          <w:sz w:val="20"/>
        </w:rPr>
        <w:t>*作成日：2026年4月28日　深井*</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