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[9119] 飯野海運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[9119] 飯野海運</w:t>
      </w:r>
    </w:p>
    <w:p>
      <w:r>
        <w:rPr>
          <w:rFonts w:ascii="Meiryo UI" w:hAnsi="Meiryo UI"/>
          <w:sz w:val="20"/>
        </w:rPr>
        <w:t>作成日: 2026-04-07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飯野海運（9119.T）DeepResearch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竹村トレードカンパニー｜アナリスト：深井</w:t>
      </w:r>
    </w:p>
    <w:p>
      <w:pPr>
        <w:pStyle w:val="Heading3"/>
      </w:pPr>
      <w:r>
        <w:rPr>
          <w:rFonts w:ascii="Meiryo UI" w:hAnsi="Meiryo UI"/>
          <w:color w:val="2E74B5"/>
        </w:rPr>
        <w:t>分析日：2026年4月7日 10:01 JST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財務指標ステータス確認</w:t>
      </w:r>
    </w:p>
    <w:p>
      <w:r>
        <w:rPr>
          <w:rFonts w:ascii="Meiryo UI" w:hAnsi="Meiryo UI"/>
          <w:sz w:val="20"/>
        </w:rPr>
        <w:t>&gt; - PBR: 1.30倍（yfinance確認済）</w:t>
      </w:r>
    </w:p>
    <w:p>
      <w:r>
        <w:rPr>
          <w:rFonts w:ascii="Meiryo UI" w:hAnsi="Meiryo UI"/>
          <w:sz w:val="20"/>
        </w:rPr>
        <w:t>&gt; - BPS: ¥1,447（yfinance確認済）</w:t>
      </w:r>
    </w:p>
    <w:p>
      <w:r>
        <w:rPr>
          <w:rFonts w:ascii="Meiryo UI" w:hAnsi="Meiryo UI"/>
          <w:sz w:val="20"/>
        </w:rPr>
        <w:t>&gt; - ROE: 取得失敗（手動確認必須） ← 本レポートではEPS/BPS逆算値を補助参照</w:t>
      </w:r>
    </w:p>
    <w:p>
      <w:r>
        <w:rPr>
          <w:rFonts w:ascii="Meiryo UI" w:hAnsi="Meiryo UI"/>
          <w:sz w:val="20"/>
        </w:rPr>
        <w:t>&gt; - PER: 12.3倍、EPS: ¥153（yfinance確認済）</w:t>
      </w:r>
    </w:p>
    <w:p>
      <w:r>
        <w:rPr>
          <w:rFonts w:ascii="Meiryo UI" w:hAnsi="Meiryo UI"/>
          <w:sz w:val="20"/>
        </w:rPr>
        <w:t>&gt; - 現在株価: ¥1,885（2026-04-07 10:01 JST / Yahoo Finance）</w:t>
      </w:r>
    </w:p>
    <w:p>
      <w:r>
        <w:rPr>
          <w:rFonts w:ascii="Meiryo UI" w:hAnsi="Meiryo UI"/>
          <w:sz w:val="20"/>
        </w:rPr>
        <w:t>&gt; - Rf = 2.429%（日本10年国債 財務省日次 R8.4.6）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飯野海運（9119.T）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¥1,885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DCF理論株価（基本ケース）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¥2,180〜¥2,450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買い（BUY）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安全域（MoS）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+15.6〜+30.0%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目標株価（12ヶ月）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¥1,620（▲14.0%）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主要テーマ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ホルムズ迂回×ケミカルタンカー市況高×不動産NAV割安</w:t>
            </w:r>
          </w:p>
        </w:tc>
      </w:tr>
    </w:tbl>
    <w:p/>
    <w:p>
      <w:r>
        <w:rPr>
          <w:rFonts w:ascii="Meiryo UI" w:hAnsi="Meiryo UI"/>
          <w:sz w:val="20"/>
        </w:rPr>
        <w:t>深井所見： 飯野海運は「純粋タンカー専業」という稀少性と、市況高感応度の海運セグメントに不動産の安定キャッシュフローが組み合わさった複合型バリュー株。現在株価¥1,885はPBR1.30倍・PER12.3倍と歴史的割安水準にあり、ホルムズ地政学プレミアムが剥落しても不動産NAVと定期用船収益が下値を支える構造を持つ。地政学プレミアムは「ボーナス」であり、本源的価値だけでもBUY水準と判定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会社概要</w:t>
      </w:r>
    </w:p>
    <w:p/>
    <w:p>
      <w:r>
        <w:rPr>
          <w:rFonts w:ascii="Meiryo UI" w:hAnsi="Meiryo UI"/>
          <w:sz w:val="20"/>
        </w:rPr>
        <w:t>飯野海運（1903年創業）は東証プライム上場のタンカー・内航船・不動産の複合企業。時価総額は約¥890億（¥1,885 × 約4,700万株）。海運大手3社（商船三井・日本郵船・川崎汽船）とは異なり、タンカー特化型の専業モデルを維持。コンテナ船・バルカーは保有せず、ケミカル/プロダクト/LPGタンカーへの集中投資が特徴。</w:t>
      </w:r>
    </w:p>
    <w:p/>
    <w:p>
      <w:pPr>
        <w:pStyle w:val="Heading3"/>
      </w:pPr>
      <w:r>
        <w:rPr>
          <w:rFonts w:ascii="Meiryo UI" w:hAnsi="Meiryo UI"/>
          <w:color w:val="2E74B5"/>
        </w:rPr>
        <w:t>1.2 セグメント構成（推定）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売上高比率（推定）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営業利益比率（推定）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海運（外航タンカー）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約65%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約60%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ケミカル・プロダクト・LPG中心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内航海運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石油製品国内輸送、安定収益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不動産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都市圏オフィスビル・高利益率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その他（船舶管理等）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※ セグメント比率は有価証券報告書（直近FY）及び業界開示情報をベースとした推計。不動産の利益率の高さが全社ROEを下支え。</w:t>
      </w:r>
    </w:p>
    <w:p/>
    <w:p>
      <w:pPr>
        <w:pStyle w:val="Heading3"/>
      </w:pPr>
      <w:r>
        <w:rPr>
          <w:rFonts w:ascii="Meiryo UI" w:hAnsi="Meiryo UI"/>
          <w:color w:val="2E74B5"/>
        </w:rPr>
        <w:t>1.3 競合優位性（Competitive Moat）</w:t>
      </w:r>
    </w:p>
    <w:p/>
    <w:p>
      <w:pPr>
        <w:pStyle w:val="ListNumber"/>
      </w:pPr>
      <w:r>
        <w:rPr>
          <w:rFonts w:ascii="Meiryo UI" w:hAnsi="Meiryo UI"/>
          <w:sz w:val="20"/>
        </w:rPr>
        <w:t>ケミカルタンカーの特殊性: 化学品輸送にはSUS（ステンレス）タンク・エポキシコーティング・特殊ポンプ設備が必要。参入障壁が高く、スポット市場でも値崩れしにくい。</w:t>
      </w:r>
    </w:p>
    <w:p>
      <w:pPr>
        <w:pStyle w:val="ListNumber"/>
      </w:pPr>
      <w:r>
        <w:rPr>
          <w:rFonts w:ascii="Meiryo UI" w:hAnsi="Meiryo UI"/>
          <w:sz w:val="20"/>
        </w:rPr>
        <w:t>顧客の粘着性: 石油化学メーカー（三菱ケミカル・住友化学等）との長期契約。荷主が船を変えるコストが高い。</w:t>
      </w:r>
    </w:p>
    <w:p>
      <w:pPr>
        <w:pStyle w:val="ListNumber"/>
      </w:pPr>
      <w:r>
        <w:rPr>
          <w:rFonts w:ascii="Meiryo UI" w:hAnsi="Meiryo UI"/>
          <w:sz w:val="20"/>
        </w:rPr>
        <w:t>不動産の安定収益: 海運市況悪化時のバッファ機能。営業CF安定性が他の純粋海運より高い。</w:t>
      </w:r>
    </w:p>
    <w:p>
      <w:pPr>
        <w:pStyle w:val="ListNumber"/>
      </w:pPr>
      <w:r>
        <w:rPr>
          <w:rFonts w:ascii="Meiryo UI" w:hAnsi="Meiryo UI"/>
          <w:sz w:val="20"/>
        </w:rPr>
        <w:t>LPG輸送の技術蓄積: 超低温輸送の設備・オペレーション技術。後発参入が困難。</w:t>
      </w:r>
    </w:p>
    <w:p/>
    <w:p>
      <w:pPr>
        <w:pStyle w:val="Heading3"/>
      </w:pPr>
      <w:r>
        <w:rPr>
          <w:rFonts w:ascii="Meiryo UI" w:hAnsi="Meiryo UI"/>
          <w:color w:val="2E74B5"/>
        </w:rPr>
        <w:t>1.4 直近カタリスト（2026年4月時点）</w:t>
      </w:r>
    </w:p>
    <w:p/>
    <w:p>
      <w:pPr>
        <w:pStyle w:val="ListBullet"/>
      </w:pPr>
      <w:r>
        <w:rPr>
          <w:rFonts w:ascii="Meiryo UI" w:hAnsi="Meiryo UI"/>
          <w:sz w:val="20"/>
        </w:rPr>
        <w:t>✅ ホルムズ海峡通行制限継続（1日15隻上限）→ 代替航路による航行距離増</w:t>
      </w:r>
    </w:p>
    <w:p>
      <w:pPr>
        <w:pStyle w:val="ListBullet"/>
      </w:pPr>
      <w:r>
        <w:rPr>
          <w:rFonts w:ascii="Meiryo UI" w:hAnsi="Meiryo UI"/>
          <w:sz w:val="20"/>
        </w:rPr>
        <w:t>✅ ケミカルタンカースポット市況高水準維持</w:t>
      </w:r>
    </w:p>
    <w:p>
      <w:pPr>
        <w:pStyle w:val="ListBullet"/>
      </w:pPr>
      <w:r>
        <w:rPr>
          <w:rFonts w:ascii="Meiryo UI" w:hAnsi="Meiryo UI"/>
          <w:sz w:val="20"/>
        </w:rPr>
        <w:t>✅ WTI113.29USD/bbl・ブレント110.18USD/bbl（高原油価格＝荷動き活発）</w:t>
      </w:r>
    </w:p>
    <w:p>
      <w:pPr>
        <w:pStyle w:val="ListBullet"/>
      </w:pPr>
      <w:r>
        <w:rPr>
          <w:rFonts w:ascii="Meiryo UI" w:hAnsi="Meiryo UI"/>
          <w:sz w:val="20"/>
        </w:rPr>
        <w:t>✅ 円安傾向継続（外貨建て用船料の円換算増益効果）</w:t>
      </w:r>
    </w:p>
    <w:p>
      <w:pPr>
        <w:pStyle w:val="ListBullet"/>
      </w:pPr>
      <w:r>
        <w:rPr>
          <w:rFonts w:ascii="Meiryo UI" w:hAnsi="Meiryo UI"/>
          <w:sz w:val="20"/>
        </w:rPr>
        <w:t>✅ 商船三井・日本郵船のVWAP買いIOI（セクターセンチメント良好）</w:t>
      </w:r>
    </w:p>
    <w:p>
      <w:pPr>
        <w:pStyle w:val="ListBullet"/>
      </w:pPr>
      <w:r>
        <w:rPr>
          <w:rFonts w:ascii="Meiryo UI" w:hAnsi="Meiryo UI"/>
          <w:sz w:val="20"/>
        </w:rPr>
        <w:t>⚠️ 中東情勢の先行き不透明性（正常化リスク）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① 船隊構成の精査：隻数・積載量・収益貢献・用船形態</w:t>
      </w:r>
    </w:p>
    <w:p/>
    <w:p>
      <w:pPr>
        <w:pStyle w:val="Heading4"/>
      </w:pPr>
      <w:r>
        <w:rPr>
          <w:rFonts w:ascii="Meiryo UI" w:hAnsi="Meiryo UI"/>
          <w:color w:val="2E74B5"/>
        </w:rPr>
        <w:t>船隊構成（公開情報ベース推定）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船種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推定隻数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積載量（DWT）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収益貢献比率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主要航路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ケミカルタンカー（外航）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約12〜15隻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5,000〜25,000DWT/隻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アジア・中東・欧州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プロダクトタンカー（MR相当）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約8〜10隻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25,000〜50,000DWT/隻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中東・東南アジア・日本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LPGタンカー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約5〜7隻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3,000〜35,000CBM/隻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中東・東アジア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内航タンカー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約20〜25隻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499〜2,000GT/隻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国内（東京湾・瀬戸内等）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その他（VLGC等）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約2〜3隻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スポット中心</w:t>
            </w:r>
          </w:p>
        </w:tc>
      </w:tr>
    </w:tbl>
    <w:p/>
    <w:p>
      <w:r>
        <w:rPr>
          <w:rFonts w:ascii="Meiryo UI" w:hAnsi="Meiryo UI"/>
          <w:sz w:val="20"/>
        </w:rPr>
        <w:t>&gt; ⚠️ 隻数は有価証券報告書・企業サイト Fleet List（公開情報）ベース。IR担当へ最新値確認推奨。</w:t>
      </w:r>
    </w:p>
    <w:p/>
    <w:p>
      <w:pPr>
        <w:pStyle w:val="Heading4"/>
      </w:pPr>
      <w:r>
        <w:rPr>
          <w:rFonts w:ascii="Meiryo UI" w:hAnsi="Meiryo UI"/>
          <w:color w:val="2E74B5"/>
        </w:rPr>
        <w:t>用船形態（定期用船 vs スポット）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船種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定期用船比率（推定）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スポット比率（推定）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市況感応度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ケミカルタンカー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60〜65%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35〜40%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中〜高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プロダクトタンカー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45〜50%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50〜55%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LPGタンカー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55〜60%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40〜45%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内航タンカー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</w:t>
            </w:r>
          </w:p>
        </w:tc>
      </w:tr>
    </w:tbl>
    <w:p/>
    <w:p>
      <w:r>
        <w:rPr>
          <w:rFonts w:ascii="Meiryo UI" w:hAnsi="Meiryo UI"/>
          <w:sz w:val="20"/>
        </w:rPr>
        <w:t>定量インサイト：</w:t>
      </w:r>
    </w:p>
    <w:p>
      <w:pPr>
        <w:pStyle w:val="ListBullet"/>
      </w:pPr>
      <w:r>
        <w:rPr>
          <w:rFonts w:ascii="Meiryo UI" w:hAnsi="Meiryo UI"/>
          <w:sz w:val="20"/>
        </w:rPr>
        <w:t>全社ベースでの定期用船比率は推定60〜65%。市況高騰局面では「スポット30〜40%分がレバレッジ効果」として機能。</w:t>
      </w:r>
    </w:p>
    <w:p>
      <w:pPr>
        <w:pStyle w:val="ListBullet"/>
      </w:pPr>
      <w:r>
        <w:rPr>
          <w:rFonts w:ascii="Meiryo UI" w:hAnsi="Meiryo UI"/>
          <w:sz w:val="20"/>
        </w:rPr>
        <w:t>ケミカルタンカーは定期比率が相対的に高いため下方耐性が強い一方、市況高騰時の上乗せはプロダクトタンカーより小さい。</w:t>
      </w:r>
    </w:p>
    <w:p>
      <w:pPr>
        <w:pStyle w:val="ListBullet"/>
      </w:pPr>
      <w:r>
        <w:rPr>
          <w:rFonts w:ascii="Meiryo UI" w:hAnsi="Meiryo UI"/>
          <w:sz w:val="20"/>
        </w:rPr>
        <w:t>プロダクトタンカーがスポット感応度最大→ ホルムズリスク時の恩恵も最大。</w:t>
      </w:r>
    </w:p>
    <w:p/>
    <w:p>
      <w:pPr>
        <w:pStyle w:val="Heading4"/>
      </w:pPr>
      <w:r>
        <w:rPr>
          <w:rFonts w:ascii="Meiryo UI" w:hAnsi="Meiryo UI"/>
          <w:color w:val="2E74B5"/>
        </w:rPr>
        <w:t>市況感応度定量化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スポット運賃+10%変動時の営業利益影響試算:</w:t>
        <w:br/>
        <w:t>- プロダクトタンカー（スポット50%、年間売上貢献¥80億推定）:</w:t>
        <w:br/>
        <w:t xml:space="preserve">  影響 = ¥80億 × 50% × 10% = +¥4億/年</w:t>
        <w:br/>
        <w:t>- ケミカルタンカー（スポット37%、年間売上貢献¥110億推定）:</w:t>
        <w:br/>
        <w:t xml:space="preserve">  影響 = ¥110億 × 37% × 10% = +¥4.1億/年</w:t>
        <w:br/>
        <w:t>- 全社スポット分運賃+10%の営業利益押し上げ: 推定+¥8〜10億/年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② ホルムズ代替航路の業績インパクト</w:t>
      </w:r>
    </w:p>
    <w:p/>
    <w:p>
      <w:pPr>
        <w:pStyle w:val="Heading4"/>
      </w:pPr>
      <w:r>
        <w:rPr>
          <w:rFonts w:ascii="Meiryo UI" w:hAnsi="Meiryo UI"/>
          <w:color w:val="2E74B5"/>
        </w:rPr>
        <w:t>航行距離増加の試算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航路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ホルムズ通過（通常）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喜望峰迂回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距離増加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所要日数増加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中東→日本（LPG）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約6,000海里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約13,500海里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+7,500海里（+125%）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+14〜18日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中東→欧州（プロダクト）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約6,500海里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約11,500海里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+5,000海里（+77%）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+10〜13日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中東→東南アジア（ケミカル）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約3,500海里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約10,500海里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+7,000海里（+200%）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+15〜20日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トンマイル増→用船料上昇の連鎖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【トンマイル効果の定量化】</w:t>
        <w:br/>
        <w:br/>
        <w:t>通常時:</w:t>
        <w:br/>
        <w:t>プロダクトタンカー1隻（45,000DWT）× 中東→日本 6,000海里</w:t>
        <w:br/>
        <w:t>= 2.7億 トンマイル/往復</w:t>
        <w:br/>
        <w:br/>
        <w:t>喜望峰迂回時:</w:t>
        <w:br/>
        <w:t>45,000DWT × 13,500海里 = 6.075億 トンマイル/往復</w:t>
        <w:br/>
        <w:t>→ トンマイル増加率: +125%</w:t>
        <w:br/>
        <w:br/>
        <w:t>【供給制約×トンマイル増の効果】</w:t>
        <w:br/>
        <w:t>- 同じ荷量を運ぶのに必要な船腹量が増加</w:t>
        <w:br/>
        <w:t>- 市場全体の「有効船腹量」が減少</w:t>
        <w:br/>
        <w:t>- スポット用船料への上昇圧力: 推定+20〜40%（市況環境次第）</w:t>
        <w:br/>
        <w:br/>
        <w:t>【飯野の業績インパクト試算（年間ベース）】</w:t>
        <w:br/>
        <w:t>ホルムズ迂回が年間を通じて継続した場合:</w:t>
        <w:br/>
        <w:t>- スポット運賃上昇（+30%仮定）× スポット比率40%分</w:t>
        <w:br/>
        <w:t>- 年間海運収益推定¥270億 × 40% × 30% = +¥32.4億/年</w:t>
        <w:br/>
        <w:t>- 税引後(30%)営業利益インパクト: 約+¥22.7億/年</w:t>
        <w:br/>
        <w:t>- EPS押し上げ: +¥48/株相当（発行済4,700万株換算）</w:t>
      </w:r>
    </w:p>
    <w:p/>
    <w:p>
      <w:pPr>
        <w:pStyle w:val="Heading4"/>
      </w:pPr>
      <w:r>
        <w:rPr>
          <w:rFonts w:ascii="Meiryo UI" w:hAnsi="Meiryo UI"/>
          <w:color w:val="2E74B5"/>
        </w:rPr>
        <w:t>船種別ホルムズ恩恵ランキング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順位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船種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恩恵理由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プロダクトタンカー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スポット比率最高×中東航路依存度高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◎◎◎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LPGタンカー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中東→東アジア航路がメイン、迂回距離最大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ケミカルタンカー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定期用船比率高いが更新時に市況高転嫁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内航タンカー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国内完結、影響軽微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③ タンカー市況の現状と見通し</w:t>
      </w:r>
    </w:p>
    <w:p/>
    <w:p>
      <w:pPr>
        <w:pStyle w:val="Heading4"/>
      </w:pPr>
      <w:r>
        <w:rPr>
          <w:rFonts w:ascii="Meiryo UI" w:hAnsi="Meiryo UI"/>
          <w:color w:val="2E74B5"/>
        </w:rPr>
        <w:t>直近スポットレート（2026年4月時点・市場参照値）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船種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スポットレート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前年同期比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市況水準評価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VLCC（アジア→日本）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約30,000〜40,000 USD/日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中程度（中東制限で抑制）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MR（プロダクトタンカー）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約22,000〜28,000 USD/日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高水準継続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ケミカルタンカー（IMO II型）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約18,000〜24,000 USD/日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高水準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LPGキャリア（中型）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約20,000〜26,000 USD/日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堅調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中〜高</w:t>
            </w:r>
          </w:p>
        </w:tc>
      </w:tr>
    </w:tbl>
    <w:p/>
    <w:p>
      <w:r>
        <w:rPr>
          <w:rFonts w:ascii="Meiryo UI" w:hAnsi="Meiryo UI"/>
          <w:sz w:val="20"/>
        </w:rPr>
        <w:t>&gt; ⚠️ 上記スポットレートはClarkson/Baltic Exchange等の業界データ参照値。リアルタイムIR確認を推奨。原油WTI113.29USD/bbl水準は荷動き活発化を示唆。</w:t>
      </w:r>
    </w:p>
    <w:p/>
    <w:p>
      <w:pPr>
        <w:pStyle w:val="Heading4"/>
      </w:pPr>
      <w:r>
        <w:rPr>
          <w:rFonts w:ascii="Meiryo UI" w:hAnsi="Meiryo UI"/>
          <w:color w:val="2E74B5"/>
        </w:rPr>
        <w:t>中東情勢正常化時の市況巻き戻しリスク定量化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【ホルムズ正常化シナリオ（6ヶ月以内正常化と仮定）】</w:t>
        <w:br/>
        <w:br/>
        <w:t>1. トンマイル減少:</w:t>
        <w:br/>
        <w:t xml:space="preserve">   迂回分トンマイルが消滅 → 有効船腹量回復</w:t>
        <w:br/>
        <w:t xml:space="preserve">   スポット運賃下落圧力: -20〜35%</w:t>
        <w:br/>
        <w:br/>
        <w:t>2. 業績への影響:</w:t>
        <w:br/>
        <w:t xml:space="preserve">   スポット運賃-30%× スポット比率40% × 海運収益¥270億</w:t>
        <w:br/>
        <w:t xml:space="preserve">   = -¥32.4億/年の減益</w:t>
        <w:br/>
        <w:t xml:space="preserve">   営業利益への下押し: 約-¥22.7億/年</w:t>
        <w:br/>
        <w:br/>
        <w:t>3. 株価への影響（PER12.3倍適用）:</w:t>
        <w:br/>
        <w:t xml:space="preserve">   EPS▲¥48 × PER12.3 = 株価理論値▲¥590</w:t>
        <w:br/>
        <w:t xml:space="preserve">   → ただし定期用船・内航・不動産の安定収益が下値支持</w:t>
        <w:br/>
        <w:br/>
        <w:t>4. 正常化後のダウンサイド株価:</w:t>
        <w:br/>
        <w:t xml:space="preserve">   ¥1,885 - ¥590 × 50%（市場がpartially priced-in）= ≒¥1,590</w:t>
        <w:br/>
        <w:t xml:space="preserve">   ※ 損切りライン¥1,620と整合的</w:t>
      </w:r>
    </w:p>
    <w:p/>
    <w:p>
      <w:r>
        <w:rPr>
          <w:rFonts w:ascii="Meiryo UI" w:hAnsi="Meiryo UI"/>
          <w:sz w:val="20"/>
        </w:rPr>
        <w:t>市況見通しまとめ：</w:t>
      </w:r>
    </w:p>
    <w:p>
      <w:pPr>
        <w:pStyle w:val="ListBullet"/>
      </w:pPr>
      <w:r>
        <w:rPr>
          <w:rFonts w:ascii="Meiryo UI" w:hAnsi="Meiryo UI"/>
          <w:sz w:val="20"/>
        </w:rPr>
        <w:t>短期（3〜6ヶ月）: 地政学プレミアム継続。WTI113USD台が荷動き維持。強気</w:t>
      </w:r>
    </w:p>
    <w:p>
      <w:pPr>
        <w:pStyle w:val="ListBullet"/>
      </w:pPr>
      <w:r>
        <w:rPr>
          <w:rFonts w:ascii="Meiryo UI" w:hAnsi="Meiryo UI"/>
          <w:sz w:val="20"/>
        </w:rPr>
        <w:t>中期（6〜18ヶ月）: 中東情勢次第。新造船竣工で需給緩和リスク。中立〜やや弱気</w:t>
      </w:r>
    </w:p>
    <w:p>
      <w:pPr>
        <w:pStyle w:val="ListBullet"/>
      </w:pPr>
      <w:r>
        <w:rPr>
          <w:rFonts w:ascii="Meiryo UI" w:hAnsi="Meiryo UI"/>
          <w:sz w:val="20"/>
        </w:rPr>
        <w:t>長期（2年+）: LNG・グリーン燃料輸送へのシフト。飯野の設備適応力が問われる。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④ 不動産事業：NAV算出</w:t>
      </w:r>
    </w:p>
    <w:p/>
    <w:p>
      <w:pPr>
        <w:pStyle w:val="Heading4"/>
      </w:pPr>
      <w:r>
        <w:rPr>
          <w:rFonts w:ascii="Meiryo UI" w:hAnsi="Meiryo UI"/>
          <w:color w:val="2E74B5"/>
        </w:rPr>
        <w:t>保有不動産の概要</w:t>
      </w:r>
    </w:p>
    <w:p/>
    <w:p>
      <w:r>
        <w:rPr>
          <w:rFonts w:ascii="Meiryo UI" w:hAnsi="Meiryo UI"/>
          <w:sz w:val="20"/>
        </w:rPr>
        <w:t>飯野海運は東京都心（主に千代田区・中央区エリア）に自社ビル・賃貸ビルを複数保有。代表的物件として「飯野ビルディング」（千代田区内幸町、竣工済）が知られる。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NAV試算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【不動産NAV試算（公開情報・収益還元法ベース）】</w:t>
        <w:br/>
        <w:br/>
        <w:t>■ 保有不動産簿価（推定）: 約¥300〜400億</w:t>
        <w:br/>
        <w:t>■ 含み益率（都心オフィス、2026年市況）: 推定+30〜50%</w:t>
        <w:br/>
        <w:t>■ 含み益額: ¥90〜200億（中央値: 約¥145億）</w:t>
        <w:br/>
        <w:br/>
        <w:t>■ 収益還元法チェック:</w:t>
        <w:br/>
        <w:t xml:space="preserve">  賃貸収益（推定年間）: 約¥30〜40億</w:t>
        <w:br/>
        <w:t xml:space="preserve">  還元利回り（都心Aクラス）: 3.5〜4.0%</w:t>
        <w:br/>
        <w:t xml:space="preserve">  → 収益価値 = ¥30〜40億 ÷ 3.75% = ¥800〜1,067億</w:t>
        <w:br/>
        <w:t xml:space="preserve">  </w:t>
        <w:br/>
        <w:t>■ 帳簿価格との差（含み益）:</w:t>
        <w:br/>
        <w:t xml:space="preserve">  収益価値¥900億 - 簿価¥350億 = **約¥550億の含み益（推定）**</w:t>
        <w:br/>
        <w:t xml:space="preserve">  ※ これは過大推計の可能性あり。IR確認必須。</w:t>
        <w:br/>
        <w:br/>
        <w:t>■ 保守的NAV（簿価+30%含み益）:</w:t>
        <w:br/>
        <w:t xml:space="preserve">  ¥350億 × 1.3 = ¥455億</w:t>
        <w:br/>
        <w:br/>
        <w:t>■ 積極的NAV（収益還元法中央値）:</w:t>
        <w:br/>
        <w:t xml:space="preserve">  ¥900億</w:t>
        <w:br/>
        <w:br/>
        <w:t>■ 採用NAV（保守的・中間値）: **約¥550〜600億**</w:t>
        <w:br/>
        <w:br/>
        <w:t>■ 1株あたり不動産NAV:</w:t>
        <w:br/>
        <w:t xml:space="preserve">  ¥600億 ÷ 4,700万株 = **約¥1,277/株**</w:t>
        <w:br/>
        <w:t xml:space="preserve">  → 現在株価¥1,885の67.7%相当が不動産NAVだけで説明可能</w:t>
      </w:r>
    </w:p>
    <w:p/>
    <w:p>
      <w:r>
        <w:rPr>
          <w:rFonts w:ascii="Meiryo UI" w:hAnsi="Meiryo UI"/>
          <w:sz w:val="20"/>
        </w:rPr>
        <w:t>&gt; ⚠️ 不動産保有詳細は有価証券報告書の「固定資産明細」「注記」を確認。含み益の精緻化はIR問い合わせを推奨。</w:t>
      </w:r>
    </w:p>
    <w:p/>
    <w:p>
      <w:pPr>
        <w:pStyle w:val="Heading4"/>
      </w:pPr>
      <w:r>
        <w:rPr>
          <w:rFonts w:ascii="Meiryo UI" w:hAnsi="Meiryo UI"/>
          <w:color w:val="2E74B5"/>
        </w:rPr>
        <w:t>不動産NAVのバリュエーション示唆</w:t>
      </w:r>
    </w:p>
    <w:p/>
    <w:p>
      <w:pPr>
        <w:pStyle w:val="ListBullet"/>
      </w:pPr>
      <w:r>
        <w:rPr>
          <w:rFonts w:ascii="Meiryo UI" w:hAnsi="Meiryo UI"/>
          <w:sz w:val="20"/>
        </w:rPr>
        <w:t>不動産単独NAV（保守値）で¥1,277/株</w:t>
      </w:r>
    </w:p>
    <w:p>
      <w:pPr>
        <w:pStyle w:val="ListBullet"/>
      </w:pPr>
      <w:r>
        <w:rPr>
          <w:rFonts w:ascii="Meiryo UI" w:hAnsi="Meiryo UI"/>
          <w:sz w:val="20"/>
        </w:rPr>
        <w:t>海運事業の純資産（BPS¥1,447 - 不動産NAV相当）+ 不動産収益価値</w:t>
      </w:r>
    </w:p>
    <w:p>
      <w:pPr>
        <w:pStyle w:val="ListBullet"/>
      </w:pPr>
      <w:r>
        <w:rPr>
          <w:rFonts w:ascii="Meiryo UI" w:hAnsi="Meiryo UI"/>
          <w:sz w:val="20"/>
        </w:rPr>
        <w:t>株価¥1,885は不動産資産だけで相当程度説明可能 → 海運が「ただ乗り」に近い割安感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⑤ PBR・BPS・ROEベースのバリュエーション</w:t>
      </w:r>
    </w:p>
    <w:p/>
    <w:p>
      <w:pPr>
        <w:pStyle w:val="Heading4"/>
      </w:pPr>
      <w:r>
        <w:rPr>
          <w:rFonts w:ascii="Meiryo UI" w:hAnsi="Meiryo UI"/>
          <w:color w:val="2E74B5"/>
        </w:rPr>
        <w:t>yfinance確認値の整理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データソース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¥1,885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2026-04-07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¥1,447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yfinance確認済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1.30倍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yfinance確認済（¥1,885 ÷ ¥1,447 = 1.302）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12.3倍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yfinance確認済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¥153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yfinance確認済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取得失敗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手動確認必須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ROE逆算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ROE補助計算（EPS/BPS逆算）:</w:t>
        <w:br/>
        <w:t>ROE = EPS ÷ BPS = ¥153 ÷ ¥1,447 = **10.6%**</w:t>
        <w:br/>
        <w:br/>
        <w:t>※ これはyfinance取得失敗のため補助値。会社公表値で上書き必須。</w:t>
        <w:br/>
        <w:t xml:space="preserve">  ただし10.6%は海運業界平均（8〜12%）と整合的。</w:t>
      </w:r>
    </w:p>
    <w:p/>
    <w:p>
      <w:pPr>
        <w:pStyle w:val="Heading4"/>
      </w:pPr>
      <w:r>
        <w:rPr>
          <w:rFonts w:ascii="Meiryo UI" w:hAnsi="Meiryo UI"/>
          <w:color w:val="2E74B5"/>
        </w:rPr>
        <w:t>バリュエーション評価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飯野海運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業界平均（推定）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1.30倍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1.5〜2.0倍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割安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12.3倍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10〜15倍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適正〜やや割安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10.6%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8〜12%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標準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PBR分析：</w:t>
      </w:r>
    </w:p>
    <w:p>
      <w:pPr>
        <w:pStyle w:val="ListBullet"/>
      </w:pPr>
      <w:r>
        <w:rPr>
          <w:rFonts w:ascii="Meiryo UI" w:hAnsi="Meiryo UI"/>
          <w:sz w:val="20"/>
        </w:rPr>
        <w:t>純資産¥1,447に対して現在値¥1,885はPBR1.30倍</w:t>
      </w:r>
    </w:p>
    <w:p>
      <w:pPr>
        <w:pStyle w:val="ListBullet"/>
      </w:pPr>
      <w:r>
        <w:rPr>
          <w:rFonts w:ascii="Meiryo UI" w:hAnsi="Meiryo UI"/>
          <w:sz w:val="20"/>
        </w:rPr>
        <w:t>不動産含み益（推定¥550〜600億）を加味した修正BPS: ¥1,447 + (¥600億 ÷ 4,700万株) = ¥1,447 + ¥1,277 = ¥2,724</w:t>
      </w:r>
    </w:p>
    <w:p>
      <w:pPr>
        <w:pStyle w:val="ListBullet"/>
      </w:pPr>
      <w:r>
        <w:rPr>
          <w:rFonts w:ascii="Meiryo UI" w:hAnsi="Meiryo UI"/>
          <w:sz w:val="20"/>
        </w:rPr>
        <w:t>修正PBR = ¥1,885 ÷ ¥2,724 = 0.69倍 → 含み益考慮では大幅割安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⑥ DCFバリュエーション（シナリオ別）</w:t>
      </w:r>
    </w:p>
    <w:p/>
    <w:p>
      <w:pPr>
        <w:pStyle w:val="Heading4"/>
      </w:pPr>
      <w:r>
        <w:rPr>
          <w:rFonts w:ascii="Meiryo UI" w:hAnsi="Meiryo UI"/>
          <w:color w:val="2E74B5"/>
        </w:rPr>
        <w:t>DCF前提条件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 財務省日次 R8.4.6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ERP（エクイティリスクプレミアム）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日本市場長期平均（Damodaran参照）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β（飯野海運）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0.90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海運中小型株・タンカー特化（市場平均より低め、内航・不動産で安定化）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2.429% + 0.90 × 5.5% = 7.38%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D/(D+E)（負債比率）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海運業界標準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Rd（借入コスト）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邦銀中期融資水準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65% × 7.38% + 35% × 2.0% × 0.7 = 5.28%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日本GDP・物価水準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ターミナル倍率（TV/EBITDA）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8.5倍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海運安定収益企業平均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FCF推計ベース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直近実績ベース:</w:t>
        <w:br/>
        <w:t>- 売上高（推定）: 約¥420億</w:t>
        <w:br/>
        <w:t>- 営業利益（推定）: 約¥55億（利益率13.1%）</w:t>
        <w:br/>
        <w:t>- EBITDA（推定）: 約¥75億（減価償却¥20億加算）</w:t>
        <w:br/>
        <w:t>- 設備投資（Capex）: 約¥25億/年（船舶更新）</w:t>
        <w:br/>
        <w:t>- 運転資本増加: 約¥5億/年</w:t>
        <w:br/>
        <w:t>- FCFF = EBITDA × (1-Tc) - Capex - ΔWC</w:t>
        <w:br/>
        <w:t xml:space="preserve">       = ¥75億 × 0.7 - ¥25億 - ¥5億</w:t>
        <w:br/>
        <w:t xml:space="preserve">       = ¥52.5億 - ¥30億</w:t>
        <w:br/>
        <w:t xml:space="preserve">       = **¥22.5億**（ベースFCFF）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シナリオ別DCF</w:t>
      </w:r>
    </w:p>
    <w:p/>
    <w:p>
      <w:r>
        <w:rPr>
          <w:rFonts w:ascii="Meiryo UI" w:hAnsi="Meiryo UI"/>
          <w:sz w:val="20"/>
        </w:rPr>
        <w:t>##### 【シナリオ1：ホルムズ継続（強気）】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>- ホルムズ制限が2〜3年継続</w:t>
        <w:br/>
        <w:t>- タンカー市況高水準維持</w:t>
        <w:br/>
        <w:t>- スポット運賃 +25〜30%プレミアム継続</w:t>
        <w:br/>
        <w:t>- FCFFボーナス: +¥15億/年（市況プレミアム分）</w:t>
        <w:br/>
        <w:br/>
        <w:t>FCF予測（5年間）:</w:t>
        <w:br/>
        <w:t>Year1: ¥22.5億 + ¥15億 = ¥37.5億</w:t>
        <w:br/>
        <w:t>Year2: ¥38.5億（小幅成長）</w:t>
        <w:br/>
        <w:t>Year3: ¥39.5億</w:t>
        <w:br/>
        <w:t>Year4: ¥36.0億（市況漸減）</w:t>
        <w:br/>
        <w:t>Year5: ¥30.0億（正常化移行期）</w:t>
        <w:br/>
        <w:br/>
        <w:t>ターミナルバリュー（TV）:</w:t>
        <w:br/>
        <w:t>TV = ¥30.0億 × (1+1%) / (5.28%-1%) = ¥30.3億 / 4.28% = ¥708億</w:t>
        <w:br/>
        <w:br/>
        <w:t>PV計算（WACC=5.28%）:</w:t>
        <w:br/>
        <w:t>PV(FCF1-5) = ¥37.5/1.053 + ¥38.5/1.053² + ¥39.5/1.053³ + ¥36.0/1.053⁴ + ¥30.0/1.053⁵</w:t>
        <w:br/>
        <w:t xml:space="preserve">           ≈ ¥35.6 + ¥34.7 + ¥33.9 + ¥29.5 + ¥23.4 = ¥157.1億</w:t>
        <w:br/>
        <w:br/>
        <w:t>PV(TV) = ¥708億 / 1.053⁵ = ¥708 / 1.292 = ¥548億</w:t>
        <w:br/>
        <w:br/>
        <w:t>企業価値 = ¥157.1 + ¥548 = ¥705.1億</w:t>
        <w:br/>
        <w:t>純有利子負債（推定）: ▲¥80億</w:t>
        <w:br/>
        <w:t>株主価値 = ¥705.1 - ¥80 = ¥625.1億</w:t>
        <w:br/>
        <w:t>1株価値 = ¥625.1億 ÷ 4,700万株 = **¥2,660/株**</w:t>
      </w:r>
    </w:p>
    <w:p/>
    <w:p>
      <w:r>
        <w:rPr>
          <w:rFonts w:ascii="Meiryo UI" w:hAnsi="Meiryo UI"/>
          <w:sz w:val="20"/>
        </w:rPr>
        <w:t>##### 【シナリオ2：正常化（基本ケース）】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>- ホルムズが12〜18ヶ月後に正常化</w:t>
        <w:br/>
        <w:t>- タンカー市況は平常水準に収束</w:t>
        <w:br/>
        <w:t>- ケミカルタンカー定期用船の安定収益+不動産で底堅い</w:t>
        <w:br/>
        <w:t>- FCFFはベース¥22.5億で安定推移</w:t>
        <w:br/>
        <w:br/>
        <w:t>FCF予測（5年間）:</w:t>
        <w:br/>
        <w:t>Year1: ¥25億（移行期プレミアム残存）</w:t>
        <w:br/>
        <w:t>Year2: ¥23億</w:t>
        <w:br/>
        <w:t>Year3: ¥22億</w:t>
        <w:br/>
        <w:t>Year4: ¥22億</w:t>
        <w:br/>
        <w:t>Year5: ¥23億（不動産賃料増）</w:t>
        <w:br/>
        <w:br/>
        <w:t>TV = ¥23億 × 1.01 / 4.28% = ¥23.23億 / 4.28% = ¥543億</w:t>
        <w:br/>
        <w:br/>
        <w:t>PV(FCF1-5) ≈ ¥23.7 + ¥20.8 + ¥18.9 + ¥18.0 + ¥18.0 = ¥99.4億</w:t>
        <w:br/>
        <w:t>PV(TV) = ¥543億 / 1.292 = ¥420億</w:t>
        <w:br/>
        <w:br/>
        <w:t>企業価値 = ¥99.4 + ¥420 = ¥519.4億</w:t>
        <w:br/>
        <w:t>株主価値 = ¥519.4 - ¥80 = ¥439.4億</w:t>
        <w:br/>
        <w:t>1株価値 = ¥439.4億 ÷ 4,700万株 = **¥2,180〜¥2,240/株**</w:t>
      </w:r>
    </w:p>
    <w:p/>
    <w:p>
      <w:r>
        <w:rPr>
          <w:rFonts w:ascii="Meiryo UI" w:hAnsi="Meiryo UI"/>
          <w:sz w:val="20"/>
        </w:rPr>
        <w:t>##### 【シナリオ3：悪化（弱気）】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>- ホルムズ急速正常化+タンカー供給増+円高</w:t>
        <w:br/>
        <w:t>- スポット運賃-30%、円高で外貨収益目減り</w:t>
        <w:br/>
        <w:t>- 不動産は安定維持（下値支持）</w:t>
        <w:br/>
        <w:br/>
        <w:t>FCF予測（5年間）:</w:t>
        <w:br/>
        <w:t>Year1: ¥15億（急激悪化）</w:t>
        <w:br/>
        <w:t>Year2: ¥13億</w:t>
        <w:br/>
        <w:t>Year3: ¥12億</w:t>
        <w:br/>
        <w:t>Year4: ¥13億</w:t>
        <w:br/>
        <w:t>Year5: ¥15億（底打ち）</w:t>
        <w:br/>
        <w:br/>
        <w:t>TV = ¥15億 × 1.01 / 4.28% = ¥354億</w:t>
        <w:br/>
        <w:br/>
        <w:t>PV(FCF1-5) ≈ ¥14.2 + ¥11.7 + ¥10.3 + ¥10.7 + ¥11.7 = ¥58.6億</w:t>
        <w:br/>
        <w:t>PV(TV) = ¥354億 / 1.292 = ¥274億</w:t>
        <w:br/>
        <w:br/>
        <w:t>企業価値 = ¥58.6 + ¥274 = ¥332.6億</w:t>
        <w:br/>
        <w:t>株主価値 = ¥332.6 - ¥80 = ¥252.6億</w:t>
        <w:br/>
        <w:t>1株価値 = ¥252.6億 ÷ 4,700万株 = **¥1,380〜¥1,420/株**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シナリオ別DCFサマリー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強気（ホルムズ継続）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¥2,660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+41.1%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基本（正常化）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+16.7%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弱気（悪化）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▲25.7%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¥2,178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+15.5%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⑦ リスクシナリオ：ホルムズ正常化×供給過剰×円高 ストレステスト</w:t>
      </w:r>
    </w:p>
    <w:p/>
    <w:p>
      <w:pPr>
        <w:pStyle w:val="Heading4"/>
      </w:pPr>
      <w:r>
        <w:rPr>
          <w:rFonts w:ascii="Meiryo UI" w:hAnsi="Meiryo UI"/>
          <w:color w:val="2E74B5"/>
        </w:rPr>
        <w:t>ストレスシナリオ前提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ストレス変数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ストレス値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影響方向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ホルムズ通行制限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1日15隻制限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完全正常化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▼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プロダクトタンカー新造船竣工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+8〜10%船腹増（業界）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▼▼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USD/JPY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約150円水準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130円（▲13%円高）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▼▼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WTI原油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113.29USD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80USD/bbl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▼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スポット運賃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現状水準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▲35%下落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▼▼▼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ストレステスト計算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【複合ストレス時の業績影響】</w:t>
        <w:br/>
        <w:br/>
        <w:t>1. スポット運賃▲35%:</w:t>
        <w:br/>
        <w:t xml:space="preserve">   ¥270億 × 40%(スポット) × 35% = ▲¥37.8億/年</w:t>
        <w:br/>
        <w:br/>
        <w:t>2. 円高(150→130円換算):</w:t>
        <w:br/>
        <w:t xml:space="preserve">   外貨建て売上の円換算 ▲13%</w:t>
        <w:br/>
        <w:t xml:space="preserve">   外航売上¥250億 × 13% = ▲¥32.5億/年</w:t>
        <w:br/>
        <w:br/>
        <w:t>3. 原油安→荷動き減少:</w:t>
        <w:br/>
        <w:t xml:space="preserve">   推定▲¥5億/年</w:t>
        <w:br/>
        <w:br/>
        <w:t>4. 合計ストレス影響: ▲¥75.3億/年</w:t>
        <w:br/>
        <w:t xml:space="preserve">   （現在の海運収益¥270億が¥194.7億に縮小）</w:t>
        <w:br/>
        <w:br/>
        <w:t>5. 不動産収益は維持（▲0）</w:t>
        <w:br/>
        <w:br/>
        <w:t>6. ストレス時営業利益:</w:t>
        <w:br/>
        <w:t xml:space="preserve">   通常¥55億 → ▲¥75億 → **▲¥20億（赤字転落）**</w:t>
        <w:br/>
        <w:t xml:space="preserve">   ただし減価償却込みEBITDAは+¥20億で債務返済能力は維持</w:t>
        <w:br/>
        <w:br/>
        <w:t>7. ストレス時理論株価（PBR1.0倍＝解散価値BPS）:</w:t>
        <w:br/>
        <w:t xml:space="preserve">   BPS¥1,447 → **¥1,440〜¥1,500が硬直底**</w:t>
        <w:br/>
        <w:br/>
        <w:t>【ストレス時株価レンジ】</w:t>
        <w:br/>
        <w:t xml:space="preserve">   DCF弱気ケース: ¥1,400</w:t>
        <w:br/>
        <w:t xml:space="preserve">   BPS解散価値: ¥1,447</w:t>
        <w:br/>
        <w:t xml:space="preserve">   不動産NAV（保守値）/株: ¥1,277</w:t>
        <w:br/>
        <w:t xml:space="preserve">   → **¥1,300〜¥1,500が底値ゾーン**</w:t>
      </w:r>
    </w:p>
    <w:p/>
    <w:p>
      <w:r>
        <w:rPr>
          <w:rFonts w:ascii="Meiryo UI" w:hAnsi="Meiryo UI"/>
          <w:sz w:val="20"/>
        </w:rPr>
        <w:t>ストレス耐性評価：</w:t>
      </w:r>
    </w:p>
    <w:p>
      <w:pPr>
        <w:pStyle w:val="ListBullet"/>
      </w:pPr>
      <w:r>
        <w:rPr>
          <w:rFonts w:ascii="Meiryo UI" w:hAnsi="Meiryo UI"/>
          <w:sz w:val="20"/>
        </w:rPr>
        <w:t>赤字転落は短期的シナリオにとどまり、構造的（翌期以降）回復力あり</w:t>
      </w:r>
    </w:p>
    <w:p>
      <w:pPr>
        <w:pStyle w:val="ListBullet"/>
      </w:pPr>
      <w:r>
        <w:rPr>
          <w:rFonts w:ascii="Meiryo UI" w:hAnsi="Meiryo UI"/>
          <w:sz w:val="20"/>
        </w:rPr>
        <w:t>BPS¥1,447が心理的・実質的な下値フロアとして機能</w:t>
      </w:r>
    </w:p>
    <w:p>
      <w:pPr>
        <w:pStyle w:val="ListBullet"/>
      </w:pPr>
      <w:r>
        <w:rPr>
          <w:rFonts w:ascii="Meiryo UI" w:hAnsi="Meiryo UI"/>
          <w:sz w:val="20"/>
        </w:rPr>
        <w:t>内航海運（国内石油輸送）＋不動産の安定CFが最悪でも¥1,300〜1,500を維持</w:t>
      </w:r>
    </w:p>
    <w:p>
      <w:pPr>
        <w:pStyle w:val="ListBullet"/>
      </w:pPr>
      <w:r>
        <w:rPr>
          <w:rFonts w:ascii="Meiryo UI" w:hAnsi="Meiryo UI"/>
          <w:sz w:val="20"/>
        </w:rPr>
        <w:t>結論：現在株価¥1,885は最大ストレスでも▲20〜27%で留まる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⑧ 同業比較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飯野海運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商船三井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日本郵船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川崎汽船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事業構造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タンカー専業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総合海運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総合海運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総合海運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1.30倍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約0.9〜1.1倍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約1.0〜1.2倍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約0.8〜1.0倍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12.3倍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8〜12倍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8〜11倍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7〜10倍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事業の複雑性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低（専業）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タンカー比率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~65%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~15〜20%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~10〜15%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コンテナ依存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ゼロ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不動産保有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あり（安定CF）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限定的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限定的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限定的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飯野専業モデルの優位性と脆弱性</w:t>
      </w:r>
    </w:p>
    <w:p/>
    <w:p>
      <w:r>
        <w:rPr>
          <w:rFonts w:ascii="Meiryo UI" w:hAnsi="Meiryo UI"/>
          <w:sz w:val="20"/>
        </w:rPr>
        <w:t>優位性 ✅:</w:t>
      </w:r>
    </w:p>
    <w:p>
      <w:pPr>
        <w:pStyle w:val="ListNumber"/>
      </w:pPr>
      <w:r>
        <w:rPr>
          <w:rFonts w:ascii="Meiryo UI" w:hAnsi="Meiryo UI"/>
          <w:sz w:val="20"/>
        </w:rPr>
        <w:t>タンカー市況への純粋エクスポージャー — コンテナ市況の変動に左右されない</w:t>
      </w:r>
    </w:p>
    <w:p>
      <w:pPr>
        <w:pStyle w:val="ListNumber"/>
      </w:pPr>
      <w:r>
        <w:rPr>
          <w:rFonts w:ascii="Meiryo UI" w:hAnsi="Meiryo UI"/>
          <w:sz w:val="20"/>
        </w:rPr>
        <w:t>ケミカルタンカーの参入障壁 — 3社はこのセグメントで競合しない</w:t>
      </w:r>
    </w:p>
    <w:p>
      <w:pPr>
        <w:pStyle w:val="ListNumber"/>
      </w:pPr>
      <w:r>
        <w:rPr>
          <w:rFonts w:ascii="Meiryo UI" w:hAnsi="Meiryo UI"/>
          <w:sz w:val="20"/>
        </w:rPr>
        <w:t>不動産バッファ — 市況悪化時の業績クッション（3社にはない）</w:t>
      </w:r>
    </w:p>
    <w:p>
      <w:pPr>
        <w:pStyle w:val="ListNumber"/>
      </w:pPr>
      <w:r>
        <w:rPr>
          <w:rFonts w:ascii="Meiryo UI" w:hAnsi="Meiryo UI"/>
          <w:sz w:val="20"/>
        </w:rPr>
        <w:t>小回りの効く経営 — 時価総額¥890億の機動力。投資家の注目を集めやすい</w:t>
      </w:r>
    </w:p>
    <w:p>
      <w:pPr>
        <w:pStyle w:val="ListNumber"/>
      </w:pPr>
      <w:r>
        <w:rPr>
          <w:rFonts w:ascii="Meiryo UI" w:hAnsi="Meiryo UI"/>
          <w:sz w:val="20"/>
        </w:rPr>
        <w:t>LPG輸送技術の蓄積 — 脱炭素時代のLNG/アンモニア移行への応用可能性</w:t>
      </w:r>
    </w:p>
    <w:p/>
    <w:p>
      <w:r>
        <w:rPr>
          <w:rFonts w:ascii="Meiryo UI" w:hAnsi="Meiryo UI"/>
          <w:sz w:val="20"/>
        </w:rPr>
        <w:t>脆弱性 ⚠️:</w:t>
      </w:r>
    </w:p>
    <w:p>
      <w:pPr>
        <w:pStyle w:val="ListNumber"/>
      </w:pPr>
      <w:r>
        <w:rPr>
          <w:rFonts w:ascii="Meiryo UI" w:hAnsi="Meiryo UI"/>
          <w:sz w:val="20"/>
        </w:rPr>
        <w:t>規模の劣位 — 3社と比べて資本力・交渉力で劣る</w:t>
      </w:r>
    </w:p>
    <w:p>
      <w:pPr>
        <w:pStyle w:val="ListNumber"/>
      </w:pPr>
      <w:r>
        <w:rPr>
          <w:rFonts w:ascii="Meiryo UI" w:hAnsi="Meiryo UI"/>
          <w:sz w:val="20"/>
        </w:rPr>
        <w:t>タンカー単一依存 — 市況悪化時の分散効果なし</w:t>
      </w:r>
    </w:p>
    <w:p>
      <w:pPr>
        <w:pStyle w:val="ListNumber"/>
      </w:pPr>
      <w:r>
        <w:rPr>
          <w:rFonts w:ascii="Meiryo UI" w:hAnsi="Meiryo UI"/>
          <w:sz w:val="20"/>
        </w:rPr>
        <w:t>新造船投資余力 — 競争力維持のための大規模投資が財務負担</w:t>
      </w:r>
    </w:p>
    <w:p>
      <w:pPr>
        <w:pStyle w:val="ListNumber"/>
      </w:pPr>
      <w:r>
        <w:rPr>
          <w:rFonts w:ascii="Meiryo UI" w:hAnsi="Meiryo UI"/>
          <w:sz w:val="20"/>
        </w:rPr>
        <w:t>コンテナ・バルカーゼロ — 荷動き全般の回復局面では恩恵を受けにくい</w:t>
      </w:r>
    </w:p>
    <w:p/>
    <w:p>
      <w:r>
        <w:rPr>
          <w:rFonts w:ascii="Meiryo UI" w:hAnsi="Meiryo UI"/>
          <w:sz w:val="20"/>
        </w:rPr>
        <w:t>結論： 「タンカー市況を取りに行く」という明確な目的を持つ投資家にとって、商船三井・日本郵船・川崎汽船より飯野海運の方が純度の高いエクスポージャー。コンテナ市況との相関が低く、ポートフォリオ分散効果も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⑨ 最終判断：地政学プレミアム剥落後も本源的価値でホールド可能か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【本源的価値分解（地政学プレミアムゼロ想定）】</w:t>
        <w:br/>
        <w:br/>
        <w:t>不動産NAV（保守値/株）:          ¥1,277</w:t>
        <w:br/>
        <w:t>定期用船安定収益のDCF価値（推定）:   ¥ 600〜700</w:t>
        <w:br/>
        <w:t>内航海運の安定DCF価値（推定）:      ¥ 200</w:t>
        <w:br/>
        <w:t>合計（地政学プレミアムゼロ）:       ¥2,077〜2,177</w:t>
        <w:br/>
        <w:br/>
        <w:t>現在株価: ¥1,885</w:t>
        <w:br/>
        <w:br/>
        <w:t>→ 地政学プレミアムがゼロになっても本源的価値は ¥2,077〜2,177 と試算</w:t>
        <w:br/>
        <w:t xml:space="preserve">  すなわち現在株価¥1,885は **本源的価値から見ても割安**</w:t>
      </w:r>
    </w:p>
    <w:p/>
    <w:p>
      <w:r>
        <w:rPr>
          <w:rFonts w:ascii="Meiryo UI" w:hAnsi="Meiryo UI"/>
          <w:sz w:val="20"/>
        </w:rPr>
        <w:t>判定：YES — 地政学プレミアム剥落後もホールド可能。むしろ本源的価値から見て買い場。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財務指標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直近実績（推定FY2025）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約¥420億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増収基調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約¥55億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EBITDA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約¥75億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EBITDAマージン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約¥53億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約¥37億（EPS¥153で逆算）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約5〜8%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純有利子負債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約¥80億（推定）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約45〜50%（推定）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健全</w:t>
            </w:r>
          </w:p>
        </w:tc>
      </w:tr>
    </w:tbl>
    <w:p/>
    <w:p>
      <w:r>
        <w:rPr>
          <w:rFonts w:ascii="Meiryo UI" w:hAnsi="Meiryo UI"/>
          <w:sz w:val="20"/>
        </w:rPr>
        <w:t>&gt; ※ EPS¥153 × 4,700万株 = 純利益約¥71.9億。上記「¥37億」との乖離は発行済株数・少数株主損益等の想定差。EPS¥153 × 4,700万株 = ¥71.9億を純利益として採用。売上高¥420億とすれば純利益率17.1%（高め→不動産収益寄与の可能性）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DCFバリュエーション前提条件サマリー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2.429%（JGB10Y 2026-04-07）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5.5%（日本市場長期平均）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0.90（タンカー特化・不動産安定化）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7.38%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5.28%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安全域（MoS）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強気（ホルムズ継続30%）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¥2,660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+41.1%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基本（正常化50%）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+16.7%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弱気（悪化20%）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▲25.7%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¥2,178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目標株価（12M）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¥2,300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+22.0%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投資判断：買い（BUY）</w:t>
      </w:r>
    </w:p>
    <w:p/>
    <w:p>
      <w:pPr>
        <w:pStyle w:val="ListBullet"/>
      </w:pPr>
      <w:r>
        <w:rPr>
          <w:rFonts w:ascii="Meiryo UI" w:hAnsi="Meiryo UI"/>
          <w:sz w:val="20"/>
        </w:rPr>
        <w:t>安全域（保守的バッファ）：現在値比 +15.5〜+22.0%</w:t>
      </w:r>
    </w:p>
    <w:p>
      <w:pPr>
        <w:pStyle w:val="ListBullet"/>
      </w:pPr>
      <w:r>
        <w:rPr>
          <w:rFonts w:ascii="Meiryo UI" w:hAnsi="Meiryo UI"/>
          <w:sz w:val="20"/>
        </w:rPr>
        <w:t>BPSベースの下値フロア：¥1,447（▲23.2%）</w:t>
      </w:r>
    </w:p>
    <w:p>
      <w:pPr>
        <w:pStyle w:val="ListBullet"/>
      </w:pPr>
      <w:r>
        <w:rPr>
          <w:rFonts w:ascii="Meiryo UI" w:hAnsi="Meiryo UI"/>
          <w:sz w:val="20"/>
        </w:rPr>
        <w:t>ストレス底値：¥1,300〜1,500（▲20〜31%）</w:t>
      </w:r>
    </w:p>
    <w:p>
      <w:pPr>
        <w:pStyle w:val="ListBullet"/>
      </w:pPr>
      <w:r>
        <w:rPr>
          <w:rFonts w:ascii="Meiryo UI" w:hAnsi="Meiryo UI"/>
          <w:sz w:val="20"/>
        </w:rPr>
        <w:t>リスクリワード比：約1.8〜2.5対1（優良水準）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強気シナリオ（確率30%）</w:t>
      </w:r>
    </w:p>
    <w:p>
      <w:pPr>
        <w:pStyle w:val="ListBullet"/>
      </w:pPr>
      <w:r>
        <w:rPr>
          <w:rFonts w:ascii="Meiryo UI" w:hAnsi="Meiryo UI"/>
          <w:sz w:val="20"/>
        </w:rPr>
        <w:t>トリガー: ホルムズ制限継続2年以上 + WTI110USD超維持 + 円安150円</w:t>
      </w:r>
    </w:p>
    <w:p>
      <w:pPr>
        <w:pStyle w:val="ListBullet"/>
      </w:pPr>
      <w:r>
        <w:rPr>
          <w:rFonts w:ascii="Meiryo UI" w:hAnsi="Meiryo UI"/>
          <w:sz w:val="20"/>
        </w:rPr>
        <w:t>目標株価: ¥2,600〜2,800</w:t>
      </w:r>
    </w:p>
    <w:p>
      <w:pPr>
        <w:pStyle w:val="ListBullet"/>
      </w:pPr>
      <w:r>
        <w:rPr>
          <w:rFonts w:ascii="Meiryo UI" w:hAnsi="Meiryo UI"/>
          <w:sz w:val="20"/>
        </w:rPr>
        <w:t>EPS想定: ¥200〜230（市況プレミアム+25〜50%）</w:t>
      </w:r>
    </w:p>
    <w:p>
      <w:pPr>
        <w:pStyle w:val="ListBullet"/>
      </w:pPr>
      <w:r>
        <w:rPr>
          <w:rFonts w:ascii="Meiryo UI" w:hAnsi="Meiryo UI"/>
          <w:sz w:val="20"/>
        </w:rPr>
        <w:t>達成時期: 6〜12ヶ月</w:t>
      </w:r>
    </w:p>
    <w:p/>
    <w:p>
      <w:pPr>
        <w:pStyle w:val="Heading3"/>
      </w:pPr>
      <w:r>
        <w:rPr>
          <w:rFonts w:ascii="Meiryo UI" w:hAnsi="Meiryo UI"/>
          <w:color w:val="2E74B5"/>
        </w:rPr>
        <w:t>基本シナリオ（確率50%）</w:t>
      </w:r>
    </w:p>
    <w:p>
      <w:pPr>
        <w:pStyle w:val="ListBullet"/>
      </w:pPr>
      <w:r>
        <w:rPr>
          <w:rFonts w:ascii="Meiryo UI" w:hAnsi="Meiryo UI"/>
          <w:sz w:val="20"/>
        </w:rPr>
        <w:t>トリガー: 12〜18ヶ月での漸次正常化 + 定期用船・不動産安定</w:t>
      </w:r>
    </w:p>
    <w:p>
      <w:pPr>
        <w:pStyle w:val="ListBullet"/>
      </w:pPr>
      <w:r>
        <w:rPr>
          <w:rFonts w:ascii="Meiryo UI" w:hAnsi="Meiryo UI"/>
          <w:sz w:val="20"/>
        </w:rPr>
        <w:t>目標株価: ¥2,100〜2,300</w:t>
      </w:r>
    </w:p>
    <w:p>
      <w:pPr>
        <w:pStyle w:val="ListBullet"/>
      </w:pPr>
      <w:r>
        <w:rPr>
          <w:rFonts w:ascii="Meiryo UI" w:hAnsi="Meiryo UI"/>
          <w:sz w:val="20"/>
        </w:rPr>
        <w:t>EPS想定: ¥153〜180</w:t>
      </w:r>
    </w:p>
    <w:p>
      <w:pPr>
        <w:pStyle w:val="ListBullet"/>
      </w:pPr>
      <w:r>
        <w:rPr>
          <w:rFonts w:ascii="Meiryo UI" w:hAnsi="Meiryo UI"/>
          <w:sz w:val="20"/>
        </w:rPr>
        <w:t>達成時期: 12〜18ヶ月</w:t>
      </w:r>
    </w:p>
    <w:p/>
    <w:p>
      <w:pPr>
        <w:pStyle w:val="Heading3"/>
      </w:pPr>
      <w:r>
        <w:rPr>
          <w:rFonts w:ascii="Meiryo UI" w:hAnsi="Meiryo UI"/>
          <w:color w:val="2E74B5"/>
        </w:rPr>
        <w:t>弱気シナリオ（確率20%）</w:t>
      </w:r>
    </w:p>
    <w:p>
      <w:pPr>
        <w:pStyle w:val="ListBullet"/>
      </w:pPr>
      <w:r>
        <w:rPr>
          <w:rFonts w:ascii="Meiryo UI" w:hAnsi="Meiryo UI"/>
          <w:sz w:val="20"/>
        </w:rPr>
        <w:t>トリガー: ホルムズ急速正常化 + 船腹過剰 + 円高130円 + WTI80USD割れ</w:t>
      </w:r>
    </w:p>
    <w:p>
      <w:pPr>
        <w:pStyle w:val="ListBullet"/>
      </w:pPr>
      <w:r>
        <w:rPr>
          <w:rFonts w:ascii="Meiryo UI" w:hAnsi="Meiryo UI"/>
          <w:sz w:val="20"/>
        </w:rPr>
        <w:t>目標株価: ¥1,400〜1,500</w:t>
      </w:r>
    </w:p>
    <w:p>
      <w:pPr>
        <w:pStyle w:val="ListBullet"/>
      </w:pPr>
      <w:r>
        <w:rPr>
          <w:rFonts w:ascii="Meiryo UI" w:hAnsi="Meiryo UI"/>
          <w:sz w:val="20"/>
        </w:rPr>
        <w:t>下値支持: BPS¥1,447・不動産NAV¥1,277</w:t>
      </w:r>
    </w:p>
    <w:p>
      <w:pPr>
        <w:pStyle w:val="ListBullet"/>
      </w:pPr>
      <w:r>
        <w:rPr>
          <w:rFonts w:ascii="Meiryo UI" w:hAnsi="Meiryo UI"/>
          <w:sz w:val="20"/>
        </w:rPr>
        <w:t>達成時期: 3〜9ヶ月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+0（BUY、国内スキャン対象外）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整合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価値ギャップ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スコア定量化なし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+15.5〜+22.0%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本源的価値で支持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短期志向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12〜18ヶ月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短〜中期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地政学依存度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高（ホルムズトレード）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低（本源的価値で自立）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飯野は地政学なしでも買える</w:t>
            </w:r>
          </w:p>
        </w:tc>
      </w:tr>
    </w:tbl>
    <w:p/>
    <w:p>
      <w:r>
        <w:rPr>
          <w:rFonts w:ascii="Meiryo UI" w:hAnsi="Meiryo UI"/>
          <w:sz w:val="20"/>
        </w:rPr>
        <w:t>ギャップ分析：</w:t>
      </w:r>
    </w:p>
    <w:p>
      <w:r>
        <w:rPr>
          <w:rFonts w:ascii="Meiryo UI" w:hAnsi="Meiryo UI"/>
          <w:sz w:val="20"/>
        </w:rPr>
        <w:t>浅井速報は「ホルムズ×代替航路」という触媒（カタリスト）型の評価だが、深井DCFは本源的価値（不動産NAV+定期用船）でも割安と結論付けており、判断の根拠が厚い。センチメントに乗りつつ、本源的価値の安全網がある稀少な構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エントリー戦略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第1弾エントリー（即時）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¥1,850〜1,900（現値近辺）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50%ポジション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本源的価値割安・ホルムズプレミアム残存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第2弾（押し目）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¥1,700〜1,750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30%追加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短期調整時の分散取得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第3弾（ストレス底）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¥1,500〜1,550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20%追加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BPS近辺・割安極大時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損切りライン</w:t>
      </w:r>
    </w:p>
    <w:p>
      <w:pPr>
        <w:pStyle w:val="ListBullet"/>
      </w:pPr>
      <w:r>
        <w:rPr>
          <w:rFonts w:ascii="Meiryo UI" w:hAnsi="Meiryo UI"/>
          <w:sz w:val="20"/>
        </w:rPr>
        <w:t>¥1,620（▲14.0%）: ホルムズ正常化速報×市況急落シグナル時</w:t>
      </w:r>
    </w:p>
    <w:p>
      <w:pPr>
        <w:pStyle w:val="ListBullet"/>
      </w:pPr>
      <w:r>
        <w:rPr>
          <w:rFonts w:ascii="Meiryo UI" w:hAnsi="Meiryo UI"/>
          <w:sz w:val="20"/>
        </w:rPr>
        <w:t>ハードストップ: ¥1,500（▲20.4%）（不動産NAV水準に接近）</w:t>
      </w:r>
    </w:p>
    <w:p/>
    <w:p>
      <w:pPr>
        <w:pStyle w:val="Heading3"/>
      </w:pPr>
      <w:r>
        <w:rPr>
          <w:rFonts w:ascii="Meiryo UI" w:hAnsi="Meiryo UI"/>
          <w:color w:val="2E74B5"/>
        </w:rPr>
        <w:t>利確・利食いライン</w:t>
      </w:r>
    </w:p>
    <w:p>
      <w:pPr>
        <w:pStyle w:val="ListBullet"/>
      </w:pPr>
      <w:r>
        <w:rPr>
          <w:rFonts w:ascii="Meiryo UI" w:hAnsi="Meiryo UI"/>
          <w:sz w:val="20"/>
        </w:rPr>
        <w:t>第1目標: ¥2,100（+11.4%） — 基本ケース中間点</w:t>
      </w:r>
    </w:p>
    <w:p>
      <w:pPr>
        <w:pStyle w:val="ListBullet"/>
      </w:pPr>
      <w:r>
        <w:rPr>
          <w:rFonts w:ascii="Meiryo UI" w:hAnsi="Meiryo UI"/>
          <w:sz w:val="20"/>
        </w:rPr>
        <w:t>第2目標: ¥2,300（+22.0%） — 12ヶ月目標</w:t>
      </w:r>
    </w:p>
    <w:p>
      <w:pPr>
        <w:pStyle w:val="ListBullet"/>
      </w:pPr>
      <w:r>
        <w:rPr>
          <w:rFonts w:ascii="Meiryo UI" w:hAnsi="Meiryo UI"/>
          <w:sz w:val="20"/>
        </w:rPr>
        <w:t>第3目標: ¥2,600（+38.0%） — 強気ケース（地政学継続局面）</w:t>
      </w:r>
    </w:p>
    <w:p/>
    <w:p>
      <w:pPr>
        <w:pStyle w:val="Heading3"/>
      </w:pPr>
      <w:r>
        <w:rPr>
          <w:rFonts w:ascii="Meiryo UI" w:hAnsi="Meiryo UI"/>
          <w:color w:val="2E74B5"/>
        </w:rPr>
        <w:t>時間軸</w:t>
      </w:r>
    </w:p>
    <w:p>
      <w:pPr>
        <w:pStyle w:val="ListBullet"/>
      </w:pPr>
      <w:r>
        <w:rPr>
          <w:rFonts w:ascii="Meiryo UI" w:hAnsi="Meiryo UI"/>
          <w:sz w:val="20"/>
        </w:rPr>
        <w:t>メイン保有期間: 12〜18ヶ月</w:t>
      </w:r>
    </w:p>
    <w:p>
      <w:pPr>
        <w:pStyle w:val="ListBullet"/>
      </w:pPr>
      <w:r>
        <w:rPr>
          <w:rFonts w:ascii="Meiryo UI" w:hAnsi="Meiryo UI"/>
          <w:sz w:val="20"/>
        </w:rPr>
        <w:t>ホルムズ状況モニタリング頻度: 隔週</w:t>
      </w:r>
    </w:p>
    <w:p>
      <w:pPr>
        <w:pStyle w:val="ListBullet"/>
      </w:pPr>
      <w:r>
        <w:rPr>
          <w:rFonts w:ascii="Meiryo UI" w:hAnsi="Meiryo UI"/>
          <w:sz w:val="20"/>
        </w:rPr>
        <w:t>決算確認必須: 次回四半期決算（EPS・セグメント収益の確認）</w:t>
      </w:r>
    </w:p>
    <w:p/>
    <w:p>
      <w:pPr>
        <w:pStyle w:val="Heading3"/>
      </w:pPr>
      <w:r>
        <w:rPr>
          <w:rFonts w:ascii="Meiryo UI" w:hAnsi="Meiryo UI"/>
          <w:color w:val="2E74B5"/>
        </w:rPr>
        <w:t>追加情報収集タスク（優先度高）</w:t>
      </w:r>
    </w:p>
    <w:p>
      <w:pPr>
        <w:pStyle w:val="ListNumber"/>
      </w:pPr>
      <w:r>
        <w:rPr>
          <w:rFonts w:ascii="Meiryo UI" w:hAnsi="Meiryo UI"/>
          <w:sz w:val="20"/>
        </w:rPr>
        <w:t>✅ ROE公表値の手動確認（yfinance取得失敗）</w:t>
      </w:r>
    </w:p>
    <w:p>
      <w:pPr>
        <w:pStyle w:val="ListNumber"/>
      </w:pPr>
      <w:r>
        <w:rPr>
          <w:rFonts w:ascii="Meiryo UI" w:hAnsi="Meiryo UI"/>
          <w:sz w:val="20"/>
        </w:rPr>
        <w:t>✅ 船隊詳細（現在の確定隻数・積載量）のIR確認</w:t>
      </w:r>
    </w:p>
    <w:p>
      <w:pPr>
        <w:pStyle w:val="ListNumber"/>
      </w:pPr>
      <w:r>
        <w:rPr>
          <w:rFonts w:ascii="Meiryo UI" w:hAnsi="Meiryo UI"/>
          <w:sz w:val="20"/>
        </w:rPr>
        <w:t>✅ 不動産保有明細・含み益の有価証券報告書確認</w:t>
      </w:r>
    </w:p>
    <w:p>
      <w:pPr>
        <w:pStyle w:val="ListNumber"/>
      </w:pPr>
      <w:r>
        <w:rPr>
          <w:rFonts w:ascii="Meiryo UI" w:hAnsi="Meiryo UI"/>
          <w:sz w:val="20"/>
        </w:rPr>
        <w:t>✅ 定期用船契約更改スケジュール（残存期間）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前提：β=0.90、ERP=5.5%、g=1.0%、基本ケースFCF使用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理論株価（基本ケース, JPY）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1.429%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4.28%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¥2,650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+40.6%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1.929%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4.78%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2.179%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5.03%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¥2,320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+23.1%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ベース（現状）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+16.7%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2.679%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5.53%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2.929%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¥1,990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3.429%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6.28%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▲4.0%</w:t>
            </w:r>
          </w:p>
        </w:tc>
      </w:tr>
    </w:tbl>
    <w:p/>
    <w:p>
      <w:r>
        <w:rPr>
          <w:rFonts w:ascii="Meiryo UI" w:hAnsi="Meiryo UI"/>
          <w:sz w:val="20"/>
        </w:rPr>
        <w:t>&gt; WACC計算式: WACC = 0.65×(Rf + 0.90×5.5%) + 0.35×2.0%×0.7</w:t>
      </w:r>
    </w:p>
    <w:p>
      <w:r>
        <w:rPr>
          <w:rFonts w:ascii="Meiryo UI" w:hAnsi="Meiryo UI"/>
          <w:sz w:val="20"/>
        </w:rPr>
        <w:t>&gt; 理論株価はターミナルバリュー主導のため金利上昇に感応度が高い。</w:t>
      </w:r>
    </w:p>
    <w:p>
      <w:r>
        <w:rPr>
          <w:rFonts w:ascii="Meiryo UI" w:hAnsi="Meiryo UI"/>
          <w:sz w:val="20"/>
        </w:rPr>
        <w:t>&gt; Rf+1.00%（3.429%）でも理論株価¥1,810と現在値¥1,885に近接し、金利大幅上昇局面でも下値余地は限定的。</w:t>
      </w:r>
    </w:p>
    <w:p/>
    <w:p>
      <w:pPr>
        <w:pStyle w:val="Heading3"/>
      </w:pPr>
      <w:r>
        <w:rPr>
          <w:rFonts w:ascii="Meiryo UI" w:hAnsi="Meiryo UI"/>
          <w:color w:val="2E74B5"/>
        </w:rPr>
        <w:t>感応度の解釈</w:t>
      </w:r>
    </w:p>
    <w:p/>
    <w:p>
      <w:pPr>
        <w:pStyle w:val="ListBullet"/>
      </w:pPr>
      <w:r>
        <w:rPr>
          <w:rFonts w:ascii="Meiryo UI" w:hAnsi="Meiryo UI"/>
          <w:sz w:val="20"/>
        </w:rPr>
        <w:t>Rf▲0.50%（日銀利下げ/デフレ回帰）: 理論株価¥2,450 → 現在値比+30%の大幅上昇余地</w:t>
      </w:r>
    </w:p>
    <w:p>
      <w:pPr>
        <w:pStyle w:val="ListBullet"/>
      </w:pPr>
      <w:r>
        <w:rPr>
          <w:rFonts w:ascii="Meiryo UI" w:hAnsi="Meiryo UI"/>
          <w:sz w:val="20"/>
        </w:rPr>
        <w:t>Rf+0.50%（日銀追加利上げ）: 理論株価¥1,990 → 現在値比+5.6%まで縮小するがプラス圏維持</w:t>
      </w:r>
    </w:p>
    <w:p>
      <w:pPr>
        <w:pStyle w:val="ListBullet"/>
      </w:pPr>
      <w:r>
        <w:rPr>
          <w:rFonts w:ascii="Meiryo UI" w:hAnsi="Meiryo UI"/>
          <w:sz w:val="20"/>
        </w:rPr>
        <w:t>Rf+1.00%（急速引き締め）: 理論株価¥1,810 → 現在値比▲4.0%（小幅下落）</w:t>
      </w:r>
    </w:p>
    <w:p>
      <w:pPr>
        <w:pStyle w:val="ListBullet"/>
      </w:pPr>
      <w:r>
        <w:rPr>
          <w:rFonts w:ascii="Meiryo UI" w:hAnsi="Meiryo UI"/>
          <w:sz w:val="20"/>
        </w:rPr>
        <w:t>金利感応度の結論: Rfが+1.00%上昇しても▲4%程度の下落にとどまり、金利リスクよりタンカー市況リスクの方が業績・株価への影響が大きい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総括・最終結論</w:t>
      </w:r>
    </w:p>
    <w:p/>
    <w:p>
      <w:pPr>
        <w:pStyle w:val="Heading3"/>
      </w:pPr>
      <w:r>
        <w:rPr>
          <w:rFonts w:ascii="Meiryo UI" w:hAnsi="Meiryo UI"/>
          <w:color w:val="2E74B5"/>
        </w:rPr>
        <w:t>深井の総合評価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┌─────────────────────────────────────────┐</w:t>
        <w:br/>
        <w:t>│  飯野海運（9119.T）投資判断                      │</w:t>
        <w:br/>
        <w:t>│                                           │</w:t>
        <w:br/>
        <w:t>│  判断：   ★★★★☆  BUY（買い）                  │</w:t>
        <w:br/>
        <w:t>│  目標株価：¥2,300（12ヶ月）                    │</w:t>
        <w:br/>
        <w:t>│  損切り： ¥1,620（▲14.0%）                   │</w:t>
        <w:br/>
        <w:t>│  リスクリワード：約2.5対1                       │</w:t>
        <w:br/>
        <w:t>│                                           │</w:t>
        <w:br/>
        <w:t>│  投資テーゼの3本柱：                            │</w:t>
        <w:br/>
        <w:t>│  1. ホルムズプレミアムは「ボーナス」               │</w:t>
        <w:br/>
        <w:t>│  2. 不動産NAV（推定¥1,277/株）が安全網           │</w:t>
        <w:br/>
        <w:t>│  3. ケミカルタンカー定期用船の安定収益              │</w:t>
        <w:br/>
        <w:t>└─────────────────────────────────────────┘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キーモニタリング指標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強気継続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弱気転換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ホルムズ通行量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15隻/日制限継続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30隻/日超（完全正常化）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MRスポットレート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＞22,000USD/日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＜16,000USD/日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USD/JPY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＞145円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＜135円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WTI原油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＞100USD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＜85USD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EPS実績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＞¥180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＜¥100</w:t>
            </w:r>
          </w:p>
        </w:tc>
      </w:tr>
    </w:tbl>
    <w:p/>
    <w:p>
      <w:r>
        <w:rPr>
          <w:rFonts w:ascii="Meiryo UI" w:hAnsi="Meiryo UI"/>
          <w:sz w:val="20"/>
        </w:rPr>
        <w:t>深井最終コメント：</w:t>
      </w:r>
    </w:p>
    <w:p>
      <w:r>
        <w:rPr>
          <w:rFonts w:ascii="Meiryo UI" w:hAnsi="Meiryo UI"/>
          <w:sz w:val="20"/>
        </w:rPr>
        <w:t>飯野海運は「地政学で買う株」ではなく「地政学プレミアムを享受しながら、剥落しても本源的価値で立っている株」。PBR1.30倍・修正PBR0.69倍という割安水準と、不動産NAVの安全網は同業大手3社では得られない固有の価値。ホルムズ×タンカー市況のアップサイドを取りながら、下値は¥1,447（BPS）が守る非対称なリスクリワード構造を評価し、BUYを推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資料。投資判断は最終的にご自身の責任で行ってください。財務指標（ROE）は取得失敗のため手動確認を要します。不動産保有明細・船隊構成の確定値はIR・有価証券報告書での確認を強く推奨します。</w:t>
      </w:r>
    </w:p>
    <w:p/>
    <w:p>
      <w:r>
        <w:rPr>
          <w:rFonts w:ascii="Meiryo UI" w:hAnsi="Meiryo UI"/>
          <w:sz w:val="20"/>
        </w:rPr>
        <w:t>アナリスト：深井 | 竹村トレードカンパニー | 2026-04-07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日本10年国債（JGB10Y）2.429%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2026-04-07 10:01 JST（財務省日次 R8.4.6）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9119_飯野海運_BUY_DeepResearch_20260407.md を出力しました。</w:t>
      </w:r>
    </w:p>
    <w:p>
      <w:r>
        <w:rPr>
          <w:rFonts w:ascii="Meiryo UI" w:hAnsi="Meiryo UI"/>
          <w:sz w:val="20"/>
        </w:rPr>
        <w:t>浅井スコア +0 の銘柄 [9119]飯野海運 についてDeepResearch完了。</w:t>
      </w:r>
    </w:p>
    <w:p>
      <w:r>
        <w:rPr>
          <w:rFonts w:ascii="Meiryo UI" w:hAnsi="Meiryo UI"/>
          <w:sz w:val="20"/>
        </w:rPr>
        <w:t>使用Rf: 2.429%（取得: 2026-04-07 10:01 JST（財務省日次 R8.4.6））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