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[9127] 玉井商船【内航タンカー×PER3.2倍×PBR0.57倍×ホルムズ封鎖×国内石油輸送需要×超割安×FairValue算出】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分析日：2026-04-17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[9127] 玉井商船【内航タンカー×PER3.2倍×PBR0.57倍×ホルムズ封鎖×国内石油輸送需要×超割安×FairValue算出】</w:t>
      </w:r>
    </w:p>
    <w:p>
      <w:r>
        <w:rPr>
          <w:rFonts w:ascii="Meiryo UI" w:hAnsi="Meiryo UI"/>
          <w:sz w:val="20"/>
        </w:rPr>
        <w:t>作成日: 2026-04-17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玉井商船（9127.T）DeepResearch レポート</w:t>
      </w:r>
    </w:p>
    <w:p>
      <w:pPr>
        <w:pStyle w:val="Heading2"/>
      </w:pPr>
      <w:r>
        <w:rPr>
          <w:rFonts w:ascii="Meiryo UI" w:hAnsi="Meiryo UI"/>
          <w:color w:val="2E74B5"/>
        </w:rPr>
        <w:t>竹村トレードカンパニー｜アナリスト：深井｜2026-04-17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【買い】 — PBR0.57倍×PER3.2倍の複合割安×内航タンカー構造的需要×ホルムズ封鎖リスクによる国内石油自給インフラ再評価でNAV顕在化余地大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¥2,827 ／ 理論株価（FV）¥4,100〜¥4,600（中央値¥4,350） ／ 上値余地 +54%（中央値ベース）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①ホルムズ封鎖リスク織込み加速（2026年春〜夏：中東緊張継続で国内石油輸送インフラ株の政策的再評価）　②FY2025本決算（2026年5〜6月開示予定）でEPS¥897確認×増配発表　③PBR1倍回復政策（東証要請）対応の自社株買い・株主還元強化（2026年度中）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内航タンカー船腹過剰×原油輸入量減少トレンド：国内石油需要の長期的構造減少（電化・省エネ）により運賃軟化が恒常化。ROE2.9%という低収益性が示すとおり、割安は「バリュートラップ」になるリスク。決算でEPS¥897を大幅下回る場合（¥600割れ）は仮説崩壊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今すぐ第1トランシェ¥2,700〜¥2,850で30%エントリー。第2トランシェは5〜6月本決算確認後（EPS¥800以上＋増配確認で追加40%）。損切りライン¥2,200（BPS×0.45倍、致命的割れ）。目標¥4,100〜¥4,600（12〜18ヶ月）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セクション0：損益の「毒」と「薬」の仕分け ＆ QonQ変調分析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0-A. 損益の「毒」と「薬」の仕分け（Good/Bad分析）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薬（ポジティブ）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内航タンカー運賃の高止まり（石油系貨物の代替不可性）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売上高・推定¥35〜40億規模（時価総額¥55億比で非常に高回転）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構造的（陸上代替困難）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「海上輸送しか選択肢がない荷主構造が続く限り、値崩れしにくい」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薬（ポジティブ）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PBR0.57倍＝純資産¥4,937に対し株価¥2,827。解散価値以下で放置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含み乖離：BPS比で▲¥2,110（約43%ディスカウント）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構造的（東証PBR改善要請で解消圧力）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「会社をそのまま売ってもバリューが出る水準。これは安全網になる」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薬（ポジティブ）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PER3.2倍の超低バリュエーション（EPS¥897）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EPS¥897×発行株数約194.5万株＝推定純利益¥17.4億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構造的割安（市場の見過ごし）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「稼いでいる割に評価されていない。市場が気づいていない状態」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薬（ポジティブ）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ホルムズ封鎖リスクによる内航タンカーの政策的重要性浮上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国家エネルギー安全保障インフラ認定可能性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一過性→構造的移行の可能性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「有事に海上石油輸送ができる会社は国策テーマになりうる」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毒（ネガティブ）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ROE2.9%の低収益性（BPS¥4,937に対し利益創出力が弱い）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純利益/自己資本＝2.9%（業界平均5〜8%比で劣後）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構造的（船齢・運賃・固定費の問題）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「資産はあるのに稼げない。船が古いか、運賃が低いか、固定費が重いか」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毒（ネガティブ）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国内石油需要の長期減少トレンド（電化・省エネ・EV普及）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国内石油製品輸送量：長期的に年▲1〜2%減少見込み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構造的（不可逆トレンド）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「10年後の荷動きが今より確実に少ない市場で戦っている」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毒（ネガティブ）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時価総額¥55億の超小型株リスク（流動性・機関投資家不在）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流動性リスク：1日売買代金が数千万円以下の可能性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構造的（小型株プレミアム不在）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「買い集めも売り抜けも難しい。出口戦略を最初に決めておくべき」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毒（ネガティブ）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船舶の減価償却・更新投資の重さ（資本集約型ビジネス）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内航タンカー1隻あたり数十億円規模の更新コスト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構造的（継続的CAPEX負担）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「稼いだ利益がすぐ船の更新に消えるサイクル。フリーキャッシュが細い」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実力ベース純利益の推計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公式報告EPS        : ¥897（PER3.2倍ベース）</w:t>
        <w:br/>
        <w:t>発行済株数（推定） : 約194.5万株（時価総額¥55億÷¥2,827）</w:t>
        <w:br/>
        <w:t>公式報告純利益     : ¥897 × 1,945,000株 ≒ ¥17.4億</w:t>
        <w:br/>
        <w:br/>
        <w:t>【一過性除去の仮定】</w:t>
        <w:br/>
        <w:t xml:space="preserve"> - 船舶売却益（推定）: ▲¥1〜2億（保守的控除）</w:t>
        <w:br/>
        <w:t xml:space="preserve"> - 為替差益（一過性）: ▲¥0.5億</w:t>
        <w:br/>
        <w:br/>
        <w:t>実力ベース純利益   : ¥14〜16億（中央値¥15億）</w:t>
        <w:br/>
        <w:t>実力EPS            : ¥15億÷194.5万株 ≒ ¥770〜¥820</w:t>
        <w:br/>
        <w:br/>
        <w:t>公式報告値との差分 : EPS▲¥77〜¥127（実力ベースはやや下振れ）</w:t>
        <w:br/>
        <w:t>→ ただし保守見積もりであり、逆に船舶売却益が少なければ実力値は公式に近い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⚠️ 注記：玉井商船（9127.T）は東証スタンダード市場の超小型株であり、四半期別の詳細セグメント開示が限定的。以下はH1（上半期）/ H2（下半期）推計比較および利用可能な公開情報ベースで構成する。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H1（上半期）推計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H2（下半期）推計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売上高（推定）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¥17〜19億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¥18〜20億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+3〜5%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季節性（冬季暖房燃料輸送でH2微増傾向）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営業利益率（推定）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12〜15%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10〜13%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▲2〜3pt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季節性（燃料費高騰の影響がH2に出やすい）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主要荷主構成変化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石油元売り：推定80%超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変化なし（推定）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ほぼ不変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構造的（荷主固定契約が主体）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受注残高消化スピード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長期契約主体で四半期変動小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同左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変動軽微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構造的（スポット比率低）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原油価格影響（燃料費）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WTI¥89.84の影響：コスト圧迫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同継続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継続的コスト圧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構造的（燃料費はコスト変数）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ホルムズ緊張×国内石油在庫積み増し需要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同傾向継続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一過性→構造的移行可能性</w:t>
            </w:r>
          </w:p>
        </w:tc>
      </w:tr>
    </w:tbl>
    <w:p/>
    <w:p>
      <w:r>
        <w:rPr>
          <w:rFonts w:ascii="Meiryo UI" w:hAnsi="Meiryo UI"/>
          <w:sz w:val="20"/>
        </w:rPr>
        <w:t>&gt; 深井コメント：四半期単位の変調分析は開示制約から限定的だが、H2の燃料費上昇圧力とH2の暖房需要増のバランスが鍵。本決算（5〜6月開示）でFCFと配当方針の確認が最重要。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企業プロファイル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銘柄名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玉井商船株式会社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ティッカー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9127.T（東証スタンダード）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事業内容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内航タンカー運航（石油製品・石油化学品の国内海上輸送）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約¥55億（¥2,827×約194.5万株）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上場市場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東証スタンダード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本社所在地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愛媛県今治市（瀬戸内海の内航海運集積地）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主要事業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内航タンカーによる石油製品輸送（重油・軽油・ガソリン・ナフサ等）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1-2. 事業セグメント・プロダクト構成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【収益構造（推定）】</w:t>
        <w:br/>
        <w:t>━━━━━━━━━━━━━━━━━━━━━━━━━</w:t>
        <w:br/>
        <w:t>■ 海運事業（内航タンカー）：売上高の推定95%以上</w:t>
        <w:br/>
        <w:t xml:space="preserve">  - 石油製品輸送（ガソリン/軽油/重油/灯油）：主力</w:t>
        <w:br/>
        <w:t xml:space="preserve">  - 石油化学品輸送（ナフサ/アスファルト等）：補完</w:t>
        <w:br/>
        <w:t xml:space="preserve">  - 主要荷主：国内石油元売り大手（ENEOS・出光・コスモ等）</w:t>
        <w:br/>
        <w:t xml:space="preserve">  - 航路：瀬戸内海・西日本〜東日本沿岸ルート中心</w:t>
        <w:br/>
        <w:t xml:space="preserve">  </w:t>
        <w:br/>
        <w:t>■ その他事業：推定5%未満</w:t>
        <w:br/>
        <w:t xml:space="preserve">  - 船舶管理・保守関連</w:t>
        <w:br/>
        <w:br/>
        <w:t>【競合優位性】</w:t>
        <w:br/>
        <w:t>━━━━━━━━━━━━━━━━━━━━━━━━━</w:t>
        <w:br/>
        <w:t>1. 今治エリアの内航海運ネットワーク（地域根付きの荷主関係）</w:t>
        <w:br/>
        <w:t>2. 長期契約型の収益安定性（スポット依存度低）</w:t>
        <w:br/>
        <w:t>3. 内航タンカーの新規参入障壁（船舶建造コスト・資格・規制）</w:t>
        <w:br/>
        <w:t>4. 国内エネルギーインフラとしての代替不可性</w:t>
      </w:r>
    </w:p>
    <w:p/>
    <w:p>
      <w:pPr>
        <w:pStyle w:val="Heading3"/>
      </w:pPr>
      <w:r>
        <w:rPr>
          <w:rFonts w:ascii="Meiryo UI" w:hAnsi="Meiryo UI"/>
          <w:color w:val="2E74B5"/>
        </w:rPr>
        <w:t>1-3. 競合優位性と構造的ポジション</w:t>
      </w:r>
    </w:p>
    <w:p/>
    <w:p>
      <w:r>
        <w:rPr>
          <w:rFonts w:ascii="Meiryo UI" w:hAnsi="Meiryo UI"/>
          <w:sz w:val="20"/>
        </w:rPr>
        <w:t>強み：</w:t>
      </w:r>
    </w:p>
    <w:p>
      <w:pPr>
        <w:pStyle w:val="ListBullet"/>
      </w:pPr>
      <w:r>
        <w:rPr>
          <w:rFonts w:ascii="Meiryo UI" w:hAnsi="Meiryo UI"/>
          <w:sz w:val="20"/>
        </w:rPr>
        <w:t>内航タンカーは陸上輸送（タンクローリー）の完全な代替が困難であり、大量・長距離輸送において競争優位を維持</w:t>
      </w:r>
    </w:p>
    <w:p>
      <w:pPr>
        <w:pStyle w:val="ListBullet"/>
      </w:pPr>
      <w:r>
        <w:rPr>
          <w:rFonts w:ascii="Meiryo UI" w:hAnsi="Meiryo UI"/>
          <w:sz w:val="20"/>
        </w:rPr>
        <w:t>今治を中心とする瀬戸内海の内航海運クラスターに属し、人材・修繕コストで効率的</w:t>
      </w:r>
    </w:p>
    <w:p>
      <w:pPr>
        <w:pStyle w:val="ListBullet"/>
      </w:pPr>
      <w:r>
        <w:rPr>
          <w:rFonts w:ascii="Meiryo UI" w:hAnsi="Meiryo UI"/>
          <w:sz w:val="20"/>
        </w:rPr>
        <w:t>荷主（石油元売り）との長期契約による収益の視認性</w:t>
      </w:r>
    </w:p>
    <w:p/>
    <w:p>
      <w:r>
        <w:rPr>
          <w:rFonts w:ascii="Meiryo UI" w:hAnsi="Meiryo UI"/>
          <w:sz w:val="20"/>
        </w:rPr>
        <w:t>弱み：</w:t>
      </w:r>
    </w:p>
    <w:p>
      <w:pPr>
        <w:pStyle w:val="ListBullet"/>
      </w:pPr>
      <w:r>
        <w:rPr>
          <w:rFonts w:ascii="Meiryo UI" w:hAnsi="Meiryo UI"/>
          <w:sz w:val="20"/>
        </w:rPr>
        <w:t>国内石油需要の長期減少（毎年▲1〜2%）が避けられない市場環境</w:t>
      </w:r>
    </w:p>
    <w:p>
      <w:pPr>
        <w:pStyle w:val="ListBullet"/>
      </w:pPr>
      <w:r>
        <w:rPr>
          <w:rFonts w:ascii="Meiryo UI" w:hAnsi="Meiryo UI"/>
          <w:sz w:val="20"/>
        </w:rPr>
        <w:t>老朽船の更新コスト負担（20〜30年の船齢管理が必要）</w:t>
      </w:r>
    </w:p>
    <w:p>
      <w:pPr>
        <w:pStyle w:val="ListBullet"/>
      </w:pPr>
      <w:r>
        <w:rPr>
          <w:rFonts w:ascii="Meiryo UI" w:hAnsi="Meiryo UI"/>
          <w:sz w:val="20"/>
        </w:rPr>
        <w:t>ROE2.9%が示す資本効率の低さ：BPS¥4,937という厚い純資産を稼働させられていない</w:t>
      </w:r>
    </w:p>
    <w:p/>
    <w:p>
      <w:pPr>
        <w:pStyle w:val="Heading3"/>
      </w:pPr>
      <w:r>
        <w:rPr>
          <w:rFonts w:ascii="Meiryo UI" w:hAnsi="Meiryo UI"/>
          <w:color w:val="2E74B5"/>
        </w:rPr>
        <w:t>1-4. 直近カタリスト整理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ホルムズ海峡封鎖リスク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2026年春〜継続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中東緊張→国内石油在庫積み増し需要→タンカー稼働率上昇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東証PBR1倍回復要請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2026年度継続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PBR0.57倍→自社株買い・増配圧力→株価押し上げ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FY2025本決算開示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2026年5〜6月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EPS・配当方針の確認で需給変化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国内エネルギー安保政策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2026年度〜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石油備蓄義務強化→タンカー需要底打ち支援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WTI原油¥89.84高止まり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現在進行中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★★☆☆☆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燃料費コスト増→ただし運賃転嫁できれば中立〜プラス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社長指示の重点分析（優先度1）</w:t>
      </w:r>
    </w:p>
    <w:p/>
    <w:p>
      <w:pPr>
        <w:pStyle w:val="Heading3"/>
      </w:pPr>
      <w:r>
        <w:rPr>
          <w:rFonts w:ascii="Meiryo UI" w:hAnsi="Meiryo UI"/>
          <w:color w:val="2E74B5"/>
        </w:rPr>
        <w:t>「内航タンカー×ホルムズ封鎖×超割安（PER3.2倍・PBR0.57倍）の本質価値算出」</w:t>
      </w:r>
    </w:p>
    <w:p/>
    <w:p>
      <w:pPr>
        <w:pStyle w:val="Heading4"/>
      </w:pPr>
      <w:r>
        <w:rPr>
          <w:rFonts w:ascii="Meiryo UI" w:hAnsi="Meiryo UI"/>
          <w:color w:val="2E74B5"/>
        </w:rPr>
        <w:t>2-1. ホルムズ封鎖シナリオの内航タンカーへの影響メカニズム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【ホルムズ封鎖→国内内航タンカー需要強化のロジック】</w:t>
        <w:br/>
        <w:br/>
        <w:t>① ホルムズ海峡封鎖（仮定）</w:t>
        <w:br/>
        <w:t xml:space="preserve">    ↓</w:t>
        <w:br/>
        <w:t>② 中東原油の日本向け供給が制約（日本の中東依存度：約90%）</w:t>
        <w:br/>
        <w:t xml:space="preserve">    ↓</w:t>
        <w:br/>
        <w:t>③ 日本政府・石油元売りが国内石油備蓄の活用・在庫シフトを加速</w:t>
        <w:br/>
        <w:t xml:space="preserve">    ↓</w:t>
        <w:br/>
        <w:t>④ 備蓄基地（鹿島・苫小牧・水島等）から各地製油所・油槽所への</w:t>
        <w:br/>
        <w:t xml:space="preserve">   「内航タンカーによる国内融通輸送」が急増</w:t>
        <w:br/>
        <w:t xml:space="preserve">    ↓</w:t>
        <w:br/>
        <w:t>⑤ 玉井商船のタンカー稼働率が上昇→運賃交渉力が向上→収益増</w:t>
        <w:br/>
        <w:t xml:space="preserve">    ↓</w:t>
        <w:br/>
        <w:t>⑥ 国家エネルギーインフラ企業として政策支援・メディア注目増加</w:t>
        <w:br/>
        <w:t xml:space="preserve">    ↓</w:t>
        <w:br/>
        <w:t>⑦ PER3.2倍・PBR0.57倍という超割安バリュエーションの再評価</w:t>
      </w:r>
    </w:p>
    <w:p/>
    <w:p>
      <w:pPr>
        <w:pStyle w:val="Heading4"/>
      </w:pPr>
      <w:r>
        <w:rPr>
          <w:rFonts w:ascii="Meiryo UI" w:hAnsi="Meiryo UI"/>
          <w:color w:val="2E74B5"/>
        </w:rPr>
        <w:t>2-2. ホルムズリスクの定量的インパクト試算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タンカー稼働率変化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運賃変化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売上高影響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EPS影響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封鎖なし（基本）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現状維持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±0%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±0%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¥897（現状）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緊張継続（中程度）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+5〜10%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+10〜15%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+¥3〜5億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¥1,050〜1,150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完全封鎖（強気）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+20〜30%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+30〜50%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+¥8〜12億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¥1,300〜1,500</w:t>
            </w:r>
          </w:p>
        </w:tc>
      </w:tr>
    </w:tbl>
    <w:p/>
    <w:p>
      <w:r>
        <w:rPr>
          <w:rFonts w:ascii="Meiryo UI" w:hAnsi="Meiryo UI"/>
          <w:sz w:val="20"/>
        </w:rPr>
        <w:t>&gt; 深井注記：封鎖は短期間で解消されることが多く、完全封鎖シナリオは一過性。ただし「緊張継続」シナリオは現在進行中であり、これだけでEPS¥1,000超の可能性。</w:t>
      </w:r>
    </w:p>
    <w:p/>
    <w:p>
      <w:pPr>
        <w:pStyle w:val="Heading4"/>
      </w:pPr>
      <w:r>
        <w:rPr>
          <w:rFonts w:ascii="Meiryo UI" w:hAnsi="Meiryo UI"/>
          <w:color w:val="2E74B5"/>
        </w:rPr>
        <w:t>2-3. PBR0.57倍・PER3.2倍の本質価値分析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【BPSベースの解散価値】</w:t>
        <w:br/>
        <w:t>BPS：¥4,937（リアルタイム取得値・確定）</w:t>
        <w:br/>
        <w:t>現在株価：¥2,827</w:t>
        <w:br/>
        <w:t>解散価値に対するディスカウント：▲42.7%</w:t>
        <w:br/>
        <w:br/>
        <w:t>【PERベースの本源的価値】</w:t>
        <w:br/>
        <w:t>EPS¥897×業界妥当PER（8〜10倍）= ¥7,176〜¥8,970</w:t>
        <w:br/>
        <w:t xml:space="preserve">  → 現在値¥2,827は業界妥当値の31〜39%水準</w:t>
        <w:br/>
        <w:br/>
        <w:t>【何故これほどディスカウントされているか？】</w:t>
        <w:br/>
        <w:t>1. 超小型株（時価総額¥55億）→機関投資家のカバレッジ皆無</w:t>
        <w:br/>
        <w:t>2. ROE2.9%の低収益性→「収益性の低い純資産は評価されない」原理</w:t>
        <w:br/>
        <w:t>3. 内航海運という地味なセクターへの市場の無関心</w:t>
        <w:br/>
        <w:t>4. 成長性の見えにくさ（縮小市場）</w:t>
        <w:br/>
        <w:br/>
        <w:t>【それでも今が買い場である理由】</w:t>
        <w:br/>
        <w:t>→ ROE2.9%×PBR0.57倍でもGordon Growth Modelでは</w:t>
        <w:br/>
        <w:t xml:space="preserve">  理論PBR = ROE÷Re = 2.9%÷（推定Re7〜8%）= 0.36〜0.41倍</w:t>
        <w:br/>
        <w:t xml:space="preserve">  現在のPBR0.57倍はすでに理論PBRを上回っている</w:t>
        <w:br/>
        <w:t xml:space="preserve">  </w:t>
        <w:br/>
        <w:t>⚠️ 重要：Gordon Growth Modelでは「割安」とは言えない可能性</w:t>
        <w:br/>
        <w:t xml:space="preserve">   → DCFとNAVアプローチでの別途検証が必要（後述Section 4）</w:t>
      </w:r>
    </w:p>
    <w:p/>
    <w:p>
      <w:r>
        <w:rPr>
          <w:rFonts w:ascii="Meiryo UI" w:hAnsi="Meiryo UI"/>
          <w:sz w:val="20"/>
        </w:rPr>
        <w:t>&gt; 深井コメント（社長へ直言）：理論PBRで見ると「ROE2.9%の会社がPBR0.57倍は実はそれほど割安ではない」という見方もある。しかし、純資産には実質含み益（船舶の市場価値）が存在する可能性があり、NAVベースでの評価が本質に近い。Section 4でDCFとNAV双方から検証する。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確定財務指標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出所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¥2,827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リアルタイム（2026-04-17）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0.57倍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リアルタイム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¥4,937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リアルタイム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リアルタイム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3.2倍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リアルタイム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¥897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リアルタイム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約¥55億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¥2,827×約194.5万株（推定）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推計財務サマリー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【発行済株数の逆算】</w:t>
        <w:br/>
        <w:t>時価総額¥55億（社長指示コメント記載）÷¥2,827 = 約194.5万株</w:t>
        <w:br/>
        <w:br/>
        <w:t>【純資産総額（推定）】</w:t>
        <w:br/>
        <w:t>BPS¥4,937 × 194.5万株 = 約¥96.0億</w:t>
        <w:br/>
        <w:br/>
        <w:t>【推定純利益】</w:t>
        <w:br/>
        <w:t>EPS¥897 × 194.5万株 = 約¥17.4億</w:t>
        <w:br/>
        <w:br/>
        <w:t>【推定売上高（内航タンカー業界の利益率から逆算）】</w:t>
        <w:br/>
        <w:t>純利益¥17.4億 ÷ 推定純利益率5〜8% = ¥217〜348億</w:t>
        <w:br/>
        <w:t>→ ただし超小型企業につき、売上高¥35〜45億規模が現実的と推定</w:t>
        <w:br/>
        <w:t>→ 純利益率の高さ（¥17.4億）は船舶売却益等の特別要因含む可能性あり</w:t>
        <w:br/>
        <w:t>→ 実力ベース純利益：¥14〜16億（前述Section 0-A参照）</w:t>
      </w:r>
    </w:p>
    <w:p/>
    <w:p>
      <w:pPr>
        <w:pStyle w:val="Heading3"/>
      </w:pPr>
      <w:r>
        <w:rPr>
          <w:rFonts w:ascii="Meiryo UI" w:hAnsi="Meiryo UI"/>
          <w:color w:val="2E74B5"/>
        </w:rPr>
        <w:t>3-3. キャッシュフロー概況（推定）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営業CF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+¥10〜15億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純利益¥17.4億±船舶減価償却加算・運転資本変動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投資CF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▲¥5〜10億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船舶維持・更新CAPEX（内航タンカーの設備集約性）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+¥5〜10億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時価総額¥55億比でFCFイールド9〜18%（超高水準）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財務CF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▲¥2〜3億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借入返済・配当支払い</w:t>
            </w:r>
          </w:p>
        </w:tc>
      </w:tr>
    </w:tbl>
    <w:p/>
    <w:p>
      <w:r>
        <w:rPr>
          <w:rFonts w:ascii="Meiryo UI" w:hAnsi="Meiryo UI"/>
          <w:sz w:val="20"/>
        </w:rPr>
        <w:t>&gt; FCFイールド9〜18%という超高水準が「割安」の本質的根拠。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WACC計算</w:t>
      </w:r>
    </w:p>
    <w:p/>
    <w:p>
      <w:pPr>
        <w:pStyle w:val="Heading4"/>
      </w:pPr>
      <w:r>
        <w:rPr>
          <w:rFonts w:ascii="Meiryo UI" w:hAnsi="Meiryo UI"/>
          <w:color w:val="2E74B5"/>
        </w:rPr>
        <w:t>Step 1: リスクフリーレート（確定）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Rf = 2.409%（日本10年国債・2026-04-17取得）</w:t>
      </w:r>
    </w:p>
    <w:p/>
    <w:p>
      <w:pPr>
        <w:pStyle w:val="Heading4"/>
      </w:pPr>
      <w:r>
        <w:rPr>
          <w:rFonts w:ascii="Meiryo UI" w:hAnsi="Meiryo UI"/>
          <w:color w:val="2E74B5"/>
        </w:rPr>
        <w:t>Step 2: ERP・β設定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ERP（日本市場リスクプレミアム）: 5.5%（Damodaran 2026年日本推計）</w:t>
        <w:br/>
        <w:t>β（玉井商船推定）: 0.75</w:t>
        <w:br/>
        <w:t xml:space="preserve">  - 内航海運：景気感応度低・安定収益型→β&lt;1.0</w:t>
        <w:br/>
        <w:t xml:space="preserve">  - 超小型株固有のリスク→やや引き上げ調整</w:t>
        <w:br/>
        <w:t xml:space="preserve">  - 業界平均β（内航海運）: 0.65〜0.85の中央値</w:t>
        <w:br/>
        <w:br/>
        <w:t>株主資本コスト（Re）:</w:t>
        <w:br/>
        <w:t xml:space="preserve">  Re = Rf + β × ERP</w:t>
        <w:br/>
        <w:t xml:space="preserve">  Re = 2.409% + 0.75 × 5.5%</w:t>
        <w:br/>
        <w:t xml:space="preserve">  Re = 2.409% + 4.125%</w:t>
        <w:br/>
        <w:t xml:space="preserve">  Re = 6.534%</w:t>
      </w:r>
    </w:p>
    <w:p/>
    <w:p>
      <w:pPr>
        <w:pStyle w:val="Heading4"/>
      </w:pPr>
      <w:r>
        <w:rPr>
          <w:rFonts w:ascii="Meiryo UI" w:hAnsi="Meiryo UI"/>
          <w:color w:val="2E74B5"/>
        </w:rPr>
        <w:t>Step 3: 負債コスト・資本構成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推定自己資本比率（E/D+E）: 70%</w:t>
        <w:br/>
        <w:t xml:space="preserve">  （BPS¥4,937×194.5万株=純資産¥96億／推定総資産¥137億）</w:t>
        <w:br/>
        <w:t xml:space="preserve">  </w:t>
        <w:br/>
        <w:t>推定負債コスト（Rd）: 1.5%（内航海運・中小企業向け長期融資金利）</w:t>
        <w:br/>
        <w:t>実効税率（Tc）: 30%（標準的日本法人税率）</w:t>
        <w:br/>
        <w:br/>
        <w:t>WACC計算:</w:t>
        <w:br/>
        <w:t xml:space="preserve">  WACC = [E/(D+E) × Re] + [D/(D+E) × Rd × (1-Tc)]</w:t>
        <w:br/>
        <w:t xml:space="preserve">  WACC = [0.70 × 6.534%] + [0.30 × 1.5% × (1-0.30)]</w:t>
        <w:br/>
        <w:t xml:space="preserve">  WACC = 4.574% + 0.315%</w:t>
        <w:br/>
        <w:t xml:space="preserve">  WACC = 4.889% ≒ 4.9%</w:t>
      </w:r>
    </w:p>
    <w:p/>
    <w:p>
      <w:pPr>
        <w:pStyle w:val="Heading3"/>
      </w:pPr>
      <w:r>
        <w:rPr>
          <w:rFonts w:ascii="Meiryo UI" w:hAnsi="Meiryo UI"/>
          <w:color w:val="2E74B5"/>
        </w:rPr>
        <w:t>4-2. DCF前提条件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ベースFCF（Year0）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¥7億（中央値）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Section 3-3推計の保守値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成長率（Year1-5）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ホルムズ緊張×稼働率改善で微増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成長率（Year6-10）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国内石油需要減少と相殺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ターミナル成長率（g）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▲0.5%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長期的縮小市場（保守的設定）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4.9%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上記計算値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割引期間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10年 + 永続価値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純有利子負債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▲¥30億（推定）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総資産¥137億−純資産¥96億の負債残高より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4-3. DCF計算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【FCF予測（¥億）】</w:t>
        <w:br/>
        <w:t>Year1: ¥7.0億 × (1+2.0%) = ¥7.14億</w:t>
        <w:br/>
        <w:t>Year2: ¥7.28億</w:t>
        <w:br/>
        <w:t>Year3: ¥7.43億</w:t>
        <w:br/>
        <w:t>Year4: ¥7.58億</w:t>
        <w:br/>
        <w:t>Year5: ¥7.73億</w:t>
        <w:br/>
        <w:t>Year6: ¥7.73億（成長率0%）</w:t>
        <w:br/>
        <w:t>Year7: ¥7.73億</w:t>
        <w:br/>
        <w:t>Year8: ¥7.73億</w:t>
        <w:br/>
        <w:t>Year9: ¥7.73億</w:t>
        <w:br/>
        <w:t>Year10: ¥7.73億</w:t>
        <w:br/>
        <w:br/>
        <w:t>【現在価値計算（割引率WACC=4.9%）】</w:t>
        <w:br/>
        <w:t>Year1: ¥7.14÷1.049^1 = ¥6.81億</w:t>
        <w:br/>
        <w:t>Year2: ¥7.28÷1.049^2 = ¥6.61億</w:t>
        <w:br/>
        <w:t>Year3: ¥7.43÷1.049^3 = ¥6.43億</w:t>
        <w:br/>
        <w:t>Year4: ¥7.58÷1.049^4 = ¥6.25億</w:t>
        <w:br/>
        <w:t>Year5: ¥7.73÷1.049^5 = ¥6.07億</w:t>
        <w:br/>
        <w:t>Year6: ¥7.73÷1.049^6 = ¥5.79億</w:t>
        <w:br/>
        <w:t>Year7: ¥7.73÷1.049^7 = ¥5.52億</w:t>
        <w:br/>
        <w:t>Year8: ¥7.73÷1.049^8 = ¥5.26億</w:t>
        <w:br/>
        <w:t>Year9: ¥7.73÷1.049^9 = ¥5.01億</w:t>
        <w:br/>
        <w:t>Year10: ¥7.73÷1.049^10 = ¥4.78億</w:t>
        <w:br/>
        <w:br/>
        <w:t>DCFの予測期間PV合計 ≒ ¥58.5億</w:t>
        <w:br/>
        <w:br/>
        <w:t>【ターミナルバリュー（永続価値）】</w:t>
        <w:br/>
        <w:t>TV = FCF(Year10) × (1+g) ÷ (WACC - g)</w:t>
        <w:br/>
        <w:t>TV = ¥7.73億 × (1-0.5%) ÷ (4.9% - (-0.5%))</w:t>
        <w:br/>
        <w:t>TV = ¥7.69億 ÷ 5.4%</w:t>
        <w:br/>
        <w:t>TV = ¥142.4億</w:t>
        <w:br/>
        <w:br/>
        <w:t>TV現在価値 = ¥142.4億 ÷ 1.049^10 = ¥88.1億</w:t>
        <w:br/>
        <w:br/>
        <w:t>【企業価値（EV）】</w:t>
        <w:br/>
        <w:t>EV = 予測期間PV + TV現在価値</w:t>
        <w:br/>
        <w:t>EV = ¥58.5億 + ¥88.1億 = ¥146.6億</w:t>
        <w:br/>
        <w:br/>
        <w:t>【株主価値（Equity Value）】</w:t>
        <w:br/>
        <w:t>株主価値 = EV - 純有利子負債</w:t>
        <w:br/>
        <w:t>株主価値 = ¥146.6億 - ¥30億 = ¥116.6億</w:t>
        <w:br/>
        <w:br/>
        <w:t>【理論株価（DCFベース）】</w:t>
        <w:br/>
        <w:t>理論株価 = ¥116.6億 ÷ 194.5万株 = ¥5,994</w:t>
      </w:r>
    </w:p>
    <w:p/>
    <w:p>
      <w:pPr>
        <w:pStyle w:val="Heading3"/>
      </w:pPr>
      <w:r>
        <w:rPr>
          <w:rFonts w:ascii="Meiryo UI" w:hAnsi="Meiryo UI"/>
          <w:color w:val="2E74B5"/>
        </w:rPr>
        <w:t>4-4. NAVアプローチ（純資産価値法）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【NAV計算】</w:t>
        <w:br/>
        <w:t>報告BPS     : ¥4,937（確定値）</w:t>
        <w:br/>
        <w:t>船舶含み益調整（推定）: +¥200〜+¥500/株</w:t>
        <w:br/>
        <w:t xml:space="preserve">  （船舶の市場価値が簿価より高い場合の上乗せ分）</w:t>
        <w:br/>
        <w:t xml:space="preserve">  ただし老朽化が進んでいれば逆に含み損の可能性もある点に注意</w:t>
        <w:br/>
        <w:br/>
        <w:t>保守的NAV   : ¥4,937 + ¥200 = ¥5,137/株</w:t>
        <w:br/>
        <w:t>中央値NAV   : ¥4,937 + ¥350 = ¥5,287/株</w:t>
        <w:br/>
        <w:br/>
        <w:t>【NAVディスカウント妥当レンジ】</w:t>
        <w:br/>
        <w:t>内航海運小型株の典型的NAV到達率：60〜85%</w:t>
        <w:br/>
        <w:br/>
        <w:t>保守的NAV（60%到達）: ¥5,137 × 0.60 = ¥3,082</w:t>
        <w:br/>
        <w:t>中央値NAV（70%到達）: ¥5,287 × 0.70 = ¥3,701</w:t>
        <w:br/>
        <w:t>楽観的NAV（80%到達）: ¥5,287 × 0.80 = ¥4,230</w:t>
      </w:r>
    </w:p>
    <w:p/>
    <w:p>
      <w:pPr>
        <w:pStyle w:val="Heading3"/>
      </w:pPr>
      <w:r>
        <w:rPr>
          <w:rFonts w:ascii="Meiryo UI" w:hAnsi="Meiryo UI"/>
          <w:color w:val="2E74B5"/>
        </w:rPr>
        <w:t>4-5. 理論株価の統合（マルチメソッド）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バリュエーション手法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ウェイト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加重理論株価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DCF（中央ケース）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¥5,994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¥1,499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NAV（中央値70%到達）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¥3,701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¥1,665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PERマルチプル（実力EPS¥800×PER6倍）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¥4,800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¥960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EV/EBITDA比較法（業界5〜6倍想定）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¥3,500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¥350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統合理論株価（FV）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¥4,474</w:t>
            </w:r>
          </w:p>
        </w:tc>
      </w:tr>
    </w:tbl>
    <w:p/>
    <w:p>
      <w:r>
        <w:rPr>
          <w:rFonts w:ascii="Meiryo UI" w:hAnsi="Meiryo UI"/>
          <w:sz w:val="20"/>
        </w:rPr>
        <w:t>→ 理論株価レンジ：¥3,700〜¥5,200（中央値¥4,474）</w:t>
      </w:r>
    </w:p>
    <w:p>
      <w:r>
        <w:rPr>
          <w:rFonts w:ascii="Meiryo UI" w:hAnsi="Meiryo UI"/>
          <w:sz w:val="20"/>
        </w:rPr>
        <w:t>→ 報告用丸め後FV：¥4,100〜¥4,600（中央値¥4,350）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【安全域（Margin of Safety）の設定】</w:t>
        <w:br/>
        <w:t>理論株価中央値  : ¥4,474</w:t>
        <w:br/>
        <w:t>30%安全域適用  : ¥4,474 × 0.70 = ¥3,132（現在値¥2,827より上）</w:t>
        <w:br/>
        <w:t>20%安全域適用  : ¥4,474 × 0.80 = ¥3,579</w:t>
        <w:br/>
        <w:t>10%安全域適用  : ¥4,474 × 0.90 = ¥4,027</w:t>
        <w:br/>
        <w:br/>
        <w:t>現在値¥2,827 = 理論株価比▲36.8%</w:t>
        <w:br/>
        <w:t>→ 30%安全域を確保しても割安。バリュー投資の観点では十分な「安全網」あり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投資判断：【買い（BUY）】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</w:t>
        <w:br/>
        <w:t>理論株価（FV）  : ¥4,100〜¥4,600</w:t>
        <w:br/>
        <w:t>現在値          : ¥2,827</w:t>
        <w:br/>
        <w:t>上値余地（中央値）: +54%</w:t>
        <w:br/>
        <w:t>安全域確認      : 30%安全域適用後も割安確認済み</w:t>
        <w:br/>
        <w:br/>
        <w:t>判断根拠:</w:t>
        <w:br/>
        <w:t>1. DCF/NAV/PERマルチプル全手法で現在値を大幅に上回る</w:t>
        <w:br/>
        <w:t>2. PBR0.57倍×ROE2.9%でGordon理論PBRと比較しても</w:t>
        <w:br/>
        <w:t xml:space="preserve">   「構造的に絶対割安とは言えない」が、FCFイールドの</w:t>
        <w:br/>
        <w:t xml:space="preserve">   観点では魅力的（推定9〜18%）</w:t>
        <w:br/>
        <w:t>3. ホルムズリスクというカタリストが明確に存在</w:t>
        <w:br/>
        <w:t>4. 東証PBR改善要請×超小型株×時価総額¥55億の</w:t>
        <w:br/>
        <w:t xml:space="preserve">   TOB・MBO余地（BPS比で¥41億のディスカウント）</w:t>
        <w:br/>
        <w:t>━━━━━━━━━━━━━━━━━━━━━━━━━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リスクシナリオ（3ケース分析）</w:t>
      </w:r>
    </w:p>
    <w:p/>
    <w:p>
      <w:pPr>
        <w:pStyle w:val="Heading3"/>
      </w:pPr>
      <w:r>
        <w:rPr>
          <w:rFonts w:ascii="Meiryo UI" w:hAnsi="Meiryo UI"/>
          <w:color w:val="2E74B5"/>
        </w:rPr>
        <w:t>6-1. 強気シナリオ（Bull Case）— 確率25%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前提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ホルムズ封鎖→国内石油輸送急増＋東証PBR要請で増配・自社株買い発表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¥1,200〜1,500（稼働率+20%×運賃+30%）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想定PER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6〜8倍（市場の再評価）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¥7,200〜¥12,000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達成時期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12〜24ヶ月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主要トリガー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中東有事の本格化＋国策エネルギー安保銘柄認定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6-2. 基本シナリオ（Base Case）— 確率55%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前提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ホルムズ緊張継続（封鎖には至らず）×東証改善要請で小幅増配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¥850〜1,000（現状維持〜微増）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想定PER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5〜6倍（バリュー投資家の流入）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¥4,250〜¥6,000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達成時期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12〜18ヶ月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主要トリガー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FY2025本決算でEPS¥900以上確認＋増配発表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6-3. 弱気シナリオ（Bear Case）— 確率20%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前提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国内石油需要急減×運賃軟化×船舶更新コスト急増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¥400〜600（大幅減益）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想定PER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3〜4倍（バリュートラップ確認）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¥1,200〜¥2,400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達成時期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6〜12ヶ月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損切りライン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¥2,200割れ（BPS×0.45倍）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主要リスク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決算EPS大幅下振れ＋無配＋石油需要崩壊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浅井速報スコア：+0（BUY）との整合性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【浅井速報分析】</w:t>
        <w:br/>
        <w:t>スコア：+0（BUY）</w:t>
        <w:br/>
        <w:t>コメント：「内航タンカー×ホルムズ封鎖×超割安」</w:t>
        <w:br/>
        <w:br/>
        <w:t>【深井DCF分析との統合】</w:t>
        <w:br/>
        <w:t>✅ センチメント（浅井）と本源的価値（深井）の方向性一致：BUY</w:t>
        <w:br/>
        <w:t>✅ ただしセンチメントの過熱には注意が必要</w:t>
        <w:br/>
        <w:br/>
        <w:t>【ギャップ分析】</w:t>
        <w:br/>
        <w:t>センチメント的割安感: PBR0.57×PER3.2→「明らかに割安」</w:t>
        <w:br/>
        <w:t>本源的価値（DCF）  : 理論株価¥4,350→上値余地+54%</w:t>
        <w:br/>
        <w:t>ギャップの性質     : センチメントと価値評価が同方向→信頼性高い</w:t>
        <w:br/>
        <w:br/>
        <w:t>【ただし注意すべき点】</w:t>
        <w:br/>
        <w:t>- 浅井速報のスコア+0（BUYの中でも確信度低め）</w:t>
        <w:br/>
        <w:t>- センチメントだけでの買いは危険（決算確認が必須）</w:t>
        <w:br/>
        <w:t>- 超小型株のため「良いニュース」が出ても売買できない</w:t>
        <w:br/>
        <w:t xml:space="preserve">  出口リスクを事前に設計すること</w:t>
        <w:br/>
        <w:br/>
        <w:t>【統合評価】</w:t>
        <w:br/>
        <w:t>浅井速報BUY + 深井DCFターゲット¥4,350 = 整合BUY</w:t>
        <w:br/>
        <w:t>→ ただし「急いで全量エントリー」ではなく</w:t>
        <w:br/>
        <w:t xml:space="preserve">  「分割エントリー×決算確認後の本格買い」を推奨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社長への推奨アクション（具体的エントリー戦略）</w:t>
      </w:r>
    </w:p>
    <w:p/>
    <w:p>
      <w:pPr>
        <w:pStyle w:val="Heading3"/>
      </w:pPr>
      <w:r>
        <w:rPr>
          <w:rFonts w:ascii="Meiryo UI" w:hAnsi="Meiryo UI"/>
          <w:color w:val="2E74B5"/>
        </w:rPr>
        <w:t>8-1. 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━━━━━━━━━━━━━━━━━━━━━━━━━━━━━━━━━</w:t>
        <w:br/>
        <w:t>【推奨エントリー計画】</w:t>
        <w:br/>
        <w:br/>
        <w:t>■ 第1トランシェ（即時実行）：30%ポジション</w:t>
        <w:br/>
        <w:t xml:space="preserve">  エントリー価格帯 : ¥2,700〜¥2,850（現在値¥2,827）</w:t>
        <w:br/>
        <w:t xml:space="preserve">  根拠           : NAV保守的60%到達ライン¥3,082を下回る</w:t>
        <w:br/>
        <w:t xml:space="preserve">                   「解散価値対比での確実な割安」を確認</w:t>
        <w:br/>
        <w:t xml:space="preserve">  注意           : 1日の売買代金が薄い→指値で慎重に</w:t>
        <w:br/>
        <w:t xml:space="preserve">                   成行は厳禁（スプレッドが広い可能性）</w:t>
        <w:br/>
        <w:br/>
        <w:t>■ 第2トランシェ：40%ポジション（条件付き）</w:t>
        <w:br/>
        <w:t xml:space="preserve">  実行条件       : ①FY2025本決算でEPS¥800以上確認</w:t>
        <w:br/>
        <w:t xml:space="preserve">                   ②増配または自社株買い発表</w:t>
        <w:br/>
        <w:t xml:space="preserve">                   ③ホルムズ緊張の継続または激化</w:t>
        <w:br/>
        <w:t xml:space="preserve">  実行時期       : 2026年5〜6月（本決算開示後）</w:t>
        <w:br/>
        <w:t xml:space="preserve">  エントリー価格帯: ¥2,700〜¥3,200（決算後の水準次第）</w:t>
        <w:br/>
        <w:br/>
        <w:t>■ 第3トランシェ：30%ポジション（追加条件付き）</w:t>
        <w:br/>
        <w:t xml:space="preserve">  実行条件       : 上記②③に加え株価が¥3,500以上に</w:t>
        <w:br/>
        <w:t xml:space="preserve">                   突破してモメンタム確認後の押し目</w:t>
        <w:br/>
        <w:t xml:space="preserve">  実行時期       : 2026年7月以降</w:t>
        <w:br/>
        <w:t xml:space="preserve">  エントリー価格帯: ¥3,200〜¥3,500</w:t>
        <w:br/>
        <w:br/>
        <w:t>━━━━━━━━━━━━━━━━━━━━━━━━━━━━━━━━━</w:t>
        <w:br/>
        <w:t>【損切りライン（絶対厳守）】</w:t>
        <w:br/>
        <w:t xml:space="preserve">  損切り価格  : ¥2,200</w:t>
        <w:br/>
        <w:t xml:space="preserve">  根拠        : BPS¥4,937×0.45倍=¥2,222</w:t>
        <w:br/>
        <w:t xml:space="preserve">                （過去内航海運暴落時の最大ディスカウント水準）</w:t>
        <w:br/>
        <w:t xml:space="preserve">  損失額      : ¥2,827→¥2,200 = ▲¥627（▲22.2%）</w:t>
        <w:br/>
        <w:t xml:space="preserve">  </w:t>
        <w:br/>
        <w:t xml:space="preserve">  ⚠️ 損切り条件（価格以外）：</w:t>
        <w:br/>
        <w:t xml:space="preserve">  - 本決算でEPS¥600割れ</w:t>
        <w:br/>
        <w:t xml:space="preserve">  - 無配転落発表</w:t>
        <w:br/>
        <w:t xml:space="preserve">  - 主要荷主（石油元売り）との契約打ち切り情報</w:t>
        <w:br/>
        <w:br/>
        <w:t>━━━━━━━━━━━━━━━━━━━━━━━━━━━━━━━━━</w:t>
        <w:br/>
        <w:t>【利益確定ライン】</w:t>
        <w:br/>
        <w:t xml:space="preserve">  第1目標（部分利確）: ¥3,700（NAV中央値70%水準）→30%売却</w:t>
        <w:br/>
        <w:t xml:space="preserve">  第2目標（主力利確）: ¥4,350（理論株価中央値）→50%売却</w:t>
        <w:br/>
        <w:t xml:space="preserve">  第3目標（残存保有）: ¥6,000以上（強気シナリオ実現時）→残20%</w:t>
        <w:br/>
        <w:t xml:space="preserve">  </w:t>
        <w:br/>
        <w:t xml:space="preserve">  投資時間軸: 12〜18ヶ月（短期トレードではなくバリュー投資）</w:t>
        <w:br/>
        <w:t>━━━━━━━━━━━━━━━━━━━━━━━━━━━━━━━━━</w:t>
      </w:r>
    </w:p>
    <w:p/>
    <w:p>
      <w:pPr>
        <w:pStyle w:val="Heading3"/>
      </w:pPr>
      <w:r>
        <w:rPr>
          <w:rFonts w:ascii="Meiryo UI" w:hAnsi="Meiryo UI"/>
          <w:color w:val="2E74B5"/>
        </w:rPr>
        <w:t>8-2. リスク管理チェックリスト</w:t>
      </w:r>
    </w:p>
    <w:p/>
    <w:p>
      <w:pPr>
        <w:pStyle w:val="ListBullet"/>
      </w:pPr>
      <w:r>
        <w:rPr>
          <w:rFonts w:ascii="Meiryo UI" w:hAnsi="Meiryo UI"/>
          <w:sz w:val="20"/>
        </w:rPr>
        <w:t>[ ] 1日売買代金の確認（ポジションサイズ上限：3日分の売買代金以内）</w:t>
      </w:r>
    </w:p>
    <w:p>
      <w:pPr>
        <w:pStyle w:val="ListBullet"/>
      </w:pPr>
      <w:r>
        <w:rPr>
          <w:rFonts w:ascii="Meiryo UI" w:hAnsi="Meiryo UI"/>
          <w:sz w:val="20"/>
        </w:rPr>
        <w:t>[ ] 第1トランシェ実行後、損切りラインを注文システムに入力</w:t>
      </w:r>
    </w:p>
    <w:p>
      <w:pPr>
        <w:pStyle w:val="ListBullet"/>
      </w:pPr>
      <w:r>
        <w:rPr>
          <w:rFonts w:ascii="Meiryo UI" w:hAnsi="Meiryo UI"/>
          <w:sz w:val="20"/>
        </w:rPr>
        <w:t>[ ] FY2025本決算の開示日カレンダー登録</w:t>
      </w:r>
    </w:p>
    <w:p>
      <w:pPr>
        <w:pStyle w:val="ListBullet"/>
      </w:pPr>
      <w:r>
        <w:rPr>
          <w:rFonts w:ascii="Meiryo UI" w:hAnsi="Meiryo UI"/>
          <w:sz w:val="20"/>
        </w:rPr>
        <w:t>[ ] ホルムズ海峡情報のニュースアラート設定</w:t>
      </w:r>
    </w:p>
    <w:p>
      <w:pPr>
        <w:pStyle w:val="ListBullet"/>
      </w:pPr>
      <w:r>
        <w:rPr>
          <w:rFonts w:ascii="Meiryo UI" w:hAnsi="Meiryo UI"/>
          <w:sz w:val="20"/>
        </w:rPr>
        <w:t>[ ] 東証PBR改善対応開示のモニタリング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9-1. Rfシナリオ別WACC・理論株価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Rf（%）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WACC（%）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理論株価（DCFベース）（JPY）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現在値¥2,827比乖離率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大幅低下（▲1.00%）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1.409%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3.9%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¥7,820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+176.6%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低下（▲0.50%）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1.909%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¥6,650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+135.2%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小幅低下（▲0.25%）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2.159%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4.65%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¥6,200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+119.3%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ベースケース（現在）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2.409%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¥5,994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+112.0%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小幅上昇（+0.25%）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2.659%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5.15%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¥5,600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+98.1%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上昇（+0.50%）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2.909%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¥5,180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+83.2%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大幅上昇（+1.00%）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3.409%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5.9%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¥4,450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+57.4%</w:t>
            </w:r>
          </w:p>
        </w:tc>
      </w:tr>
    </w:tbl>
    <w:p/>
    <w:p>
      <w:r>
        <w:rPr>
          <w:rFonts w:ascii="Meiryo UI" w:hAnsi="Meiryo UI"/>
          <w:sz w:val="20"/>
        </w:rPr>
        <w:t>&gt; 感応度分析の読み方：</w:t>
      </w:r>
    </w:p>
    <w:p>
      <w:r>
        <w:rPr>
          <w:rFonts w:ascii="Meiryo UI" w:hAnsi="Meiryo UI"/>
          <w:sz w:val="20"/>
        </w:rPr>
        <w:t>&gt; - WACCが+1.00%上昇（Rf+1.00%）しても理論株価¥4,450と現在値¥2,827比で+57%の乖離が残る</w:t>
      </w:r>
    </w:p>
    <w:p>
      <w:r>
        <w:rPr>
          <w:rFonts w:ascii="Meiryo UI" w:hAnsi="Meiryo UI"/>
          <w:sz w:val="20"/>
        </w:rPr>
        <w:t>&gt; - これは現在の割安度が金利上昇リスクを十分に吸収できる「厚いバッファ」を持っていることを示す</w:t>
      </w:r>
    </w:p>
    <w:p>
      <w:r>
        <w:rPr>
          <w:rFonts w:ascii="Meiryo UI" w:hAnsi="Meiryo UI"/>
          <w:sz w:val="20"/>
        </w:rPr>
        <w:t>&gt; - 日銀が大幅な利上げ（+1.00%以上）を行っても「買い」判断は変わらない</w:t>
      </w:r>
    </w:p>
    <w:p/>
    <w:p>
      <w:pPr>
        <w:pStyle w:val="Heading3"/>
      </w:pPr>
      <w:r>
        <w:rPr>
          <w:rFonts w:ascii="Meiryo UI" w:hAnsi="Meiryo UI"/>
          <w:color w:val="2E74B5"/>
        </w:rPr>
        <w:t>9-2. WACC × ターミナル成長率（g）の2次元感応度テーブル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WACC＼ g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▲1.5%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▲0.5%（基本）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0.0%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+0.5%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+1.0%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¥6,890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¥7,820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¥8,490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¥9,380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¥10,640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¥5,870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¥6,650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¥7,120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¥7,740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¥8,550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¥5,130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¥5,994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¥6,230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¥6,710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¥7,280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¥4,550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¥5,180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¥5,430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¥5,810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¥6,240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¥3,890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¥4,450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¥4,670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¥4,980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¥5,330</w:t>
            </w:r>
          </w:p>
        </w:tc>
      </w:tr>
    </w:tbl>
    <w:p/>
    <w:p>
      <w:r>
        <w:rPr>
          <w:rFonts w:ascii="Meiryo UI" w:hAnsi="Meiryo UI"/>
          <w:sz w:val="20"/>
        </w:rPr>
        <w:t>&gt; 現在値¥2,827を下回るケースはこの感応度テーブルのいずれのシナリオにも存在しない。</w:t>
      </w:r>
    </w:p>
    <w:p>
      <w:r>
        <w:rPr>
          <w:rFonts w:ascii="Meiryo UI" w:hAnsi="Meiryo UI"/>
          <w:sz w:val="20"/>
        </w:rPr>
        <w:t>&gt; → DCFの全シナリオで現在値は「割安」と確認。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補足：コモディティ価格の影響分析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現在のコモディティ環境（リアルタイム値）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コモディティ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価格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玉井商船への影響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WTI原油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$89.84/bbl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❶燃料費コスト増（ネガティブ）❷荷動き量維持（中立〜ポジティブ）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ブレント原油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$98.23/bbl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WTIとブレントのスプレッド拡大→アジア原油価格への影響注目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天然ガス（HH）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$2.66/MMBtu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直接影響限定的（タンカー燃料は主に重油）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$4,797.30/oz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直接影響なし（リスクオフ指標として参照）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【WTI$89.84の内航タンカーへの純影響試算】</w:t>
        <w:br/>
        <w:t>燃料費（バンカーC重油）への影響：</w:t>
        <w:br/>
        <w:t xml:space="preserve">  WTI$89.84→バンカーC重油価格：概算$450〜500/MT相当</w:t>
        <w:br/>
        <w:t xml:space="preserve">  1航海あたり燃料費：数百万円〜数千万円（船のサイズ次第）</w:t>
        <w:br/>
        <w:t xml:space="preserve">  </w:t>
        <w:br/>
        <w:t>ネガティブ：燃料費が高い→利益率を圧迫（コスト増要因）</w:t>
        <w:br/>
        <w:t>ポジティブ：石油価格高=荷主（石油元売り）の収益好調</w:t>
        <w:br/>
        <w:t xml:space="preserve">           →運賃交渉力アップ（転嫁可能）</w:t>
        <w:br/>
        <w:br/>
        <w:t>【純影響判断】</w:t>
        <w:br/>
        <w:t>原油高の運賃への転嫁が慣行として確立しているかがポイント。</w:t>
        <w:br/>
        <w:t>長期契約比率が高い玉井商船では転嫁にタイムラグあり</w:t>
        <w:br/>
        <w:t>→ 短期：ネガティブ（コスト先行）</w:t>
        <w:br/>
        <w:t>→ 中長期：中立〜軽微なポジティブ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レポートサマリー：深井の最終見解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━━━━━━━━━━━━━━━━━━━━━━━━━━━━━━━━━</w:t>
        <w:br/>
        <w:t>竹村トレードカンパニー　アナリスト深井　最終見解</w:t>
        <w:br/>
        <w:t>銘柄：玉井商船（9127.T）　分析日：2026-04-17</w:t>
        <w:br/>
        <w:t>━━━━━━━━━━━━━━━━━━━━━━━━━━━━━━━━━</w:t>
        <w:br/>
        <w:br/>
        <w:t>■ Rating        : BUY（買い）</w:t>
        <w:br/>
        <w:t>■ 現在値        : ¥2,827</w:t>
        <w:br/>
        <w:t>■ 理論株価（FV）: ¥4,100〜¥4,600（中央値¥4,350）</w:t>
        <w:br/>
        <w:t>■ 上値余地      : +54%（基本シナリオ12〜18ヶ月）</w:t>
        <w:br/>
        <w:t>■ 損切りライン  : ¥2,200</w:t>
        <w:br/>
        <w:br/>
        <w:t>【3つの確信】</w:t>
        <w:br/>
        <w:t>1. FCFイールド推定9〜18%：利益創出力に比べ株価は明確に安い</w:t>
        <w:br/>
        <w:t>2. BPS¥4,937に対しPBR0.57倍：東証改善圧力×ホルムズで解消余地</w:t>
        <w:br/>
        <w:t>3. 金利感応度テーブル全ケースで現在値を上回る：DCF的安全網確認</w:t>
        <w:br/>
        <w:br/>
        <w:t>【最大の警戒事項】</w:t>
        <w:br/>
        <w:t>ROE2.9%が示す「稼げていない大きな純資産」問題。</w:t>
        <w:br/>
        <w:t>バリュートラップを回避するために、</w:t>
        <w:br/>
        <w:t>本決算（5〜6月）でのEPS確認と株主還元方針が必須確認項目。</w:t>
        <w:br/>
        <w:br/>
        <w:t>【社長への最終一言】</w:t>
        <w:br/>
        <w:t>「解散価値の57%で買える会社が、17億円稼いでいる。</w:t>
        <w:br/>
        <w:t xml:space="preserve"> 時価総額55億円の会社に17億円の利益がある。</w:t>
        <w:br/>
        <w:t xml:space="preserve"> あとは出口まで待てるかどうか、それだけです。」</w:t>
        <w:br/>
        <w:t>━━━━━━━━━━━━━━━━━━━━━━━━━━━━━━━━━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本レポートは竹村トレードカンパニー内部調査資料です。投資判断はご自身の責任において行ってください。財務指標はYahoo Finance（2026-04-17 10:57 JST）リアルタイム取得値を使用。売上高等の非開示項目については業界データに基づく推計値を含みます。</w:t>
      </w:r>
    </w:p>
    <w:p/>
    <w:p>
      <w:r>
        <w:rPr>
          <w:rFonts w:ascii="Meiryo UI" w:hAnsi="Meiryo UI"/>
          <w:sz w:val="20"/>
        </w:rPr>
        <w:t>深井（竹村トレードカンパニー・アナリスト）— 2026-04-17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2.409%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日本10年国債（JGB10Y）2.409%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2026-04-17 10:57 JST（財務省日次 R8.4.16）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9127_玉井商船【内航タ_BUY_DeepResearch_20260417.md を出力しました。</w:t>
      </w:r>
    </w:p>
    <w:p>
      <w:r>
        <w:rPr>
          <w:rFonts w:ascii="Meiryo UI" w:hAnsi="Meiryo UI"/>
          <w:sz w:val="20"/>
        </w:rPr>
        <w:t>浅井スコア +0 の銘柄 [9127]玉井商船【内航タンカー×PER3.2倍×PBR0.57倍×ホルムズ封鎖×国内石油輸送需要×超割安×FairValue算出】 についてDeepResearch完了。</w:t>
      </w:r>
    </w:p>
    <w:p>
      <w:r>
        <w:rPr>
          <w:rFonts w:ascii="Meiryo UI" w:hAnsi="Meiryo UI"/>
          <w:sz w:val="20"/>
        </w:rPr>
        <w:t>使用Rf: 2.409%（取得: 2026-04-17 10:57 JST（財務省日次 R8.4.16））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