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[9201] 日本航空</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[9201] 日本航空</w:t>
      </w:r>
    </w:p>
    <w:p>
      <w:r>
        <w:rPr>
          <w:rFonts w:ascii="Meiryo UI" w:hAnsi="Meiryo UI"/>
          <w:sz w:val="20"/>
        </w:rPr>
        <w:t>作成日: 2026-04-06  |  アナリスト: 深井  |  分類: SELL</w:t>
      </w:r>
    </w:p>
    <w:p>
      <w:r>
        <w:rPr>
          <w:rFonts w:ascii="Meiryo UI" w:hAnsi="Meiryo UI"/>
          <w:sz w:val="20"/>
        </w:rPr>
        <w:t>浅井スコア: -85  |  ソース: TDnet + 公開情報 + 浅井マスターDB</w:t>
      </w:r>
    </w:p>
    <w:p/>
    <w:p>
      <w:r>
        <w:t>──────────────────────────────────────────────────</w:t>
      </w:r>
    </w:p>
    <w:p/>
    <w:p>
      <w:pPr>
        <w:pStyle w:val="Heading1"/>
      </w:pPr>
      <w:r>
        <w:rPr>
          <w:rFonts w:ascii="Meiryo UI" w:hAnsi="Meiryo UI"/>
          <w:color w:val="1F3864"/>
        </w:rPr>
        <w:t>JAL（9201）空売り可否検証レポート</w:t>
      </w:r>
    </w:p>
    <w:p>
      <w:pPr>
        <w:pStyle w:val="Heading2"/>
      </w:pPr>
      <w:r>
        <w:rPr>
          <w:rFonts w:ascii="Meiryo UI" w:hAnsi="Meiryo UI"/>
          <w:color w:val="2E74B5"/>
        </w:rPr>
        <w:t>DeepResearch — 竹村トレードカンパニー / アナリスト：深井</w:t>
      </w:r>
    </w:p>
    <w:p>
      <w:r>
        <w:rPr>
          <w:rFonts w:ascii="Meiryo UI" w:hAnsi="Meiryo UI"/>
          <w:sz w:val="20"/>
        </w:rPr>
        <w:t>分析日：2026年4月6日　｜　通貨：JPY　｜　機密レベル：社内限定</w:t>
      </w:r>
    </w:p>
    <w:p/>
    <w:p>
      <w:r>
        <w:t>──────────────────────────────────────────────────</w:t>
      </w:r>
    </w:p>
    <w:p/>
    <w:p>
      <w:r>
        <w:rPr>
          <w:rFonts w:ascii="Meiryo UI" w:hAnsi="Meiryo UI"/>
          <w:sz w:val="20"/>
        </w:rPr>
        <w:t>&gt; ⚠️ 免責事項</w:t>
      </w:r>
    </w:p>
    <w:p>
      <w:r>
        <w:rPr>
          <w:rFonts w:ascii="Meiryo UI" w:hAnsi="Meiryo UI"/>
          <w:sz w:val="20"/>
        </w:rPr>
        <w:t>&gt; 本レポートは公開情報・業界知識に基づく推計を含みます。実際の投資判断は自己責任でお願いします。数値は2025年3月期有価証券報告書・各種公開資料をベースとした深井推計値を含みます。</w:t>
      </w:r>
    </w:p>
    <w:p/>
    <w:p>
      <w:r>
        <w:t>──────────────────────────────────────────────────</w:t>
      </w:r>
    </w:p>
    <w:p/>
    <w:p>
      <w:pPr>
        <w:pStyle w:val="Heading2"/>
      </w:pPr>
      <w:r>
        <w:rPr>
          <w:rFonts w:ascii="Meiryo UI" w:hAnsi="Meiryo UI"/>
          <w:color w:val="2E74B5"/>
        </w:rPr>
        <w:t>EXECUTIVE SUMMARY（エグゼクティブサマリー）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ティッカー</w:t>
            </w:r>
          </w:p>
        </w:tc>
        <w:tc>
          <w:tcPr>
            <w:tcW w:type="dxa" w:w="4703"/>
          </w:tcPr>
          <w:p>
            <w:r>
              <w:rPr>
                <w:rFonts w:ascii="Meiryo UI" w:hAnsi="Meiryo UI"/>
                <w:sz w:val="18"/>
              </w:rPr>
              <w:t>9201（東証プライム）</w:t>
            </w:r>
          </w:p>
        </w:tc>
      </w:tr>
      <w:tr>
        <w:tc>
          <w:tcPr>
            <w:tcW w:type="dxa" w:w="4703"/>
            <w:shd w:val="clear" w:color="auto" w:fill="DDEBF7"/>
          </w:tcPr>
          <w:p>
            <w:r>
              <w:rPr>
                <w:rFonts w:ascii="Meiryo UI" w:hAnsi="Meiryo UI"/>
                <w:sz w:val="18"/>
              </w:rPr>
              <w:t>銘柄名</w:t>
            </w:r>
          </w:p>
        </w:tc>
        <w:tc>
          <w:tcPr>
            <w:tcW w:type="dxa" w:w="4703"/>
            <w:shd w:val="clear" w:color="auto" w:fill="DDEBF7"/>
          </w:tcPr>
          <w:p>
            <w:r>
              <w:rPr>
                <w:rFonts w:ascii="Meiryo UI" w:hAnsi="Meiryo UI"/>
                <w:sz w:val="18"/>
              </w:rPr>
              <w:t>日本航空株式会社（JAL）</w:t>
            </w:r>
          </w:p>
        </w:tc>
      </w:tr>
      <w:tr>
        <w:tc>
          <w:tcPr>
            <w:tcW w:type="dxa" w:w="4703"/>
          </w:tcPr>
          <w:p>
            <w:r>
              <w:rPr>
                <w:rFonts w:ascii="Meiryo UI" w:hAnsi="Meiryo UI"/>
                <w:sz w:val="18"/>
              </w:rPr>
              <w:t>浅井速報スコア</w:t>
            </w:r>
          </w:p>
        </w:tc>
        <w:tc>
          <w:tcPr>
            <w:tcW w:type="dxa" w:w="4703"/>
          </w:tcPr>
          <w:p>
            <w:r>
              <w:rPr>
                <w:rFonts w:ascii="Meiryo UI" w:hAnsi="Meiryo UI"/>
                <w:sz w:val="18"/>
              </w:rPr>
              <w:t>-85（SELL）</w:t>
            </w:r>
          </w:p>
        </w:tc>
      </w:tr>
      <w:tr>
        <w:tc>
          <w:tcPr>
            <w:tcW w:type="dxa" w:w="4703"/>
            <w:shd w:val="clear" w:color="auto" w:fill="DDEBF7"/>
          </w:tcPr>
          <w:p>
            <w:r>
              <w:rPr>
                <w:rFonts w:ascii="Meiryo UI" w:hAnsi="Meiryo UI"/>
                <w:sz w:val="18"/>
              </w:rPr>
              <w:t>深井投資判断</w:t>
            </w:r>
          </w:p>
        </w:tc>
        <w:tc>
          <w:tcPr>
            <w:tcW w:type="dxa" w:w="4703"/>
            <w:shd w:val="clear" w:color="auto" w:fill="DDEBF7"/>
          </w:tcPr>
          <w:p>
            <w:r>
              <w:rPr>
                <w:rFonts w:ascii="Meiryo UI" w:hAnsi="Meiryo UI"/>
                <w:sz w:val="18"/>
              </w:rPr>
              <w:t>★ 売り（SELL）／空売り実行：条件付き推奨</w:t>
            </w:r>
          </w:p>
        </w:tc>
      </w:tr>
      <w:tr>
        <w:tc>
          <w:tcPr>
            <w:tcW w:type="dxa" w:w="4703"/>
          </w:tcPr>
          <w:p>
            <w:r>
              <w:rPr>
                <w:rFonts w:ascii="Meiryo UI" w:hAnsi="Meiryo UI"/>
                <w:sz w:val="18"/>
              </w:rPr>
              <w:t>現在株価（推定）</w:t>
            </w:r>
          </w:p>
        </w:tc>
        <w:tc>
          <w:tcPr>
            <w:tcW w:type="dxa" w:w="4703"/>
          </w:tcPr>
          <w:p>
            <w:r>
              <w:rPr>
                <w:rFonts w:ascii="Meiryo UI" w:hAnsi="Meiryo UI"/>
                <w:sz w:val="18"/>
              </w:rPr>
              <w:t>¥2,280（2026年4月時点推定）</w:t>
            </w:r>
          </w:p>
        </w:tc>
      </w:tr>
      <w:tr>
        <w:tc>
          <w:tcPr>
            <w:tcW w:type="dxa" w:w="4703"/>
            <w:shd w:val="clear" w:color="auto" w:fill="DDEBF7"/>
          </w:tcPr>
          <w:p>
            <w:r>
              <w:rPr>
                <w:rFonts w:ascii="Meiryo UI" w:hAnsi="Meiryo UI"/>
                <w:sz w:val="18"/>
              </w:rPr>
              <w:t>理論株価（基本ケース）</w:t>
            </w:r>
          </w:p>
        </w:tc>
        <w:tc>
          <w:tcPr>
            <w:tcW w:type="dxa" w:w="4703"/>
            <w:shd w:val="clear" w:color="auto" w:fill="DDEBF7"/>
          </w:tcPr>
          <w:p>
            <w:r>
              <w:rPr>
                <w:rFonts w:ascii="Meiryo UI" w:hAnsi="Meiryo UI"/>
                <w:sz w:val="18"/>
              </w:rPr>
              <w:t>¥1,850〜¥2,050</w:t>
            </w:r>
          </w:p>
        </w:tc>
      </w:tr>
      <w:tr>
        <w:tc>
          <w:tcPr>
            <w:tcW w:type="dxa" w:w="4703"/>
          </w:tcPr>
          <w:p>
            <w:r>
              <w:rPr>
                <w:rFonts w:ascii="Meiryo UI" w:hAnsi="Meiryo UI"/>
                <w:sz w:val="18"/>
              </w:rPr>
              <w:t>下値余地</w:t>
            </w:r>
          </w:p>
        </w:tc>
        <w:tc>
          <w:tcPr>
            <w:tcW w:type="dxa" w:w="4703"/>
          </w:tcPr>
          <w:p>
            <w:r>
              <w:rPr>
                <w:rFonts w:ascii="Meiryo UI" w:hAnsi="Meiryo UI"/>
                <w:sz w:val="18"/>
              </w:rPr>
              <w:t>▲10〜19%</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段階的空売りエントリー　損切り：¥2,550</w:t>
            </w:r>
          </w:p>
        </w:tc>
      </w:tr>
      <w:tr>
        <w:tc>
          <w:tcPr>
            <w:tcW w:type="dxa" w:w="4703"/>
          </w:tcPr>
          <w:p>
            <w:r>
              <w:rPr>
                <w:rFonts w:ascii="Meiryo UI" w:hAnsi="Meiryo UI"/>
                <w:sz w:val="18"/>
              </w:rPr>
              <w:t>時間軸</w:t>
            </w:r>
          </w:p>
        </w:tc>
        <w:tc>
          <w:tcPr>
            <w:tcW w:type="dxa" w:w="4703"/>
          </w:tcPr>
          <w:p>
            <w:r>
              <w:rPr>
                <w:rFonts w:ascii="Meiryo UI" w:hAnsi="Meiryo UI"/>
                <w:sz w:val="18"/>
              </w:rPr>
              <w:t>3〜6ヶ月（2026年Q2〜Q3）</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p>
      <w:r>
        <w:rPr>
          <w:rFonts w:ascii="Meiryo UI" w:hAnsi="Meiryo UI"/>
          <w:sz w:val="20"/>
        </w:rPr>
        <w:t>日本航空（JAL）は1951年創業、2010年の会社更生法申請・再建を経て2012年に再上場した日本最大級の航空会社グループ。ANAホールディングス（9202）と並ぶ国内2大キャリアの一角を占める。</w:t>
      </w:r>
    </w:p>
    <w:p/>
    <w:p>
      <w:pPr>
        <w:pStyle w:val="Heading3"/>
      </w:pPr>
      <w:r>
        <w:rPr>
          <w:rFonts w:ascii="Meiryo UI" w:hAnsi="Meiryo UI"/>
          <w:color w:val="2E74B5"/>
        </w:rPr>
        <w:t>1-2. セグメント構成（FY2025/3期推定）</w:t>
      </w:r>
    </w:p>
    <w:p/>
    <w:p>
      <w:pPr>
        <w:shd w:val="clear" w:color="auto" w:fill="F2F2F2"/>
      </w:pPr>
      <w:r>
        <w:rPr>
          <w:rFonts w:ascii="Courier New" w:hAnsi="Courier New"/>
          <w:sz w:val="16"/>
        </w:rPr>
        <w:t>売上高構成（推定）</w:t>
        <w:br/>
        <w:t>┌─────────────────────────────────────────────┐</w:t>
        <w:br/>
        <w:t>│ 航空事業（国際線）    ：約 45%  ←最大リスク源   │</w:t>
        <w:br/>
        <w:t>│ 航空事業（国内線）    ：約 35%                  │</w:t>
        <w:br/>
        <w:t>│ 非航空事業（物流等）  ：約 12%                  │</w:t>
        <w:br/>
        <w:t>│ その他・グループ      ：約  8%                  │</w:t>
        <w:br/>
        <w:t>└─────────────────────────────────────────────┘</w:t>
      </w:r>
    </w:p>
    <w:p/>
    <w:p>
      <w:r>
        <w:rPr>
          <w:rFonts w:ascii="Meiryo UI" w:hAnsi="Meiryo UI"/>
          <w:sz w:val="20"/>
        </w:rPr>
        <w:t>国際線比率：約45%（ANA比：国際線約42%）</w:t>
      </w:r>
    </w:p>
    <w:p/>
    <w:p>
      <w:r>
        <w:rPr>
          <w:rFonts w:ascii="Meiryo UI" w:hAnsi="Meiryo UI"/>
          <w:sz w:val="20"/>
        </w:rPr>
        <w:t>JALはANAと比較して国際線売上比率がやや高く、ジェット燃料コスト感応度は同等〜やや大。特に中東・欧州路線はホルムズ・紅海複合リスクの直撃を受ける路線構成となっている。</w:t>
      </w:r>
    </w:p>
    <w:p/>
    <w:p>
      <w:pPr>
        <w:pStyle w:val="Heading3"/>
      </w:pPr>
      <w:r>
        <w:rPr>
          <w:rFonts w:ascii="Meiryo UI" w:hAnsi="Meiryo UI"/>
          <w:color w:val="2E74B5"/>
        </w:rPr>
        <w:t>1-3. 主要路線ネットワーク（国際線）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リスク区分</w:t>
            </w:r>
          </w:p>
        </w:tc>
        <w:tc>
          <w:tcPr>
            <w:tcW w:type="dxa" w:w="3135"/>
            <w:shd w:val="clear" w:color="auto" w:fill="2E74B5"/>
          </w:tcPr>
          <w:p>
            <w:r>
              <w:rPr>
                <w:rFonts w:ascii="Meiryo UI" w:hAnsi="Meiryo UI"/>
                <w:b/>
                <w:color w:val="FFFFFF"/>
                <w:sz w:val="18"/>
              </w:rPr>
              <w:t>主要路線</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高リスク</w:t>
            </w:r>
          </w:p>
        </w:tc>
        <w:tc>
          <w:tcPr>
            <w:tcW w:type="dxa" w:w="3135"/>
          </w:tcPr>
          <w:p>
            <w:r>
              <w:rPr>
                <w:rFonts w:ascii="Meiryo UI" w:hAnsi="Meiryo UI"/>
                <w:sz w:val="18"/>
              </w:rPr>
              <w:t>成田〜中東（ドバイ経由等）</w:t>
            </w:r>
          </w:p>
        </w:tc>
        <w:tc>
          <w:tcPr>
            <w:tcW w:type="dxa" w:w="3135"/>
          </w:tcPr>
          <w:p>
            <w:r>
              <w:rPr>
                <w:rFonts w:ascii="Meiryo UI" w:hAnsi="Meiryo UI"/>
                <w:sz w:val="18"/>
              </w:rPr>
              <w:t>ホルムズ海峡リスク直撃</w:t>
            </w:r>
          </w:p>
        </w:tc>
      </w:tr>
      <w:tr>
        <w:tc>
          <w:tcPr>
            <w:tcW w:type="dxa" w:w="3135"/>
            <w:shd w:val="clear" w:color="auto" w:fill="DDEBF7"/>
          </w:tcPr>
          <w:p>
            <w:r>
              <w:rPr>
                <w:rFonts w:ascii="Meiryo UI" w:hAnsi="Meiryo UI"/>
                <w:sz w:val="18"/>
              </w:rPr>
              <w:t>中〜高リスク</w:t>
            </w:r>
          </w:p>
        </w:tc>
        <w:tc>
          <w:tcPr>
            <w:tcW w:type="dxa" w:w="3135"/>
            <w:shd w:val="clear" w:color="auto" w:fill="DDEBF7"/>
          </w:tcPr>
          <w:p>
            <w:r>
              <w:rPr>
                <w:rFonts w:ascii="Meiryo UI" w:hAnsi="Meiryo UI"/>
                <w:sz w:val="18"/>
              </w:rPr>
              <w:t>成田〜欧州（中東上空通過）</w:t>
            </w:r>
          </w:p>
        </w:tc>
        <w:tc>
          <w:tcPr>
            <w:tcW w:type="dxa" w:w="3135"/>
            <w:shd w:val="clear" w:color="auto" w:fill="DDEBF7"/>
          </w:tcPr>
          <w:p>
            <w:r>
              <w:rPr>
                <w:rFonts w:ascii="Meiryo UI" w:hAnsi="Meiryo UI"/>
                <w:sz w:val="18"/>
              </w:rPr>
              <w:t>迂回コスト+燃料増大</w:t>
            </w:r>
          </w:p>
        </w:tc>
      </w:tr>
      <w:tr>
        <w:tc>
          <w:tcPr>
            <w:tcW w:type="dxa" w:w="3135"/>
          </w:tcPr>
          <w:p>
            <w:r>
              <w:rPr>
                <w:rFonts w:ascii="Meiryo UI" w:hAnsi="Meiryo UI"/>
                <w:sz w:val="18"/>
              </w:rPr>
              <w:t>中リスク</w:t>
            </w:r>
          </w:p>
        </w:tc>
        <w:tc>
          <w:tcPr>
            <w:tcW w:type="dxa" w:w="3135"/>
          </w:tcPr>
          <w:p>
            <w:r>
              <w:rPr>
                <w:rFonts w:ascii="Meiryo UI" w:hAnsi="Meiryo UI"/>
                <w:sz w:val="18"/>
              </w:rPr>
              <w:t>成田〜北米</w:t>
            </w:r>
          </w:p>
        </w:tc>
        <w:tc>
          <w:tcPr>
            <w:tcW w:type="dxa" w:w="3135"/>
          </w:tcPr>
          <w:p>
            <w:r>
              <w:rPr>
                <w:rFonts w:ascii="Meiryo UI" w:hAnsi="Meiryo UI"/>
                <w:sz w:val="18"/>
              </w:rPr>
              <w:t>需要堅調だが燃油高</w:t>
            </w:r>
          </w:p>
        </w:tc>
      </w:tr>
      <w:tr>
        <w:tc>
          <w:tcPr>
            <w:tcW w:type="dxa" w:w="3135"/>
            <w:shd w:val="clear" w:color="auto" w:fill="DDEBF7"/>
          </w:tcPr>
          <w:p>
            <w:r>
              <w:rPr>
                <w:rFonts w:ascii="Meiryo UI" w:hAnsi="Meiryo UI"/>
                <w:sz w:val="18"/>
              </w:rPr>
              <w:t>低リスク</w:t>
            </w:r>
          </w:p>
        </w:tc>
        <w:tc>
          <w:tcPr>
            <w:tcW w:type="dxa" w:w="3135"/>
            <w:shd w:val="clear" w:color="auto" w:fill="DDEBF7"/>
          </w:tcPr>
          <w:p>
            <w:r>
              <w:rPr>
                <w:rFonts w:ascii="Meiryo UI" w:hAnsi="Meiryo UI"/>
                <w:sz w:val="18"/>
              </w:rPr>
              <w:t>国内線全般</w:t>
            </w:r>
          </w:p>
        </w:tc>
        <w:tc>
          <w:tcPr>
            <w:tcW w:type="dxa" w:w="3135"/>
            <w:shd w:val="clear" w:color="auto" w:fill="DDEBF7"/>
          </w:tcPr>
          <w:p>
            <w:r>
              <w:rPr>
                <w:rFonts w:ascii="Meiryo UI" w:hAnsi="Meiryo UI"/>
                <w:sz w:val="18"/>
              </w:rPr>
              <w:t>燃料コスト転嫁可能</w:t>
            </w:r>
          </w:p>
        </w:tc>
      </w:tr>
    </w:tbl>
    <w:p/>
    <w:p>
      <w:pPr>
        <w:pStyle w:val="Heading3"/>
      </w:pPr>
      <w:r>
        <w:rPr>
          <w:rFonts w:ascii="Meiryo UI" w:hAnsi="Meiryo UI"/>
          <w:color w:val="2E74B5"/>
        </w:rPr>
        <w:t>1-4. 競合優位性と弱点</w:t>
      </w:r>
    </w:p>
    <w:p/>
    <w:p>
      <w:r>
        <w:rPr>
          <w:rFonts w:ascii="Meiryo UI" w:hAnsi="Meiryo UI"/>
          <w:sz w:val="20"/>
        </w:rPr>
        <w:t>強み：</w:t>
      </w:r>
    </w:p>
    <w:p>
      <w:pPr>
        <w:pStyle w:val="ListBullet"/>
      </w:pPr>
      <w:r>
        <w:rPr>
          <w:rFonts w:ascii="Meiryo UI" w:hAnsi="Meiryo UI"/>
          <w:sz w:val="20"/>
        </w:rPr>
        <w:t>国際線プレミアムブランド（JGC会員基盤）</w:t>
      </w:r>
    </w:p>
    <w:p>
      <w:pPr>
        <w:pStyle w:val="ListBullet"/>
      </w:pPr>
      <w:r>
        <w:rPr>
          <w:rFonts w:ascii="Meiryo UI" w:hAnsi="Meiryo UI"/>
          <w:sz w:val="20"/>
        </w:rPr>
        <w:t>2010年再建時に債務圧縮し財務体質は相対的健全</w:t>
      </w:r>
    </w:p>
    <w:p>
      <w:pPr>
        <w:pStyle w:val="ListBullet"/>
      </w:pPr>
      <w:r>
        <w:rPr>
          <w:rFonts w:ascii="Meiryo UI" w:hAnsi="Meiryo UI"/>
          <w:sz w:val="20"/>
        </w:rPr>
        <w:t>羽田・成田スロット保有</w:t>
      </w:r>
    </w:p>
    <w:p/>
    <w:p>
      <w:r>
        <w:rPr>
          <w:rFonts w:ascii="Meiryo UI" w:hAnsi="Meiryo UI"/>
          <w:sz w:val="20"/>
        </w:rPr>
        <w:t>弱み（今局面）：</w:t>
      </w:r>
    </w:p>
    <w:p>
      <w:pPr>
        <w:pStyle w:val="ListBullet"/>
      </w:pPr>
      <w:r>
        <w:rPr>
          <w:rFonts w:ascii="Meiryo UI" w:hAnsi="Meiryo UI"/>
          <w:sz w:val="20"/>
        </w:rPr>
        <w:t>燃料費が売上原価の約25〜28%を占める（業界最大コストドライバー）</w:t>
      </w:r>
    </w:p>
    <w:p>
      <w:pPr>
        <w:pStyle w:val="ListBullet"/>
      </w:pPr>
      <w:r>
        <w:rPr>
          <w:rFonts w:ascii="Meiryo UI" w:hAnsi="Meiryo UI"/>
          <w:sz w:val="20"/>
        </w:rPr>
        <w:t>国際線依存度が高く、地政学リスクへの感応度大</w:t>
      </w:r>
    </w:p>
    <w:p>
      <w:pPr>
        <w:pStyle w:val="ListBullet"/>
      </w:pPr>
      <w:r>
        <w:rPr>
          <w:rFonts w:ascii="Meiryo UI" w:hAnsi="Meiryo UI"/>
          <w:sz w:val="20"/>
        </w:rPr>
        <w:t>ヘッジ比率がANAより保守的（詳細後述）</w:t>
      </w:r>
    </w:p>
    <w:p>
      <w:pPr>
        <w:pStyle w:val="ListBullet"/>
      </w:pPr>
      <w:r>
        <w:rPr>
          <w:rFonts w:ascii="Meiryo UI" w:hAnsi="Meiryo UI"/>
          <w:sz w:val="20"/>
        </w:rPr>
        <w:t>2024年以降の機材老朽化更新投資でCAPEX増加局面</w:t>
      </w:r>
    </w:p>
    <w:p/>
    <w:p>
      <w:pPr>
        <w:pStyle w:val="Heading3"/>
      </w:pPr>
      <w:r>
        <w:rPr>
          <w:rFonts w:ascii="Meiryo UI" w:hAnsi="Meiryo UI"/>
          <w:color w:val="2E74B5"/>
        </w:rPr>
        <w:t>1-5. 直近カタリスト一覧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規模感</w:t>
            </w:r>
          </w:p>
        </w:tc>
      </w:tr>
      <w:tr>
        <w:tc>
          <w:tcPr>
            <w:tcW w:type="dxa" w:w="3135"/>
          </w:tcPr>
          <w:p>
            <w:r>
              <w:rPr>
                <w:rFonts w:ascii="Meiryo UI" w:hAnsi="Meiryo UI"/>
                <w:sz w:val="18"/>
              </w:rPr>
              <w:t>ホルムズ・紅海複合リスク継続</w:t>
            </w:r>
          </w:p>
        </w:tc>
        <w:tc>
          <w:tcPr>
            <w:tcW w:type="dxa" w:w="3135"/>
          </w:tcPr>
          <w:p>
            <w:r>
              <w:rPr>
                <w:rFonts w:ascii="Meiryo UI" w:hAnsi="Meiryo UI"/>
                <w:sz w:val="18"/>
              </w:rPr>
              <w:t>ネガティブ🔴</w:t>
            </w:r>
          </w:p>
        </w:tc>
        <w:tc>
          <w:tcPr>
            <w:tcW w:type="dxa" w:w="3135"/>
          </w:tcPr>
          <w:p>
            <w:r>
              <w:rPr>
                <w:rFonts w:ascii="Meiryo UI" w:hAnsi="Meiryo UI"/>
                <w:sz w:val="18"/>
              </w:rPr>
              <w:t>大</w:t>
            </w:r>
          </w:p>
        </w:tc>
      </w:tr>
      <w:tr>
        <w:tc>
          <w:tcPr>
            <w:tcW w:type="dxa" w:w="3135"/>
            <w:shd w:val="clear" w:color="auto" w:fill="DDEBF7"/>
          </w:tcPr>
          <w:p>
            <w:r>
              <w:rPr>
                <w:rFonts w:ascii="Meiryo UI" w:hAnsi="Meiryo UI"/>
                <w:sz w:val="18"/>
              </w:rPr>
              <w:t>ジェット燃料価格（シンガポールケロシン）急騰</w:t>
            </w:r>
          </w:p>
        </w:tc>
        <w:tc>
          <w:tcPr>
            <w:tcW w:type="dxa" w:w="3135"/>
            <w:shd w:val="clear" w:color="auto" w:fill="DDEBF7"/>
          </w:tcPr>
          <w:p>
            <w:r>
              <w:rPr>
                <w:rFonts w:ascii="Meiryo UI" w:hAnsi="Meiryo UI"/>
                <w:sz w:val="18"/>
              </w:rPr>
              <w:t>ネガティブ🔴</w:t>
            </w:r>
          </w:p>
        </w:tc>
        <w:tc>
          <w:tcPr>
            <w:tcW w:type="dxa" w:w="3135"/>
            <w:shd w:val="clear" w:color="auto" w:fill="DDEBF7"/>
          </w:tcPr>
          <w:p>
            <w:r>
              <w:rPr>
                <w:rFonts w:ascii="Meiryo UI" w:hAnsi="Meiryo UI"/>
                <w:sz w:val="18"/>
              </w:rPr>
              <w:t>大</w:t>
            </w:r>
          </w:p>
        </w:tc>
      </w:tr>
      <w:tr>
        <w:tc>
          <w:tcPr>
            <w:tcW w:type="dxa" w:w="3135"/>
          </w:tcPr>
          <w:p>
            <w:r>
              <w:rPr>
                <w:rFonts w:ascii="Meiryo UI" w:hAnsi="Meiryo UI"/>
                <w:sz w:val="18"/>
              </w:rPr>
              <w:t>円安局面（燃料ドル建て購入）</w:t>
            </w:r>
          </w:p>
        </w:tc>
        <w:tc>
          <w:tcPr>
            <w:tcW w:type="dxa" w:w="3135"/>
          </w:tcPr>
          <w:p>
            <w:r>
              <w:rPr>
                <w:rFonts w:ascii="Meiryo UI" w:hAnsi="Meiryo UI"/>
                <w:sz w:val="18"/>
              </w:rPr>
              <w:t>ネガティブ🔴</w:t>
            </w:r>
          </w:p>
        </w:tc>
        <w:tc>
          <w:tcPr>
            <w:tcW w:type="dxa" w:w="3135"/>
          </w:tcPr>
          <w:p>
            <w:r>
              <w:rPr>
                <w:rFonts w:ascii="Meiryo UI" w:hAnsi="Meiryo UI"/>
                <w:sz w:val="18"/>
              </w:rPr>
              <w:t>中〜大</w:t>
            </w:r>
          </w:p>
        </w:tc>
      </w:tr>
      <w:tr>
        <w:tc>
          <w:tcPr>
            <w:tcW w:type="dxa" w:w="3135"/>
            <w:shd w:val="clear" w:color="auto" w:fill="DDEBF7"/>
          </w:tcPr>
          <w:p>
            <w:r>
              <w:rPr>
                <w:rFonts w:ascii="Meiryo UI" w:hAnsi="Meiryo UI"/>
                <w:sz w:val="18"/>
              </w:rPr>
              <w:t>インバウンド需要堅調</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中</w:t>
            </w:r>
          </w:p>
        </w:tc>
      </w:tr>
      <w:tr>
        <w:tc>
          <w:tcPr>
            <w:tcW w:type="dxa" w:w="3135"/>
          </w:tcPr>
          <w:p>
            <w:r>
              <w:rPr>
                <w:rFonts w:ascii="Meiryo UI" w:hAnsi="Meiryo UI"/>
                <w:sz w:val="18"/>
              </w:rPr>
              <w:t>北米・欧州路線の旅客需要回復</w:t>
            </w:r>
          </w:p>
        </w:tc>
        <w:tc>
          <w:tcPr>
            <w:tcW w:type="dxa" w:w="3135"/>
          </w:tcPr>
          <w:p>
            <w:r>
              <w:rPr>
                <w:rFonts w:ascii="Meiryo UI" w:hAnsi="Meiryo UI"/>
                <w:sz w:val="18"/>
              </w:rPr>
              <w:t>ポジティブ🟢</w:t>
            </w:r>
          </w:p>
        </w:tc>
        <w:tc>
          <w:tcPr>
            <w:tcW w:type="dxa" w:w="3135"/>
          </w:tcPr>
          <w:p>
            <w:r>
              <w:rPr>
                <w:rFonts w:ascii="Meiryo UI" w:hAnsi="Meiryo UI"/>
                <w:sz w:val="18"/>
              </w:rPr>
              <w:t>中</w:t>
            </w:r>
          </w:p>
        </w:tc>
      </w:tr>
      <w:tr>
        <w:tc>
          <w:tcPr>
            <w:tcW w:type="dxa" w:w="3135"/>
            <w:shd w:val="clear" w:color="auto" w:fill="DDEBF7"/>
          </w:tcPr>
          <w:p>
            <w:r>
              <w:rPr>
                <w:rFonts w:ascii="Meiryo UI" w:hAnsi="Meiryo UI"/>
                <w:sz w:val="18"/>
              </w:rPr>
              <w:t>FY2026/3期業績ガイダンス（4月下旬予定）</w:t>
            </w:r>
          </w:p>
        </w:tc>
        <w:tc>
          <w:tcPr>
            <w:tcW w:type="dxa" w:w="3135"/>
            <w:shd w:val="clear" w:color="auto" w:fill="DDEBF7"/>
          </w:tcPr>
          <w:p>
            <w:r>
              <w:rPr>
                <w:rFonts w:ascii="Meiryo UI" w:hAnsi="Meiryo UI"/>
                <w:sz w:val="18"/>
              </w:rPr>
              <w:t>方向未確定</w:t>
            </w:r>
          </w:p>
        </w:tc>
        <w:tc>
          <w:tcPr>
            <w:tcW w:type="dxa" w:w="3135"/>
            <w:shd w:val="clear" w:color="auto" w:fill="DDEBF7"/>
          </w:tcPr>
          <w:p>
            <w:r>
              <w:rPr>
                <w:rFonts w:ascii="Meiryo UI" w:hAnsi="Meiryo UI"/>
                <w:sz w:val="18"/>
              </w:rPr>
              <w:t>大</w:t>
            </w:r>
          </w:p>
        </w:tc>
      </w:tr>
      <w:tr>
        <w:tc>
          <w:tcPr>
            <w:tcW w:type="dxa" w:w="3135"/>
          </w:tcPr>
          <w:p>
            <w:r>
              <w:rPr>
                <w:rFonts w:ascii="Meiryo UI" w:hAnsi="Meiryo UI"/>
                <w:sz w:val="18"/>
              </w:rPr>
              <w:t>ボーイング787/777X納期遅延問題</w:t>
            </w:r>
          </w:p>
        </w:tc>
        <w:tc>
          <w:tcPr>
            <w:tcW w:type="dxa" w:w="3135"/>
          </w:tcPr>
          <w:p>
            <w:r>
              <w:rPr>
                <w:rFonts w:ascii="Meiryo UI" w:hAnsi="Meiryo UI"/>
                <w:sz w:val="18"/>
              </w:rPr>
              <w:t>ネガティブ🔴</w:t>
            </w:r>
          </w:p>
        </w:tc>
        <w:tc>
          <w:tcPr>
            <w:tcW w:type="dxa" w:w="3135"/>
          </w:tcPr>
          <w:p>
            <w:r>
              <w:rPr>
                <w:rFonts w:ascii="Meiryo UI" w:hAnsi="Meiryo UI"/>
                <w:sz w:val="18"/>
              </w:rPr>
              <w:t>中</w:t>
            </w:r>
          </w:p>
        </w:tc>
      </w:tr>
    </w:tbl>
    <w:p/>
    <w:p>
      <w:r>
        <w:t>──────────────────────────────────────────────────</w:t>
      </w:r>
    </w:p>
    <w:p/>
    <w:p>
      <w:pPr>
        <w:pStyle w:val="Heading2"/>
      </w:pPr>
      <w:r>
        <w:rPr>
          <w:rFonts w:ascii="Meiryo UI" w:hAnsi="Meiryo UI"/>
          <w:color w:val="2E74B5"/>
        </w:rPr>
        <w:t>2. 社長指示重点分析【最優先】</w:t>
      </w:r>
    </w:p>
    <w:p>
      <w:pPr>
        <w:pStyle w:val="Heading3"/>
      </w:pPr>
      <w:r>
        <w:rPr>
          <w:rFonts w:ascii="Meiryo UI" w:hAnsi="Meiryo UI"/>
          <w:color w:val="2E74B5"/>
        </w:rPr>
        <w:t>─「9202と同じく売れるのか。燃料コスト感応度・財務体力・ヘッジ比率をANAと詳細比較し、空売り実行可否を判断せよ」</w:t>
      </w:r>
    </w:p>
    <w:p/>
    <w:p>
      <w:r>
        <w:t>──────────────────────────────────────────────────</w:t>
      </w:r>
    </w:p>
    <w:p/>
    <w:p>
      <w:pPr>
        <w:pStyle w:val="Heading3"/>
      </w:pPr>
      <w:r>
        <w:rPr>
          <w:rFonts w:ascii="Meiryo UI" w:hAnsi="Meiryo UI"/>
          <w:color w:val="2E74B5"/>
        </w:rPr>
        <w:t>2-1. 燃料コスト感応度：JAL vs ANA 徹底比較</w:t>
      </w:r>
    </w:p>
    <w:p/>
    <w:p>
      <w:pPr>
        <w:pStyle w:val="Heading4"/>
      </w:pPr>
      <w:r>
        <w:rPr>
          <w:rFonts w:ascii="Meiryo UI" w:hAnsi="Meiryo UI"/>
          <w:color w:val="2E74B5"/>
        </w:rPr>
        <w:t>ジェット燃料基礎データ</w:t>
      </w:r>
    </w:p>
    <w:p/>
    <w:p>
      <w:pPr>
        <w:shd w:val="clear" w:color="auto" w:fill="F2F2F2"/>
      </w:pPr>
      <w:r>
        <w:rPr>
          <w:rFonts w:ascii="Courier New" w:hAnsi="Courier New"/>
          <w:sz w:val="16"/>
        </w:rPr>
        <w:t>シンガポールケロシン（SGD建て→USD建て参照）</w:t>
        <w:br/>
        <w:t xml:space="preserve">  通常水準：$90〜$100/バレル（2023年平均）</w:t>
        <w:br/>
        <w:t xml:space="preserve">  現在水準：$115〜$130/バレル（推定、ホルムズリスク織り込み）</w:t>
        <w:br/>
        <w:t xml:space="preserve">  急騰シナリオ：$150〜$180/バレル（ホルムズ封鎖）</w:t>
      </w:r>
    </w:p>
    <w:p/>
    <w:p>
      <w:pPr>
        <w:pStyle w:val="Heading4"/>
      </w:pPr>
      <w:r>
        <w:rPr>
          <w:rFonts w:ascii="Meiryo UI" w:hAnsi="Meiryo UI"/>
          <w:color w:val="2E74B5"/>
        </w:rPr>
        <w:t>燃料費感応度比較テーブル</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JAL（9201）</w:t>
            </w:r>
          </w:p>
        </w:tc>
        <w:tc>
          <w:tcPr>
            <w:tcW w:type="dxa" w:w="2351"/>
            <w:shd w:val="clear" w:color="auto" w:fill="2E74B5"/>
          </w:tcPr>
          <w:p>
            <w:r>
              <w:rPr>
                <w:rFonts w:ascii="Meiryo UI" w:hAnsi="Meiryo UI"/>
                <w:b/>
                <w:color w:val="FFFFFF"/>
                <w:sz w:val="18"/>
              </w:rPr>
              <w:t>ANA（9202）</w:t>
            </w:r>
          </w:p>
        </w:tc>
        <w:tc>
          <w:tcPr>
            <w:tcW w:type="dxa" w:w="2351"/>
            <w:shd w:val="clear" w:color="auto" w:fill="2E74B5"/>
          </w:tcPr>
          <w:p>
            <w:r>
              <w:rPr>
                <w:rFonts w:ascii="Meiryo UI" w:hAnsi="Meiryo UI"/>
                <w:b/>
                <w:color w:val="FFFFFF"/>
                <w:sz w:val="18"/>
              </w:rPr>
              <w:t>差異・コメント</w:t>
            </w:r>
          </w:p>
        </w:tc>
      </w:tr>
      <w:tr>
        <w:tc>
          <w:tcPr>
            <w:tcW w:type="dxa" w:w="2351"/>
          </w:tcPr>
          <w:p>
            <w:r>
              <w:rPr>
                <w:rFonts w:ascii="Meiryo UI" w:hAnsi="Meiryo UI"/>
                <w:sz w:val="18"/>
              </w:rPr>
              <w:t>年間燃料消費量（推定）</w:t>
            </w:r>
          </w:p>
        </w:tc>
        <w:tc>
          <w:tcPr>
            <w:tcW w:type="dxa" w:w="2351"/>
          </w:tcPr>
          <w:p>
            <w:r>
              <w:rPr>
                <w:rFonts w:ascii="Meiryo UI" w:hAnsi="Meiryo UI"/>
                <w:sz w:val="18"/>
              </w:rPr>
              <w:t>約 340万KL</w:t>
            </w:r>
          </w:p>
        </w:tc>
        <w:tc>
          <w:tcPr>
            <w:tcW w:type="dxa" w:w="2351"/>
          </w:tcPr>
          <w:p>
            <w:r>
              <w:rPr>
                <w:rFonts w:ascii="Meiryo UI" w:hAnsi="Meiryo UI"/>
                <w:sz w:val="18"/>
              </w:rPr>
              <w:t>約 380万KL</w:t>
            </w:r>
          </w:p>
        </w:tc>
        <w:tc>
          <w:tcPr>
            <w:tcW w:type="dxa" w:w="2351"/>
          </w:tcPr>
          <w:p>
            <w:r>
              <w:rPr>
                <w:rFonts w:ascii="Meiryo UI" w:hAnsi="Meiryo UI"/>
                <w:sz w:val="18"/>
              </w:rPr>
              <w:t>ANA▲12%大</w:t>
            </w:r>
          </w:p>
        </w:tc>
      </w:tr>
      <w:tr>
        <w:tc>
          <w:tcPr>
            <w:tcW w:type="dxa" w:w="2351"/>
            <w:shd w:val="clear" w:color="auto" w:fill="DDEBF7"/>
          </w:tcPr>
          <w:p>
            <w:r>
              <w:rPr>
                <w:rFonts w:ascii="Meiryo UI" w:hAnsi="Meiryo UI"/>
                <w:sz w:val="18"/>
              </w:rPr>
              <w:t>燃料費／売上高比率</w:t>
            </w:r>
          </w:p>
        </w:tc>
        <w:tc>
          <w:tcPr>
            <w:tcW w:type="dxa" w:w="2351"/>
            <w:shd w:val="clear" w:color="auto" w:fill="DDEBF7"/>
          </w:tcPr>
          <w:p>
            <w:r>
              <w:rPr>
                <w:rFonts w:ascii="Meiryo UI" w:hAnsi="Meiryo UI"/>
                <w:sz w:val="18"/>
              </w:rPr>
              <w:t>約26〜28%</w:t>
            </w:r>
          </w:p>
        </w:tc>
        <w:tc>
          <w:tcPr>
            <w:tcW w:type="dxa" w:w="2351"/>
            <w:shd w:val="clear" w:color="auto" w:fill="DDEBF7"/>
          </w:tcPr>
          <w:p>
            <w:r>
              <w:rPr>
                <w:rFonts w:ascii="Meiryo UI" w:hAnsi="Meiryo UI"/>
                <w:sz w:val="18"/>
              </w:rPr>
              <w:t>約24〜26%</w:t>
            </w:r>
          </w:p>
        </w:tc>
        <w:tc>
          <w:tcPr>
            <w:tcW w:type="dxa" w:w="2351"/>
            <w:shd w:val="clear" w:color="auto" w:fill="DDEBF7"/>
          </w:tcPr>
          <w:p>
            <w:r>
              <w:rPr>
                <w:rFonts w:ascii="Meiryo UI" w:hAnsi="Meiryo UI"/>
                <w:sz w:val="18"/>
              </w:rPr>
              <w:t>JALがやや高い</w:t>
            </w:r>
          </w:p>
        </w:tc>
      </w:tr>
      <w:tr>
        <w:tc>
          <w:tcPr>
            <w:tcW w:type="dxa" w:w="2351"/>
          </w:tcPr>
          <w:p>
            <w:r>
              <w:rPr>
                <w:rFonts w:ascii="Meiryo UI" w:hAnsi="Meiryo UI"/>
                <w:sz w:val="18"/>
              </w:rPr>
              <w:t>燃料費総額（FY2025/3）</w:t>
            </w:r>
          </w:p>
        </w:tc>
        <w:tc>
          <w:tcPr>
            <w:tcW w:type="dxa" w:w="2351"/>
          </w:tcPr>
          <w:p>
            <w:r>
              <w:rPr>
                <w:rFonts w:ascii="Meiryo UI" w:hAnsi="Meiryo UI"/>
                <w:sz w:val="18"/>
              </w:rPr>
              <w:t>約¥4,200億</w:t>
            </w:r>
          </w:p>
        </w:tc>
        <w:tc>
          <w:tcPr>
            <w:tcW w:type="dxa" w:w="2351"/>
          </w:tcPr>
          <w:p>
            <w:r>
              <w:rPr>
                <w:rFonts w:ascii="Meiryo UI" w:hAnsi="Meiryo UI"/>
                <w:sz w:val="18"/>
              </w:rPr>
              <w:t>約¥4,800億</w:t>
            </w:r>
          </w:p>
        </w:tc>
        <w:tc>
          <w:tcPr>
            <w:tcW w:type="dxa" w:w="2351"/>
          </w:tcPr>
          <w:p>
            <w:r>
              <w:rPr>
                <w:rFonts w:ascii="Meiryo UI" w:hAnsi="Meiryo UI"/>
                <w:sz w:val="18"/>
              </w:rPr>
              <w:t>絶対額はANA大</w:t>
            </w:r>
          </w:p>
        </w:tc>
      </w:tr>
      <w:tr>
        <w:tc>
          <w:tcPr>
            <w:tcW w:type="dxa" w:w="2351"/>
            <w:shd w:val="clear" w:color="auto" w:fill="DDEBF7"/>
          </w:tcPr>
          <w:p>
            <w:r>
              <w:rPr>
                <w:rFonts w:ascii="Meiryo UI" w:hAnsi="Meiryo UI"/>
                <w:sz w:val="18"/>
              </w:rPr>
              <w:t>原油$1/バレル変動の営業利益影響</w:t>
            </w:r>
          </w:p>
        </w:tc>
        <w:tc>
          <w:tcPr>
            <w:tcW w:type="dxa" w:w="2351"/>
            <w:shd w:val="clear" w:color="auto" w:fill="DDEBF7"/>
          </w:tcPr>
          <w:p>
            <w:r>
              <w:rPr>
                <w:rFonts w:ascii="Meiryo UI" w:hAnsi="Meiryo UI"/>
                <w:sz w:val="18"/>
              </w:rPr>
              <w:t>▲約¥35〜40億</w:t>
            </w:r>
          </w:p>
        </w:tc>
        <w:tc>
          <w:tcPr>
            <w:tcW w:type="dxa" w:w="2351"/>
            <w:shd w:val="clear" w:color="auto" w:fill="DDEBF7"/>
          </w:tcPr>
          <w:p>
            <w:r>
              <w:rPr>
                <w:rFonts w:ascii="Meiryo UI" w:hAnsi="Meiryo UI"/>
                <w:sz w:val="18"/>
              </w:rPr>
              <w:t>▲約¥38〜45億</w:t>
            </w:r>
          </w:p>
        </w:tc>
        <w:tc>
          <w:tcPr>
            <w:tcW w:type="dxa" w:w="2351"/>
            <w:shd w:val="clear" w:color="auto" w:fill="DDEBF7"/>
          </w:tcPr>
          <w:p>
            <w:r>
              <w:rPr>
                <w:rFonts w:ascii="Meiryo UI" w:hAnsi="Meiryo UI"/>
                <w:sz w:val="18"/>
              </w:rPr>
              <w:t>ANA感応度▲大</w:t>
            </w:r>
          </w:p>
        </w:tc>
      </w:tr>
      <w:tr>
        <w:tc>
          <w:tcPr>
            <w:tcW w:type="dxa" w:w="2351"/>
          </w:tcPr>
          <w:p>
            <w:r>
              <w:rPr>
                <w:rFonts w:ascii="Meiryo UI" w:hAnsi="Meiryo UI"/>
                <w:sz w:val="18"/>
              </w:rPr>
              <w:t>原油$10/バレル変動の営業利益影響</w:t>
            </w:r>
          </w:p>
        </w:tc>
        <w:tc>
          <w:tcPr>
            <w:tcW w:type="dxa" w:w="2351"/>
          </w:tcPr>
          <w:p>
            <w:r>
              <w:rPr>
                <w:rFonts w:ascii="Meiryo UI" w:hAnsi="Meiryo UI"/>
                <w:sz w:val="18"/>
              </w:rPr>
              <w:t>▲約¥350〜400億</w:t>
            </w:r>
          </w:p>
        </w:tc>
        <w:tc>
          <w:tcPr>
            <w:tcW w:type="dxa" w:w="2351"/>
          </w:tcPr>
          <w:p>
            <w:r>
              <w:rPr>
                <w:rFonts w:ascii="Meiryo UI" w:hAnsi="Meiryo UI"/>
                <w:sz w:val="18"/>
              </w:rPr>
              <w:t>▲約¥380〜450億</w:t>
            </w:r>
          </w:p>
        </w:tc>
        <w:tc>
          <w:tcPr>
            <w:tcW w:type="dxa" w:w="2351"/>
          </w:tcPr>
          <w:p>
            <w:r>
              <w:rPr>
                <w:rFonts w:ascii="Meiryo UI" w:hAnsi="Meiryo UI"/>
                <w:sz w:val="18"/>
              </w:rPr>
              <w:t>ANA▲大</w:t>
            </w:r>
          </w:p>
        </w:tc>
      </w:tr>
      <w:tr>
        <w:tc>
          <w:tcPr>
            <w:tcW w:type="dxa" w:w="2351"/>
            <w:shd w:val="clear" w:color="auto" w:fill="DDEBF7"/>
          </w:tcPr>
          <w:p>
            <w:r>
              <w:rPr>
                <w:rFonts w:ascii="Meiryo UI" w:hAnsi="Meiryo UI"/>
                <w:sz w:val="18"/>
              </w:rPr>
              <w:t>売上高対比の燃料感応度</w:t>
            </w:r>
          </w:p>
        </w:tc>
        <w:tc>
          <w:tcPr>
            <w:tcW w:type="dxa" w:w="2351"/>
            <w:shd w:val="clear" w:color="auto" w:fill="DDEBF7"/>
          </w:tcPr>
          <w:p>
            <w:r>
              <w:rPr>
                <w:rFonts w:ascii="Meiryo UI" w:hAnsi="Meiryo UI"/>
                <w:sz w:val="18"/>
              </w:rPr>
              <w:t>高</w:t>
            </w:r>
          </w:p>
        </w:tc>
        <w:tc>
          <w:tcPr>
            <w:tcW w:type="dxa" w:w="2351"/>
            <w:shd w:val="clear" w:color="auto" w:fill="DDEBF7"/>
          </w:tcPr>
          <w:p>
            <w:r>
              <w:rPr>
                <w:rFonts w:ascii="Meiryo UI" w:hAnsi="Meiryo UI"/>
                <w:sz w:val="18"/>
              </w:rPr>
              <w:t>やや高</w:t>
            </w:r>
          </w:p>
        </w:tc>
        <w:tc>
          <w:tcPr>
            <w:tcW w:type="dxa" w:w="2351"/>
            <w:shd w:val="clear" w:color="auto" w:fill="DDEBF7"/>
          </w:tcPr>
          <w:p>
            <w:r>
              <w:rPr>
                <w:rFonts w:ascii="Meiryo UI" w:hAnsi="Meiryo UI"/>
                <w:sz w:val="18"/>
              </w:rPr>
              <w:t>JALが比率ベースで不利</w:t>
            </w:r>
          </w:p>
        </w:tc>
      </w:tr>
    </w:tbl>
    <w:p/>
    <w:p>
      <w:r>
        <w:rPr>
          <w:rFonts w:ascii="Meiryo UI" w:hAnsi="Meiryo UI"/>
          <w:sz w:val="20"/>
        </w:rPr>
        <w:t>&gt; 深井所見： 絶対額ベースの感応度はANAが大きいが、売上高対比の燃料費比率はJALが高い。国際線比率の高さが主因。原油$20/バレル急騰シナリオでは、JAL営業利益が▲700〜800億円のインパクトとなり、営業利益率が7〜8%pt 悪化する計算。</w:t>
      </w:r>
    </w:p>
    <w:p/>
    <w:p>
      <w:r>
        <w:t>──────────────────────────────────────────────────</w:t>
      </w:r>
    </w:p>
    <w:p/>
    <w:p>
      <w:pPr>
        <w:pStyle w:val="Heading3"/>
      </w:pPr>
      <w:r>
        <w:rPr>
          <w:rFonts w:ascii="Meiryo UI" w:hAnsi="Meiryo UI"/>
          <w:color w:val="2E74B5"/>
        </w:rPr>
        <w:t>2-2. 燃料ヘッジ比率比較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JAL（9201）</w:t>
            </w:r>
          </w:p>
        </w:tc>
        <w:tc>
          <w:tcPr>
            <w:tcW w:type="dxa" w:w="2351"/>
            <w:shd w:val="clear" w:color="auto" w:fill="2E74B5"/>
          </w:tcPr>
          <w:p>
            <w:r>
              <w:rPr>
                <w:rFonts w:ascii="Meiryo UI" w:hAnsi="Meiryo UI"/>
                <w:b/>
                <w:color w:val="FFFFFF"/>
                <w:sz w:val="18"/>
              </w:rPr>
              <w:t>ANA（9202）</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FY2026/3期ヘッジ比率（推定）</w:t>
            </w:r>
          </w:p>
        </w:tc>
        <w:tc>
          <w:tcPr>
            <w:tcW w:type="dxa" w:w="2351"/>
          </w:tcPr>
          <w:p>
            <w:r>
              <w:rPr>
                <w:rFonts w:ascii="Meiryo UI" w:hAnsi="Meiryo UI"/>
                <w:sz w:val="18"/>
              </w:rPr>
              <w:t>約35〜45%</w:t>
            </w:r>
          </w:p>
        </w:tc>
        <w:tc>
          <w:tcPr>
            <w:tcW w:type="dxa" w:w="2351"/>
          </w:tcPr>
          <w:p>
            <w:r>
              <w:rPr>
                <w:rFonts w:ascii="Meiryo UI" w:hAnsi="Meiryo UI"/>
                <w:sz w:val="18"/>
              </w:rPr>
              <w:t>約40〜50%</w:t>
            </w:r>
          </w:p>
        </w:tc>
        <w:tc>
          <w:tcPr>
            <w:tcW w:type="dxa" w:w="2351"/>
          </w:tcPr>
          <w:p>
            <w:r>
              <w:rPr>
                <w:rFonts w:ascii="Meiryo UI" w:hAnsi="Meiryo UI"/>
                <w:sz w:val="18"/>
              </w:rPr>
              <w:t>ANAがやや手厚い</w:t>
            </w:r>
          </w:p>
        </w:tc>
      </w:tr>
      <w:tr>
        <w:tc>
          <w:tcPr>
            <w:tcW w:type="dxa" w:w="2351"/>
            <w:shd w:val="clear" w:color="auto" w:fill="DDEBF7"/>
          </w:tcPr>
          <w:p>
            <w:r>
              <w:rPr>
                <w:rFonts w:ascii="Meiryo UI" w:hAnsi="Meiryo UI"/>
                <w:sz w:val="18"/>
              </w:rPr>
              <w:t>ヘッジ期間</w:t>
            </w:r>
          </w:p>
        </w:tc>
        <w:tc>
          <w:tcPr>
            <w:tcW w:type="dxa" w:w="2351"/>
            <w:shd w:val="clear" w:color="auto" w:fill="DDEBF7"/>
          </w:tcPr>
          <w:p>
            <w:r>
              <w:rPr>
                <w:rFonts w:ascii="Meiryo UI" w:hAnsi="Meiryo UI"/>
                <w:sz w:val="18"/>
              </w:rPr>
              <w:t>6〜12ヶ月</w:t>
            </w:r>
          </w:p>
        </w:tc>
        <w:tc>
          <w:tcPr>
            <w:tcW w:type="dxa" w:w="2351"/>
            <w:shd w:val="clear" w:color="auto" w:fill="DDEBF7"/>
          </w:tcPr>
          <w:p>
            <w:r>
              <w:rPr>
                <w:rFonts w:ascii="Meiryo UI" w:hAnsi="Meiryo UI"/>
                <w:sz w:val="18"/>
              </w:rPr>
              <w:t>6〜18ヶ月</w:t>
            </w:r>
          </w:p>
        </w:tc>
        <w:tc>
          <w:tcPr>
            <w:tcW w:type="dxa" w:w="2351"/>
            <w:shd w:val="clear" w:color="auto" w:fill="DDEBF7"/>
          </w:tcPr>
          <w:p>
            <w:r>
              <w:rPr>
                <w:rFonts w:ascii="Meiryo UI" w:hAnsi="Meiryo UI"/>
                <w:sz w:val="18"/>
              </w:rPr>
              <w:t>ANAが長期ヘッジ志向</w:t>
            </w:r>
          </w:p>
        </w:tc>
      </w:tr>
      <w:tr>
        <w:tc>
          <w:tcPr>
            <w:tcW w:type="dxa" w:w="2351"/>
          </w:tcPr>
          <w:p>
            <w:r>
              <w:rPr>
                <w:rFonts w:ascii="Meiryo UI" w:hAnsi="Meiryo UI"/>
                <w:sz w:val="18"/>
              </w:rPr>
              <w:t>ヘッジ手段</w:t>
            </w:r>
          </w:p>
        </w:tc>
        <w:tc>
          <w:tcPr>
            <w:tcW w:type="dxa" w:w="2351"/>
          </w:tcPr>
          <w:p>
            <w:r>
              <w:rPr>
                <w:rFonts w:ascii="Meiryo UI" w:hAnsi="Meiryo UI"/>
                <w:sz w:val="18"/>
              </w:rPr>
              <w:t>先物＋オプション</w:t>
            </w:r>
          </w:p>
        </w:tc>
        <w:tc>
          <w:tcPr>
            <w:tcW w:type="dxa" w:w="2351"/>
          </w:tcPr>
          <w:p>
            <w:r>
              <w:rPr>
                <w:rFonts w:ascii="Meiryo UI" w:hAnsi="Meiryo UI"/>
                <w:sz w:val="18"/>
              </w:rPr>
              <w:t>先物＋スワップ＋オプション</w:t>
            </w:r>
          </w:p>
        </w:tc>
        <w:tc>
          <w:tcPr>
            <w:tcW w:type="dxa" w:w="2351"/>
          </w:tcPr>
          <w:p>
            <w:r>
              <w:rPr>
                <w:rFonts w:ascii="Meiryo UI" w:hAnsi="Meiryo UI"/>
                <w:sz w:val="18"/>
              </w:rPr>
              <w:t>ANAが多様</w:t>
            </w:r>
          </w:p>
        </w:tc>
      </w:tr>
      <w:tr>
        <w:tc>
          <w:tcPr>
            <w:tcW w:type="dxa" w:w="2351"/>
            <w:shd w:val="clear" w:color="auto" w:fill="DDEBF7"/>
          </w:tcPr>
          <w:p>
            <w:r>
              <w:rPr>
                <w:rFonts w:ascii="Meiryo UI" w:hAnsi="Meiryo UI"/>
                <w:sz w:val="18"/>
              </w:rPr>
              <w:t>未ヘッジ部分（価格変動エクスポージャー）</w:t>
            </w:r>
          </w:p>
        </w:tc>
        <w:tc>
          <w:tcPr>
            <w:tcW w:type="dxa" w:w="2351"/>
            <w:shd w:val="clear" w:color="auto" w:fill="DDEBF7"/>
          </w:tcPr>
          <w:p>
            <w:r>
              <w:rPr>
                <w:rFonts w:ascii="Meiryo UI" w:hAnsi="Meiryo UI"/>
                <w:sz w:val="18"/>
              </w:rPr>
              <w:t>55〜65%</w:t>
            </w:r>
          </w:p>
        </w:tc>
        <w:tc>
          <w:tcPr>
            <w:tcW w:type="dxa" w:w="2351"/>
            <w:shd w:val="clear" w:color="auto" w:fill="DDEBF7"/>
          </w:tcPr>
          <w:p>
            <w:r>
              <w:rPr>
                <w:rFonts w:ascii="Meiryo UI" w:hAnsi="Meiryo UI"/>
                <w:sz w:val="18"/>
              </w:rPr>
              <w:t>50〜60%</w:t>
            </w:r>
          </w:p>
        </w:tc>
        <w:tc>
          <w:tcPr>
            <w:tcW w:type="dxa" w:w="2351"/>
            <w:shd w:val="clear" w:color="auto" w:fill="DDEBF7"/>
          </w:tcPr>
          <w:p>
            <w:r>
              <w:rPr>
                <w:rFonts w:ascii="Meiryo UI" w:hAnsi="Meiryo UI"/>
                <w:sz w:val="18"/>
              </w:rPr>
              <w:t>JALエクスポージャー大</w:t>
            </w:r>
          </w:p>
        </w:tc>
      </w:tr>
      <w:tr>
        <w:tc>
          <w:tcPr>
            <w:tcW w:type="dxa" w:w="2351"/>
          </w:tcPr>
          <w:p>
            <w:r>
              <w:rPr>
                <w:rFonts w:ascii="Meiryo UI" w:hAnsi="Meiryo UI"/>
                <w:sz w:val="18"/>
              </w:rPr>
              <w:t>ヘッジ平均コスト（推定）</w:t>
            </w:r>
          </w:p>
        </w:tc>
        <w:tc>
          <w:tcPr>
            <w:tcW w:type="dxa" w:w="2351"/>
          </w:tcPr>
          <w:p>
            <w:r>
              <w:rPr>
                <w:rFonts w:ascii="Meiryo UI" w:hAnsi="Meiryo UI"/>
                <w:sz w:val="18"/>
              </w:rPr>
              <w:t>$95〜105/bbl</w:t>
            </w:r>
          </w:p>
        </w:tc>
        <w:tc>
          <w:tcPr>
            <w:tcW w:type="dxa" w:w="2351"/>
          </w:tcPr>
          <w:p>
            <w:r>
              <w:rPr>
                <w:rFonts w:ascii="Meiryo UI" w:hAnsi="Meiryo UI"/>
                <w:sz w:val="18"/>
              </w:rPr>
              <w:t>$92〜102/bbl</w:t>
            </w:r>
          </w:p>
        </w:tc>
        <w:tc>
          <w:tcPr>
            <w:tcW w:type="dxa" w:w="2351"/>
          </w:tcPr>
          <w:p>
            <w:r>
              <w:rPr>
                <w:rFonts w:ascii="Meiryo UI" w:hAnsi="Meiryo UI"/>
                <w:sz w:val="18"/>
              </w:rPr>
              <w:t>大差なし</w:t>
            </w:r>
          </w:p>
        </w:tc>
      </w:tr>
    </w:tbl>
    <w:p/>
    <w:p>
      <w:r>
        <w:rPr>
          <w:rFonts w:ascii="Meiryo UI" w:hAnsi="Meiryo UI"/>
          <w:sz w:val="20"/>
        </w:rPr>
        <w:t>&gt; 深井所見： JALのヘッジ比率はANAをやや下回る水準と推定される。ホルムズ・紅海複合リスクが本格化した場合、未ヘッジ55〜65%部分が直接コスト増に直撃される。現在の燃料価格水準（$120〜130/bbl想定）では、ヘッジなし部分のコスト超過は年間¥400〜600億円規模と試算。</w:t>
      </w:r>
    </w:p>
    <w:p/>
    <w:p>
      <w:r>
        <w:t>──────────────────────────────────────────────────</w:t>
      </w:r>
    </w:p>
    <w:p/>
    <w:p>
      <w:pPr>
        <w:pStyle w:val="Heading3"/>
      </w:pPr>
      <w:r>
        <w:rPr>
          <w:rFonts w:ascii="Meiryo UI" w:hAnsi="Meiryo UI"/>
          <w:color w:val="2E74B5"/>
        </w:rPr>
        <w:t>2-3. 財務体力比較：JAL vs ANA</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財務指標</w:t>
            </w:r>
          </w:p>
        </w:tc>
        <w:tc>
          <w:tcPr>
            <w:tcW w:type="dxa" w:w="2351"/>
            <w:shd w:val="clear" w:color="auto" w:fill="2E74B5"/>
          </w:tcPr>
          <w:p>
            <w:r>
              <w:rPr>
                <w:rFonts w:ascii="Meiryo UI" w:hAnsi="Meiryo UI"/>
                <w:b/>
                <w:color w:val="FFFFFF"/>
                <w:sz w:val="18"/>
              </w:rPr>
              <w:t>JAL（9201）</w:t>
            </w:r>
          </w:p>
        </w:tc>
        <w:tc>
          <w:tcPr>
            <w:tcW w:type="dxa" w:w="2351"/>
            <w:shd w:val="clear" w:color="auto" w:fill="2E74B5"/>
          </w:tcPr>
          <w:p>
            <w:r>
              <w:rPr>
                <w:rFonts w:ascii="Meiryo UI" w:hAnsi="Meiryo UI"/>
                <w:b/>
                <w:color w:val="FFFFFF"/>
                <w:sz w:val="18"/>
              </w:rPr>
              <w:t>ANA（9202）</w:t>
            </w:r>
          </w:p>
        </w:tc>
        <w:tc>
          <w:tcPr>
            <w:tcW w:type="dxa" w:w="2351"/>
            <w:shd w:val="clear" w:color="auto" w:fill="2E74B5"/>
          </w:tcPr>
          <w:p>
            <w:r>
              <w:rPr>
                <w:rFonts w:ascii="Meiryo UI" w:hAnsi="Meiryo UI"/>
                <w:b/>
                <w:color w:val="FFFFFF"/>
                <w:sz w:val="18"/>
              </w:rPr>
              <w:t>判定</w:t>
            </w:r>
          </w:p>
        </w:tc>
      </w:tr>
      <w:tr>
        <w:tc>
          <w:tcPr>
            <w:tcW w:type="dxa" w:w="2351"/>
          </w:tcPr>
          <w:p>
            <w:r>
              <w:rPr>
                <w:rFonts w:ascii="Meiryo UI" w:hAnsi="Meiryo UI"/>
                <w:sz w:val="18"/>
              </w:rPr>
              <w:t>売上高（FY2025/3推定）</w:t>
            </w:r>
          </w:p>
        </w:tc>
        <w:tc>
          <w:tcPr>
            <w:tcW w:type="dxa" w:w="2351"/>
          </w:tcPr>
          <w:p>
            <w:r>
              <w:rPr>
                <w:rFonts w:ascii="Meiryo UI" w:hAnsi="Meiryo UI"/>
                <w:sz w:val="18"/>
              </w:rPr>
              <w:t>¥1兆5,500億</w:t>
            </w:r>
          </w:p>
        </w:tc>
        <w:tc>
          <w:tcPr>
            <w:tcW w:type="dxa" w:w="2351"/>
          </w:tcPr>
          <w:p>
            <w:r>
              <w:rPr>
                <w:rFonts w:ascii="Meiryo UI" w:hAnsi="Meiryo UI"/>
                <w:sz w:val="18"/>
              </w:rPr>
              <w:t>¥2兆1,000億</w:t>
            </w:r>
          </w:p>
        </w:tc>
        <w:tc>
          <w:tcPr>
            <w:tcW w:type="dxa" w:w="2351"/>
          </w:tcPr>
          <w:p>
            <w:r>
              <w:rPr>
                <w:rFonts w:ascii="Meiryo UI" w:hAnsi="Meiryo UI"/>
                <w:sz w:val="18"/>
              </w:rPr>
              <w:t>ANA▲35%大</w:t>
            </w:r>
          </w:p>
        </w:tc>
      </w:tr>
      <w:tr>
        <w:tc>
          <w:tcPr>
            <w:tcW w:type="dxa" w:w="2351"/>
            <w:shd w:val="clear" w:color="auto" w:fill="DDEBF7"/>
          </w:tcPr>
          <w:p>
            <w:r>
              <w:rPr>
                <w:rFonts w:ascii="Meiryo UI" w:hAnsi="Meiryo UI"/>
                <w:sz w:val="18"/>
              </w:rPr>
              <w:t>営業利益（FY2025/3推定）</w:t>
            </w:r>
          </w:p>
        </w:tc>
        <w:tc>
          <w:tcPr>
            <w:tcW w:type="dxa" w:w="2351"/>
            <w:shd w:val="clear" w:color="auto" w:fill="DDEBF7"/>
          </w:tcPr>
          <w:p>
            <w:r>
              <w:rPr>
                <w:rFonts w:ascii="Meiryo UI" w:hAnsi="Meiryo UI"/>
                <w:sz w:val="18"/>
              </w:rPr>
              <w:t>¥1,500〜1,700億</w:t>
            </w:r>
          </w:p>
        </w:tc>
        <w:tc>
          <w:tcPr>
            <w:tcW w:type="dxa" w:w="2351"/>
            <w:shd w:val="clear" w:color="auto" w:fill="DDEBF7"/>
          </w:tcPr>
          <w:p>
            <w:r>
              <w:rPr>
                <w:rFonts w:ascii="Meiryo UI" w:hAnsi="Meiryo UI"/>
                <w:sz w:val="18"/>
              </w:rPr>
              <w:t>¥1,400〜1,600億</w:t>
            </w:r>
          </w:p>
        </w:tc>
        <w:tc>
          <w:tcPr>
            <w:tcW w:type="dxa" w:w="2351"/>
            <w:shd w:val="clear" w:color="auto" w:fill="DDEBF7"/>
          </w:tcPr>
          <w:p>
            <w:r>
              <w:rPr>
                <w:rFonts w:ascii="Meiryo UI" w:hAnsi="Meiryo UI"/>
                <w:sz w:val="18"/>
              </w:rPr>
              <w:t>JAL有利</w:t>
            </w:r>
          </w:p>
        </w:tc>
      </w:tr>
      <w:tr>
        <w:tc>
          <w:tcPr>
            <w:tcW w:type="dxa" w:w="2351"/>
          </w:tcPr>
          <w:p>
            <w:r>
              <w:rPr>
                <w:rFonts w:ascii="Meiryo UI" w:hAnsi="Meiryo UI"/>
                <w:sz w:val="18"/>
              </w:rPr>
              <w:t>営業利益率</w:t>
            </w:r>
          </w:p>
        </w:tc>
        <w:tc>
          <w:tcPr>
            <w:tcW w:type="dxa" w:w="2351"/>
          </w:tcPr>
          <w:p>
            <w:r>
              <w:rPr>
                <w:rFonts w:ascii="Meiryo UI" w:hAnsi="Meiryo UI"/>
                <w:sz w:val="18"/>
              </w:rPr>
              <w:t>約9.7〜11%</w:t>
            </w:r>
          </w:p>
        </w:tc>
        <w:tc>
          <w:tcPr>
            <w:tcW w:type="dxa" w:w="2351"/>
          </w:tcPr>
          <w:p>
            <w:r>
              <w:rPr>
                <w:rFonts w:ascii="Meiryo UI" w:hAnsi="Meiryo UI"/>
                <w:sz w:val="18"/>
              </w:rPr>
              <w:t>約6.7〜7.6%</w:t>
            </w:r>
          </w:p>
        </w:tc>
        <w:tc>
          <w:tcPr>
            <w:tcW w:type="dxa" w:w="2351"/>
          </w:tcPr>
          <w:p>
            <w:r>
              <w:rPr>
                <w:rFonts w:ascii="Meiryo UI" w:hAnsi="Meiryo UI"/>
                <w:sz w:val="18"/>
              </w:rPr>
              <w:t>JALが大幅優位</w:t>
            </w:r>
          </w:p>
        </w:tc>
      </w:tr>
      <w:tr>
        <w:tc>
          <w:tcPr>
            <w:tcW w:type="dxa" w:w="2351"/>
            <w:shd w:val="clear" w:color="auto" w:fill="DDEBF7"/>
          </w:tcPr>
          <w:p>
            <w:r>
              <w:rPr>
                <w:rFonts w:ascii="Meiryo UI" w:hAnsi="Meiryo UI"/>
                <w:sz w:val="18"/>
              </w:rPr>
              <w:t>純利益（FY2025/3推定）</w:t>
            </w:r>
          </w:p>
        </w:tc>
        <w:tc>
          <w:tcPr>
            <w:tcW w:type="dxa" w:w="2351"/>
            <w:shd w:val="clear" w:color="auto" w:fill="DDEBF7"/>
          </w:tcPr>
          <w:p>
            <w:r>
              <w:rPr>
                <w:rFonts w:ascii="Meiryo UI" w:hAnsi="Meiryo UI"/>
                <w:sz w:val="18"/>
              </w:rPr>
              <w:t>¥900〜1,100億</w:t>
            </w:r>
          </w:p>
        </w:tc>
        <w:tc>
          <w:tcPr>
            <w:tcW w:type="dxa" w:w="2351"/>
            <w:shd w:val="clear" w:color="auto" w:fill="DDEBF7"/>
          </w:tcPr>
          <w:p>
            <w:r>
              <w:rPr>
                <w:rFonts w:ascii="Meiryo UI" w:hAnsi="Meiryo UI"/>
                <w:sz w:val="18"/>
              </w:rPr>
              <w:t>¥700〜900億</w:t>
            </w:r>
          </w:p>
        </w:tc>
        <w:tc>
          <w:tcPr>
            <w:tcW w:type="dxa" w:w="2351"/>
            <w:shd w:val="clear" w:color="auto" w:fill="DDEBF7"/>
          </w:tcPr>
          <w:p>
            <w:r>
              <w:rPr>
                <w:rFonts w:ascii="Meiryo UI" w:hAnsi="Meiryo UI"/>
                <w:sz w:val="18"/>
              </w:rPr>
              <w:t>JAL有利</w:t>
            </w:r>
          </w:p>
        </w:tc>
      </w:tr>
      <w:tr>
        <w:tc>
          <w:tcPr>
            <w:tcW w:type="dxa" w:w="2351"/>
          </w:tcPr>
          <w:p>
            <w:r>
              <w:rPr>
                <w:rFonts w:ascii="Meiryo UI" w:hAnsi="Meiryo UI"/>
                <w:sz w:val="18"/>
              </w:rPr>
              <w:t>自己資本比率</w:t>
            </w:r>
          </w:p>
        </w:tc>
        <w:tc>
          <w:tcPr>
            <w:tcW w:type="dxa" w:w="2351"/>
          </w:tcPr>
          <w:p>
            <w:r>
              <w:rPr>
                <w:rFonts w:ascii="Meiryo UI" w:hAnsi="Meiryo UI"/>
                <w:sz w:val="18"/>
              </w:rPr>
              <w:t>約38〜42%</w:t>
            </w:r>
          </w:p>
        </w:tc>
        <w:tc>
          <w:tcPr>
            <w:tcW w:type="dxa" w:w="2351"/>
          </w:tcPr>
          <w:p>
            <w:r>
              <w:rPr>
                <w:rFonts w:ascii="Meiryo UI" w:hAnsi="Meiryo UI"/>
                <w:sz w:val="18"/>
              </w:rPr>
              <w:t>約28〜32%</w:t>
            </w:r>
          </w:p>
        </w:tc>
        <w:tc>
          <w:tcPr>
            <w:tcW w:type="dxa" w:w="2351"/>
          </w:tcPr>
          <w:p>
            <w:r>
              <w:rPr>
                <w:rFonts w:ascii="Meiryo UI" w:hAnsi="Meiryo UI"/>
                <w:sz w:val="18"/>
              </w:rPr>
              <w:t>JALが大幅優位</w:t>
            </w:r>
          </w:p>
        </w:tc>
      </w:tr>
      <w:tr>
        <w:tc>
          <w:tcPr>
            <w:tcW w:type="dxa" w:w="2351"/>
            <w:shd w:val="clear" w:color="auto" w:fill="DDEBF7"/>
          </w:tcPr>
          <w:p>
            <w:r>
              <w:rPr>
                <w:rFonts w:ascii="Meiryo UI" w:hAnsi="Meiryo UI"/>
                <w:sz w:val="18"/>
              </w:rPr>
              <w:t>ネット有利子負債</w:t>
            </w:r>
          </w:p>
        </w:tc>
        <w:tc>
          <w:tcPr>
            <w:tcW w:type="dxa" w:w="2351"/>
            <w:shd w:val="clear" w:color="auto" w:fill="DDEBF7"/>
          </w:tcPr>
          <w:p>
            <w:r>
              <w:rPr>
                <w:rFonts w:ascii="Meiryo UI" w:hAnsi="Meiryo UI"/>
                <w:sz w:val="18"/>
              </w:rPr>
              <w:t>約¥3,500〜4,000億</w:t>
            </w:r>
          </w:p>
        </w:tc>
        <w:tc>
          <w:tcPr>
            <w:tcW w:type="dxa" w:w="2351"/>
            <w:shd w:val="clear" w:color="auto" w:fill="DDEBF7"/>
          </w:tcPr>
          <w:p>
            <w:r>
              <w:rPr>
                <w:rFonts w:ascii="Meiryo UI" w:hAnsi="Meiryo UI"/>
                <w:sz w:val="18"/>
              </w:rPr>
              <w:t>約¥8,500〜9,500億</w:t>
            </w:r>
          </w:p>
        </w:tc>
        <w:tc>
          <w:tcPr>
            <w:tcW w:type="dxa" w:w="2351"/>
            <w:shd w:val="clear" w:color="auto" w:fill="DDEBF7"/>
          </w:tcPr>
          <w:p>
            <w:r>
              <w:rPr>
                <w:rFonts w:ascii="Meiryo UI" w:hAnsi="Meiryo UI"/>
                <w:sz w:val="18"/>
              </w:rPr>
              <w:t>JALが大幅優位</w:t>
            </w:r>
          </w:p>
        </w:tc>
      </w:tr>
      <w:tr>
        <w:tc>
          <w:tcPr>
            <w:tcW w:type="dxa" w:w="2351"/>
          </w:tcPr>
          <w:p>
            <w:r>
              <w:rPr>
                <w:rFonts w:ascii="Meiryo UI" w:hAnsi="Meiryo UI"/>
                <w:sz w:val="18"/>
              </w:rPr>
              <w:t>D/Eレシオ（推定）</w:t>
            </w:r>
          </w:p>
        </w:tc>
        <w:tc>
          <w:tcPr>
            <w:tcW w:type="dxa" w:w="2351"/>
          </w:tcPr>
          <w:p>
            <w:r>
              <w:rPr>
                <w:rFonts w:ascii="Meiryo UI" w:hAnsi="Meiryo UI"/>
                <w:sz w:val="18"/>
              </w:rPr>
              <w:t>約0.6〜0.8x</w:t>
            </w:r>
          </w:p>
        </w:tc>
        <w:tc>
          <w:tcPr>
            <w:tcW w:type="dxa" w:w="2351"/>
          </w:tcPr>
          <w:p>
            <w:r>
              <w:rPr>
                <w:rFonts w:ascii="Meiryo UI" w:hAnsi="Meiryo UI"/>
                <w:sz w:val="18"/>
              </w:rPr>
              <w:t>約1.2〜1.5x</w:t>
            </w:r>
          </w:p>
        </w:tc>
        <w:tc>
          <w:tcPr>
            <w:tcW w:type="dxa" w:w="2351"/>
          </w:tcPr>
          <w:p>
            <w:r>
              <w:rPr>
                <w:rFonts w:ascii="Meiryo UI" w:hAnsi="Meiryo UI"/>
                <w:sz w:val="18"/>
              </w:rPr>
              <w:t>JALが大幅優位</w:t>
            </w:r>
          </w:p>
        </w:tc>
      </w:tr>
      <w:tr>
        <w:tc>
          <w:tcPr>
            <w:tcW w:type="dxa" w:w="2351"/>
            <w:shd w:val="clear" w:color="auto" w:fill="DDEBF7"/>
          </w:tcPr>
          <w:p>
            <w:r>
              <w:rPr>
                <w:rFonts w:ascii="Meiryo UI" w:hAnsi="Meiryo UI"/>
                <w:sz w:val="18"/>
              </w:rPr>
              <w:t>流動比率</w:t>
            </w:r>
          </w:p>
        </w:tc>
        <w:tc>
          <w:tcPr>
            <w:tcW w:type="dxa" w:w="2351"/>
            <w:shd w:val="clear" w:color="auto" w:fill="DDEBF7"/>
          </w:tcPr>
          <w:p>
            <w:r>
              <w:rPr>
                <w:rFonts w:ascii="Meiryo UI" w:hAnsi="Meiryo UI"/>
                <w:sz w:val="18"/>
              </w:rPr>
              <w:t>約120〜130%</w:t>
            </w:r>
          </w:p>
        </w:tc>
        <w:tc>
          <w:tcPr>
            <w:tcW w:type="dxa" w:w="2351"/>
            <w:shd w:val="clear" w:color="auto" w:fill="DDEBF7"/>
          </w:tcPr>
          <w:p>
            <w:r>
              <w:rPr>
                <w:rFonts w:ascii="Meiryo UI" w:hAnsi="Meiryo UI"/>
                <w:sz w:val="18"/>
              </w:rPr>
              <w:t>約100〜115%</w:t>
            </w:r>
          </w:p>
        </w:tc>
        <w:tc>
          <w:tcPr>
            <w:tcW w:type="dxa" w:w="2351"/>
            <w:shd w:val="clear" w:color="auto" w:fill="DDEBF7"/>
          </w:tcPr>
          <w:p>
            <w:r>
              <w:rPr>
                <w:rFonts w:ascii="Meiryo UI" w:hAnsi="Meiryo UI"/>
                <w:sz w:val="18"/>
              </w:rPr>
              <w:t>JAL有利</w:t>
            </w:r>
          </w:p>
        </w:tc>
      </w:tr>
      <w:tr>
        <w:tc>
          <w:tcPr>
            <w:tcW w:type="dxa" w:w="2351"/>
          </w:tcPr>
          <w:p>
            <w:r>
              <w:rPr>
                <w:rFonts w:ascii="Meiryo UI" w:hAnsi="Meiryo UI"/>
                <w:sz w:val="18"/>
              </w:rPr>
              <w:t>FCF（FY2025/3推定）</w:t>
            </w:r>
          </w:p>
        </w:tc>
        <w:tc>
          <w:tcPr>
            <w:tcW w:type="dxa" w:w="2351"/>
          </w:tcPr>
          <w:p>
            <w:r>
              <w:rPr>
                <w:rFonts w:ascii="Meiryo UI" w:hAnsi="Meiryo UI"/>
                <w:sz w:val="18"/>
              </w:rPr>
              <w:t>¥700〜900億</w:t>
            </w:r>
          </w:p>
        </w:tc>
        <w:tc>
          <w:tcPr>
            <w:tcW w:type="dxa" w:w="2351"/>
          </w:tcPr>
          <w:p>
            <w:r>
              <w:rPr>
                <w:rFonts w:ascii="Meiryo UI" w:hAnsi="Meiryo UI"/>
                <w:sz w:val="18"/>
              </w:rPr>
              <w:t>¥300〜500億</w:t>
            </w:r>
          </w:p>
        </w:tc>
        <w:tc>
          <w:tcPr>
            <w:tcW w:type="dxa" w:w="2351"/>
          </w:tcPr>
          <w:p>
            <w:r>
              <w:rPr>
                <w:rFonts w:ascii="Meiryo UI" w:hAnsi="Meiryo UI"/>
                <w:sz w:val="18"/>
              </w:rPr>
              <w:t>JAL有利</w:t>
            </w:r>
          </w:p>
        </w:tc>
      </w:tr>
      <w:tr>
        <w:tc>
          <w:tcPr>
            <w:tcW w:type="dxa" w:w="2351"/>
            <w:shd w:val="clear" w:color="auto" w:fill="DDEBF7"/>
          </w:tcPr>
          <w:p>
            <w:r>
              <w:rPr>
                <w:rFonts w:ascii="Meiryo UI" w:hAnsi="Meiryo UI"/>
                <w:sz w:val="18"/>
              </w:rPr>
              <w:t>格付け（S&amp;P/R&amp;I推定）</w:t>
            </w:r>
          </w:p>
        </w:tc>
        <w:tc>
          <w:tcPr>
            <w:tcW w:type="dxa" w:w="2351"/>
            <w:shd w:val="clear" w:color="auto" w:fill="DDEBF7"/>
          </w:tcPr>
          <w:p>
            <w:r>
              <w:rPr>
                <w:rFonts w:ascii="Meiryo UI" w:hAnsi="Meiryo UI"/>
                <w:sz w:val="18"/>
              </w:rPr>
              <w:t>BBB+相当</w:t>
            </w:r>
          </w:p>
        </w:tc>
        <w:tc>
          <w:tcPr>
            <w:tcW w:type="dxa" w:w="2351"/>
            <w:shd w:val="clear" w:color="auto" w:fill="DDEBF7"/>
          </w:tcPr>
          <w:p>
            <w:r>
              <w:rPr>
                <w:rFonts w:ascii="Meiryo UI" w:hAnsi="Meiryo UI"/>
                <w:sz w:val="18"/>
              </w:rPr>
              <w:t>BBB相当</w:t>
            </w:r>
          </w:p>
        </w:tc>
        <w:tc>
          <w:tcPr>
            <w:tcW w:type="dxa" w:w="2351"/>
            <w:shd w:val="clear" w:color="auto" w:fill="DDEBF7"/>
          </w:tcPr>
          <w:p>
            <w:r>
              <w:rPr>
                <w:rFonts w:ascii="Meiryo UI" w:hAnsi="Meiryo UI"/>
                <w:sz w:val="18"/>
              </w:rPr>
              <w:t>JAL有利</w:t>
            </w:r>
          </w:p>
        </w:tc>
      </w:tr>
    </w:tbl>
    <w:p/>
    <w:p>
      <w:r>
        <w:rPr>
          <w:rFonts w:ascii="Meiryo UI" w:hAnsi="Meiryo UI"/>
          <w:sz w:val="20"/>
        </w:rPr>
        <w:t>&gt; 深井所見： JALは2010年経営破綻・再建の教訓から、財務規律を極めて厳格に維持してきた。自己資本比率・有利子負債ともにANAより大幅に健全。これが空売り時の最大のリスク要因となる。財務体力の差から、JALはANAより燃料コスト急騰への耐久力が1.5〜2年程度高いと判断。</w:t>
      </w:r>
    </w:p>
    <w:p/>
    <w:p>
      <w:r>
        <w:t>──────────────────────────────────────────────────</w:t>
      </w:r>
    </w:p>
    <w:p/>
    <w:p>
      <w:pPr>
        <w:pStyle w:val="Heading3"/>
      </w:pPr>
      <w:r>
        <w:rPr>
          <w:rFonts w:ascii="Meiryo UI" w:hAnsi="Meiryo UI"/>
          <w:color w:val="2E74B5"/>
        </w:rPr>
        <w:t>2-4. 株式市場コンテキスト比較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市場指標</w:t>
            </w:r>
          </w:p>
        </w:tc>
        <w:tc>
          <w:tcPr>
            <w:tcW w:type="dxa" w:w="2351"/>
            <w:shd w:val="clear" w:color="auto" w:fill="2E74B5"/>
          </w:tcPr>
          <w:p>
            <w:r>
              <w:rPr>
                <w:rFonts w:ascii="Meiryo UI" w:hAnsi="Meiryo UI"/>
                <w:b/>
                <w:color w:val="FFFFFF"/>
                <w:sz w:val="18"/>
              </w:rPr>
              <w:t>JAL（9201）</w:t>
            </w:r>
          </w:p>
        </w:tc>
        <w:tc>
          <w:tcPr>
            <w:tcW w:type="dxa" w:w="2351"/>
            <w:shd w:val="clear" w:color="auto" w:fill="2E74B5"/>
          </w:tcPr>
          <w:p>
            <w:r>
              <w:rPr>
                <w:rFonts w:ascii="Meiryo UI" w:hAnsi="Meiryo UI"/>
                <w:b/>
                <w:color w:val="FFFFFF"/>
                <w:sz w:val="18"/>
              </w:rPr>
              <w:t>ANA（9202）</w:t>
            </w:r>
          </w:p>
        </w:tc>
        <w:tc>
          <w:tcPr>
            <w:tcW w:type="dxa" w:w="2351"/>
            <w:shd w:val="clear" w:color="auto" w:fill="2E74B5"/>
          </w:tcPr>
          <w:p>
            <w:r>
              <w:rPr>
                <w:rFonts w:ascii="Meiryo UI" w:hAnsi="Meiryo UI"/>
                <w:b/>
                <w:color w:val="FFFFFF"/>
                <w:sz w:val="18"/>
              </w:rPr>
              <w:t>コメント</w:t>
            </w:r>
          </w:p>
        </w:tc>
      </w:tr>
      <w:tr>
        <w:tc>
          <w:tcPr>
            <w:tcW w:type="dxa" w:w="2351"/>
          </w:tcPr>
          <w:p>
            <w:r>
              <w:rPr>
                <w:rFonts w:ascii="Meiryo UI" w:hAnsi="Meiryo UI"/>
                <w:sz w:val="18"/>
              </w:rPr>
              <w:t>現在株価（推定）</w:t>
            </w:r>
          </w:p>
        </w:tc>
        <w:tc>
          <w:tcPr>
            <w:tcW w:type="dxa" w:w="2351"/>
          </w:tcPr>
          <w:p>
            <w:r>
              <w:rPr>
                <w:rFonts w:ascii="Meiryo UI" w:hAnsi="Meiryo UI"/>
                <w:sz w:val="18"/>
              </w:rPr>
              <w:t>¥2,280</w:t>
            </w:r>
          </w:p>
        </w:tc>
        <w:tc>
          <w:tcPr>
            <w:tcW w:type="dxa" w:w="2351"/>
          </w:tcPr>
          <w:p>
            <w:r>
              <w:rPr>
                <w:rFonts w:ascii="Meiryo UI" w:hAnsi="Meiryo UI"/>
                <w:sz w:val="18"/>
              </w:rPr>
              <w:t>¥2,650</w:t>
            </w:r>
          </w:p>
        </w:tc>
        <w:tc>
          <w:tcPr>
            <w:tcW w:type="dxa" w:w="2351"/>
          </w:tcPr>
          <w:p>
            <w:r>
              <w:rPr>
                <w:rFonts w:ascii="Meiryo UI" w:hAnsi="Meiryo UI"/>
                <w:sz w:val="18"/>
              </w:rPr>
            </w:r>
          </w:p>
        </w:tc>
      </w:tr>
      <w:tr>
        <w:tc>
          <w:tcPr>
            <w:tcW w:type="dxa" w:w="2351"/>
            <w:shd w:val="clear" w:color="auto" w:fill="DDEBF7"/>
          </w:tcPr>
          <w:p>
            <w:r>
              <w:rPr>
                <w:rFonts w:ascii="Meiryo UI" w:hAnsi="Meiryo UI"/>
                <w:sz w:val="18"/>
              </w:rPr>
              <w:t>時価総額（推定）</w:t>
            </w:r>
          </w:p>
        </w:tc>
        <w:tc>
          <w:tcPr>
            <w:tcW w:type="dxa" w:w="2351"/>
            <w:shd w:val="clear" w:color="auto" w:fill="DDEBF7"/>
          </w:tcPr>
          <w:p>
            <w:r>
              <w:rPr>
                <w:rFonts w:ascii="Meiryo UI" w:hAnsi="Meiryo UI"/>
                <w:sz w:val="18"/>
              </w:rPr>
              <w:t>約¥8,200億</w:t>
            </w:r>
          </w:p>
        </w:tc>
        <w:tc>
          <w:tcPr>
            <w:tcW w:type="dxa" w:w="2351"/>
            <w:shd w:val="clear" w:color="auto" w:fill="DDEBF7"/>
          </w:tcPr>
          <w:p>
            <w:r>
              <w:rPr>
                <w:rFonts w:ascii="Meiryo UI" w:hAnsi="Meiryo UI"/>
                <w:sz w:val="18"/>
              </w:rPr>
              <w:t>約¥1兆1,000億</w:t>
            </w:r>
          </w:p>
        </w:tc>
        <w:tc>
          <w:tcPr>
            <w:tcW w:type="dxa" w:w="2351"/>
            <w:shd w:val="clear" w:color="auto" w:fill="DDEBF7"/>
          </w:tcPr>
          <w:p>
            <w:r>
              <w:rPr>
                <w:rFonts w:ascii="Meiryo UI" w:hAnsi="Meiryo UI"/>
                <w:sz w:val="18"/>
              </w:rPr>
            </w:r>
          </w:p>
        </w:tc>
      </w:tr>
      <w:tr>
        <w:tc>
          <w:tcPr>
            <w:tcW w:type="dxa" w:w="2351"/>
          </w:tcPr>
          <w:p>
            <w:r>
              <w:rPr>
                <w:rFonts w:ascii="Meiryo UI" w:hAnsi="Meiryo UI"/>
                <w:sz w:val="18"/>
              </w:rPr>
              <w:t>PER（FY2025/3実績ベース）</w:t>
            </w:r>
          </w:p>
        </w:tc>
        <w:tc>
          <w:tcPr>
            <w:tcW w:type="dxa" w:w="2351"/>
          </w:tcPr>
          <w:p>
            <w:r>
              <w:rPr>
                <w:rFonts w:ascii="Meiryo UI" w:hAnsi="Meiryo UI"/>
                <w:sz w:val="18"/>
              </w:rPr>
              <w:t>約8.5〜9.5x</w:t>
            </w:r>
          </w:p>
        </w:tc>
        <w:tc>
          <w:tcPr>
            <w:tcW w:type="dxa" w:w="2351"/>
          </w:tcPr>
          <w:p>
            <w:r>
              <w:rPr>
                <w:rFonts w:ascii="Meiryo UI" w:hAnsi="Meiryo UI"/>
                <w:sz w:val="18"/>
              </w:rPr>
              <w:t>約10〜12x</w:t>
            </w:r>
          </w:p>
        </w:tc>
        <w:tc>
          <w:tcPr>
            <w:tcW w:type="dxa" w:w="2351"/>
          </w:tcPr>
          <w:p>
            <w:r>
              <w:rPr>
                <w:rFonts w:ascii="Meiryo UI" w:hAnsi="Meiryo UI"/>
                <w:sz w:val="18"/>
              </w:rPr>
              <w:t>JAL割安</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約0.9〜1.1x</w:t>
            </w:r>
          </w:p>
        </w:tc>
        <w:tc>
          <w:tcPr>
            <w:tcW w:type="dxa" w:w="2351"/>
            <w:shd w:val="clear" w:color="auto" w:fill="DDEBF7"/>
          </w:tcPr>
          <w:p>
            <w:r>
              <w:rPr>
                <w:rFonts w:ascii="Meiryo UI" w:hAnsi="Meiryo UI"/>
                <w:sz w:val="18"/>
              </w:rPr>
              <w:t>約0.8〜1.0x</w:t>
            </w:r>
          </w:p>
        </w:tc>
        <w:tc>
          <w:tcPr>
            <w:tcW w:type="dxa" w:w="2351"/>
            <w:shd w:val="clear" w:color="auto" w:fill="DDEBF7"/>
          </w:tcPr>
          <w:p>
            <w:r>
              <w:rPr>
                <w:rFonts w:ascii="Meiryo UI" w:hAnsi="Meiryo UI"/>
                <w:sz w:val="18"/>
              </w:rPr>
              <w:t>同水準</w:t>
            </w:r>
          </w:p>
        </w:tc>
      </w:tr>
      <w:tr>
        <w:tc>
          <w:tcPr>
            <w:tcW w:type="dxa" w:w="2351"/>
          </w:tcPr>
          <w:p>
            <w:r>
              <w:rPr>
                <w:rFonts w:ascii="Meiryo UI" w:hAnsi="Meiryo UI"/>
                <w:sz w:val="18"/>
              </w:rPr>
              <w:t>配当利回り（推定）</w:t>
            </w:r>
          </w:p>
        </w:tc>
        <w:tc>
          <w:tcPr>
            <w:tcW w:type="dxa" w:w="2351"/>
          </w:tcPr>
          <w:p>
            <w:r>
              <w:rPr>
                <w:rFonts w:ascii="Meiryo UI" w:hAnsi="Meiryo UI"/>
                <w:sz w:val="18"/>
              </w:rPr>
              <w:t>約3.5〜4.0%</w:t>
            </w:r>
          </w:p>
        </w:tc>
        <w:tc>
          <w:tcPr>
            <w:tcW w:type="dxa" w:w="2351"/>
          </w:tcPr>
          <w:p>
            <w:r>
              <w:rPr>
                <w:rFonts w:ascii="Meiryo UI" w:hAnsi="Meiryo UI"/>
                <w:sz w:val="18"/>
              </w:rPr>
              <w:t>約2.8〜3.2%</w:t>
            </w:r>
          </w:p>
        </w:tc>
        <w:tc>
          <w:tcPr>
            <w:tcW w:type="dxa" w:w="2351"/>
          </w:tcPr>
          <w:p>
            <w:r>
              <w:rPr>
                <w:rFonts w:ascii="Meiryo UI" w:hAnsi="Meiryo UI"/>
                <w:sz w:val="18"/>
              </w:rPr>
              <w:t>JAL高配当</w:t>
            </w:r>
          </w:p>
        </w:tc>
      </w:tr>
      <w:tr>
        <w:tc>
          <w:tcPr>
            <w:tcW w:type="dxa" w:w="2351"/>
            <w:shd w:val="clear" w:color="auto" w:fill="DDEBF7"/>
          </w:tcPr>
          <w:p>
            <w:r>
              <w:rPr>
                <w:rFonts w:ascii="Meiryo UI" w:hAnsi="Meiryo UI"/>
                <w:sz w:val="18"/>
              </w:rPr>
              <w:t>貸株在庫（推定）</w:t>
            </w:r>
          </w:p>
        </w:tc>
        <w:tc>
          <w:tcPr>
            <w:tcW w:type="dxa" w:w="2351"/>
            <w:shd w:val="clear" w:color="auto" w:fill="DDEBF7"/>
          </w:tcPr>
          <w:p>
            <w:r>
              <w:rPr>
                <w:rFonts w:ascii="Meiryo UI" w:hAnsi="Meiryo UI"/>
                <w:sz w:val="18"/>
              </w:rPr>
              <w:t>中程度</w:t>
            </w:r>
          </w:p>
        </w:tc>
        <w:tc>
          <w:tcPr>
            <w:tcW w:type="dxa" w:w="2351"/>
            <w:shd w:val="clear" w:color="auto" w:fill="DDEBF7"/>
          </w:tcPr>
          <w:p>
            <w:r>
              <w:rPr>
                <w:rFonts w:ascii="Meiryo UI" w:hAnsi="Meiryo UI"/>
                <w:sz w:val="18"/>
              </w:rPr>
              <w:t>中程度</w:t>
            </w:r>
          </w:p>
        </w:tc>
        <w:tc>
          <w:tcPr>
            <w:tcW w:type="dxa" w:w="2351"/>
            <w:shd w:val="clear" w:color="auto" w:fill="DDEBF7"/>
          </w:tcPr>
          <w:p>
            <w:r>
              <w:rPr>
                <w:rFonts w:ascii="Meiryo UI" w:hAnsi="Meiryo UI"/>
                <w:sz w:val="18"/>
              </w:rPr>
              <w:t>概ね同水準</w:t>
            </w:r>
          </w:p>
        </w:tc>
      </w:tr>
      <w:tr>
        <w:tc>
          <w:tcPr>
            <w:tcW w:type="dxa" w:w="2351"/>
          </w:tcPr>
          <w:p>
            <w:r>
              <w:rPr>
                <w:rFonts w:ascii="Meiryo UI" w:hAnsi="Meiryo UI"/>
                <w:sz w:val="18"/>
              </w:rPr>
              <w:t>信用倍率（推定）</w:t>
            </w:r>
          </w:p>
        </w:tc>
        <w:tc>
          <w:tcPr>
            <w:tcW w:type="dxa" w:w="2351"/>
          </w:tcPr>
          <w:p>
            <w:r>
              <w:rPr>
                <w:rFonts w:ascii="Meiryo UI" w:hAnsi="Meiryo UI"/>
                <w:sz w:val="18"/>
              </w:rPr>
              <w:t>1.2〜1.8x</w:t>
            </w:r>
          </w:p>
        </w:tc>
        <w:tc>
          <w:tcPr>
            <w:tcW w:type="dxa" w:w="2351"/>
          </w:tcPr>
          <w:p>
            <w:r>
              <w:rPr>
                <w:rFonts w:ascii="Meiryo UI" w:hAnsi="Meiryo UI"/>
                <w:sz w:val="18"/>
              </w:rPr>
              <w:t>1.0〜1.5x</w:t>
            </w:r>
          </w:p>
        </w:tc>
        <w:tc>
          <w:tcPr>
            <w:tcW w:type="dxa" w:w="2351"/>
          </w:tcPr>
          <w:p>
            <w:r>
              <w:rPr>
                <w:rFonts w:ascii="Meiryo UI" w:hAnsi="Meiryo UI"/>
                <w:sz w:val="18"/>
              </w:rPr>
              <w:t>JALやや売り難い</w:t>
            </w:r>
          </w:p>
        </w:tc>
      </w:tr>
      <w:tr>
        <w:tc>
          <w:tcPr>
            <w:tcW w:type="dxa" w:w="2351"/>
            <w:shd w:val="clear" w:color="auto" w:fill="DDEBF7"/>
          </w:tcPr>
          <w:p>
            <w:r>
              <w:rPr>
                <w:rFonts w:ascii="Meiryo UI" w:hAnsi="Meiryo UI"/>
                <w:sz w:val="18"/>
              </w:rPr>
              <w:t>52週高値/安値</w:t>
            </w:r>
          </w:p>
        </w:tc>
        <w:tc>
          <w:tcPr>
            <w:tcW w:type="dxa" w:w="2351"/>
            <w:shd w:val="clear" w:color="auto" w:fill="DDEBF7"/>
          </w:tcPr>
          <w:p>
            <w:r>
              <w:rPr>
                <w:rFonts w:ascii="Meiryo UI" w:hAnsi="Meiryo UI"/>
                <w:sz w:val="18"/>
              </w:rPr>
              <w:t>¥2,800/¥2,050</w:t>
            </w:r>
          </w:p>
        </w:tc>
        <w:tc>
          <w:tcPr>
            <w:tcW w:type="dxa" w:w="2351"/>
            <w:shd w:val="clear" w:color="auto" w:fill="DDEBF7"/>
          </w:tcPr>
          <w:p>
            <w:r>
              <w:rPr>
                <w:rFonts w:ascii="Meiryo UI" w:hAnsi="Meiryo UI"/>
                <w:sz w:val="18"/>
              </w:rPr>
              <w:t>¥3,200/¥2,350</w:t>
            </w:r>
          </w:p>
        </w:tc>
        <w:tc>
          <w:tcPr>
            <w:tcW w:type="dxa" w:w="2351"/>
            <w:shd w:val="clear" w:color="auto" w:fill="DDEBF7"/>
          </w:tcPr>
          <w:p>
            <w:r>
              <w:rPr>
                <w:rFonts w:ascii="Meiryo UI" w:hAnsi="Meiryo UI"/>
                <w:sz w:val="18"/>
              </w:rPr>
            </w:r>
          </w:p>
        </w:tc>
      </w:tr>
    </w:tbl>
    <w:p/>
    <w:p>
      <w:r>
        <w:t>──────────────────────────────────────────────────</w:t>
      </w:r>
    </w:p>
    <w:p/>
    <w:p>
      <w:pPr>
        <w:pStyle w:val="Heading3"/>
      </w:pPr>
      <w:r>
        <w:rPr>
          <w:rFonts w:ascii="Meiryo UI" w:hAnsi="Meiryo UI"/>
          <w:color w:val="2E74B5"/>
        </w:rPr>
        <w:t>2-5. 空売り実行可否：総合判断</w:t>
      </w:r>
    </w:p>
    <w:p/>
    <w:p>
      <w:pPr>
        <w:shd w:val="clear" w:color="auto" w:fill="F2F2F2"/>
      </w:pPr>
      <w:r>
        <w:rPr>
          <w:rFonts w:ascii="Courier New" w:hAnsi="Courier New"/>
          <w:sz w:val="16"/>
        </w:rPr>
        <w:t>┌─────────────────────────────────────────────────────┐</w:t>
        <w:br/>
        <w:t>│            空売り実行可否マトリクス                    │</w:t>
        <w:br/>
        <w:t>├──────────────────────┬──────────┬──────────────────┤</w:t>
        <w:br/>
        <w:t>│ 評価軸               │ ANA(9202)│ JAL(9201)        │</w:t>
        <w:br/>
        <w:t>├──────────────────────┼──────────┼──────────────────┤</w:t>
        <w:br/>
        <w:t>│ 燃料感応度（高い=危険）│ ◉ 高い  │ ◎ やや高い       │</w:t>
        <w:br/>
        <w:t>│ ヘッジ比率（低い=危険）│ ◉ やや低 │ ◎ 低い           │</w:t>
        <w:br/>
        <w:t>│ 財務体力（低い=危険）  │ ◉ 弱い  │ △ 強い ← 注意！  │</w:t>
        <w:br/>
        <w:t>│ 負債水準（高い=危険）  │ ◉ 高い  │ △ 低い ← 注意！  │</w:t>
        <w:br/>
        <w:t>│ バリュエーション       │ ◉ 割高  │ ▲ 割安気味       │</w:t>
        <w:br/>
        <w:t>│ 高配当による下値支持   │ ▲ 中程度 │ ◉ 強い ← 注意！  │</w:t>
        <w:br/>
        <w:t>│ 空売りの難易度         │ △ 中    │ ◉ やや難しい     │</w:t>
        <w:br/>
        <w:t>│ 総合空売り適性スコア   │ **-95** │ **-72**          │</w:t>
        <w:br/>
        <w:t>└──────────────────────┴──────────┴──────────────────┘</w:t>
      </w:r>
    </w:p>
    <w:p/>
    <w:p>
      <w:pPr>
        <w:pStyle w:val="Heading4"/>
      </w:pPr>
      <w:r>
        <w:rPr>
          <w:rFonts w:ascii="Meiryo UI" w:hAnsi="Meiryo UI"/>
          <w:color w:val="2E74B5"/>
        </w:rPr>
        <w:t>深井の結論：「ANA(9202)より空売り難易度は高いが、条件付きで売り可能」</w:t>
      </w:r>
    </w:p>
    <w:p/>
    <w:p>
      <w:r>
        <w:rPr>
          <w:rFonts w:ascii="Meiryo UI" w:hAnsi="Meiryo UI"/>
          <w:sz w:val="20"/>
        </w:rPr>
        <w:t>売れる理由（BEAR CASE）：</w:t>
      </w:r>
    </w:p>
    <w:p>
      <w:pPr>
        <w:pStyle w:val="ListNumber"/>
      </w:pPr>
      <w:r>
        <w:rPr>
          <w:rFonts w:ascii="Meiryo UI" w:hAnsi="Meiryo UI"/>
          <w:sz w:val="20"/>
        </w:rPr>
        <w:t>燃料コスト急騰が業績下振れ圧力として継続</w:t>
      </w:r>
    </w:p>
    <w:p>
      <w:pPr>
        <w:pStyle w:val="ListNumber"/>
      </w:pPr>
      <w:r>
        <w:rPr>
          <w:rFonts w:ascii="Meiryo UI" w:hAnsi="Meiryo UI"/>
          <w:sz w:val="20"/>
        </w:rPr>
        <w:t>国際線比率高く、中東・欧州便の運航コスト増が直撃</w:t>
      </w:r>
    </w:p>
    <w:p>
      <w:pPr>
        <w:pStyle w:val="ListNumber"/>
      </w:pPr>
      <w:r>
        <w:rPr>
          <w:rFonts w:ascii="Meiryo UI" w:hAnsi="Meiryo UI"/>
          <w:sz w:val="20"/>
        </w:rPr>
        <w:t>FY2026/3期の業績ガイダンス次第で大幅下方修正リスク</w:t>
      </w:r>
    </w:p>
    <w:p>
      <w:pPr>
        <w:pStyle w:val="ListNumber"/>
      </w:pPr>
      <w:r>
        <w:rPr>
          <w:rFonts w:ascii="Meiryo UI" w:hAnsi="Meiryo UI"/>
          <w:sz w:val="20"/>
        </w:rPr>
        <w:t>現在株価は楽観シナリオを織り込んでいる可能性（下値余地▲15〜20%）</w:t>
      </w:r>
    </w:p>
    <w:p/>
    <w:p>
      <w:r>
        <w:rPr>
          <w:rFonts w:ascii="Meiryo UI" w:hAnsi="Meiryo UI"/>
          <w:sz w:val="20"/>
        </w:rPr>
        <w:t>売れない・売りにくい理由（BULL CASE）：</w:t>
      </w:r>
    </w:p>
    <w:p>
      <w:pPr>
        <w:pStyle w:val="ListNumber"/>
      </w:pPr>
      <w:r>
        <w:rPr>
          <w:rFonts w:ascii="Meiryo UI" w:hAnsi="Meiryo UI"/>
          <w:sz w:val="20"/>
        </w:rPr>
        <w:t>財務体質がANAより格段に優れており、燃料高への耐久力が高い</w:t>
      </w:r>
    </w:p>
    <w:p>
      <w:pPr>
        <w:pStyle w:val="ListNumber"/>
      </w:pPr>
      <w:r>
        <w:rPr>
          <w:rFonts w:ascii="Meiryo UI" w:hAnsi="Meiryo UI"/>
          <w:sz w:val="20"/>
        </w:rPr>
        <w:t>高配当利回り（3.5〜4%）が下値を支える</w:t>
      </w:r>
    </w:p>
    <w:p>
      <w:pPr>
        <w:pStyle w:val="ListNumber"/>
      </w:pPr>
      <w:r>
        <w:rPr>
          <w:rFonts w:ascii="Meiryo UI" w:hAnsi="Meiryo UI"/>
          <w:sz w:val="20"/>
        </w:rPr>
        <w:t>PER8〜9倍は既に割安感があり、買い主体の参入余地</w:t>
      </w:r>
    </w:p>
    <w:p>
      <w:pPr>
        <w:pStyle w:val="ListNumber"/>
      </w:pPr>
      <w:r>
        <w:rPr>
          <w:rFonts w:ascii="Meiryo UI" w:hAnsi="Meiryo UI"/>
          <w:sz w:val="20"/>
        </w:rPr>
        <w:t>インバウンド需要継続で旅客収入が燃料高を部分相殺</w:t>
      </w:r>
    </w:p>
    <w:p>
      <w:pPr>
        <w:pStyle w:val="ListNumber"/>
      </w:pPr>
      <w:r>
        <w:rPr>
          <w:rFonts w:ascii="Meiryo UI" w:hAnsi="Meiryo UI"/>
          <w:sz w:val="20"/>
        </w:rPr>
        <w:t>信用倍率がANAより売り難い構造</w:t>
      </w:r>
    </w:p>
    <w:p/>
    <w:p>
      <w:r>
        <w:rPr>
          <w:rFonts w:ascii="Meiryo UI" w:hAnsi="Meiryo UI"/>
          <w:sz w:val="20"/>
        </w:rPr>
        <w:t>深井推奨：</w:t>
      </w:r>
    </w:p>
    <w:p>
      <w:r>
        <w:rPr>
          <w:rFonts w:ascii="Meiryo UI" w:hAnsi="Meiryo UI"/>
          <w:sz w:val="20"/>
        </w:rPr>
        <w:t>&gt; JALはANA(9202)の「Strong Sell(-95)」と同格には扱えない。財務体力の差が決定的。JALは「Sell(-72〜-75相当）」として、ANAより小ポジション・タイトなストップで空売りすべき。単独の主力空売りとしてではなく、ANAとのペア・トレード（ANA売り/JAL売り比率 = 2:1）が最適と判断する。</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損益計算書（PL）サマリー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FY2023/3</w:t>
            </w:r>
          </w:p>
        </w:tc>
        <w:tc>
          <w:tcPr>
            <w:tcW w:type="dxa" w:w="1881"/>
            <w:shd w:val="clear" w:color="auto" w:fill="2E74B5"/>
          </w:tcPr>
          <w:p>
            <w:r>
              <w:rPr>
                <w:rFonts w:ascii="Meiryo UI" w:hAnsi="Meiryo UI"/>
                <w:b/>
                <w:color w:val="FFFFFF"/>
                <w:sz w:val="18"/>
              </w:rPr>
              <w:t>FY2024/3</w:t>
            </w:r>
          </w:p>
        </w:tc>
        <w:tc>
          <w:tcPr>
            <w:tcW w:type="dxa" w:w="1881"/>
            <w:shd w:val="clear" w:color="auto" w:fill="2E74B5"/>
          </w:tcPr>
          <w:p>
            <w:r>
              <w:rPr>
                <w:rFonts w:ascii="Meiryo UI" w:hAnsi="Meiryo UI"/>
                <w:b/>
                <w:color w:val="FFFFFF"/>
                <w:sz w:val="18"/>
              </w:rPr>
              <w:t>FY2025/3(推定)</w:t>
            </w:r>
          </w:p>
        </w:tc>
        <w:tc>
          <w:tcPr>
            <w:tcW w:type="dxa" w:w="1881"/>
            <w:shd w:val="clear" w:color="auto" w:fill="2E74B5"/>
          </w:tcPr>
          <w:p>
            <w:r>
              <w:rPr>
                <w:rFonts w:ascii="Meiryo UI" w:hAnsi="Meiryo UI"/>
                <w:b/>
                <w:color w:val="FFFFFF"/>
                <w:sz w:val="18"/>
              </w:rPr>
              <w:t>YoY変化</w:t>
            </w:r>
          </w:p>
        </w:tc>
      </w:tr>
      <w:tr>
        <w:tc>
          <w:tcPr>
            <w:tcW w:type="dxa" w:w="1881"/>
          </w:tcPr>
          <w:p>
            <w:r>
              <w:rPr>
                <w:rFonts w:ascii="Meiryo UI" w:hAnsi="Meiryo UI"/>
                <w:sz w:val="18"/>
              </w:rPr>
              <w:t>売上高</w:t>
            </w:r>
          </w:p>
        </w:tc>
        <w:tc>
          <w:tcPr>
            <w:tcW w:type="dxa" w:w="1881"/>
          </w:tcPr>
          <w:p>
            <w:r>
              <w:rPr>
                <w:rFonts w:ascii="Meiryo UI" w:hAnsi="Meiryo UI"/>
                <w:sz w:val="18"/>
              </w:rPr>
              <w:t>¥1兆3,200億</w:t>
            </w:r>
          </w:p>
        </w:tc>
        <w:tc>
          <w:tcPr>
            <w:tcW w:type="dxa" w:w="1881"/>
          </w:tcPr>
          <w:p>
            <w:r>
              <w:rPr>
                <w:rFonts w:ascii="Meiryo UI" w:hAnsi="Meiryo UI"/>
                <w:sz w:val="18"/>
              </w:rPr>
              <w:t>¥1兆4,800億</w:t>
            </w:r>
          </w:p>
        </w:tc>
        <w:tc>
          <w:tcPr>
            <w:tcW w:type="dxa" w:w="1881"/>
          </w:tcPr>
          <w:p>
            <w:r>
              <w:rPr>
                <w:rFonts w:ascii="Meiryo UI" w:hAnsi="Meiryo UI"/>
                <w:sz w:val="18"/>
              </w:rPr>
              <w:t>¥1兆5,500億</w:t>
            </w:r>
          </w:p>
        </w:tc>
        <w:tc>
          <w:tcPr>
            <w:tcW w:type="dxa" w:w="1881"/>
          </w:tcPr>
          <w:p>
            <w:r>
              <w:rPr>
                <w:rFonts w:ascii="Meiryo UI" w:hAnsi="Meiryo UI"/>
                <w:sz w:val="18"/>
              </w:rPr>
              <w:t>+4.7%</w:t>
            </w:r>
          </w:p>
        </w:tc>
      </w:tr>
      <w:tr>
        <w:tc>
          <w:tcPr>
            <w:tcW w:type="dxa" w:w="1881"/>
            <w:shd w:val="clear" w:color="auto" w:fill="DDEBF7"/>
          </w:tcPr>
          <w:p>
            <w:r>
              <w:rPr>
                <w:rFonts w:ascii="Meiryo UI" w:hAnsi="Meiryo UI"/>
                <w:sz w:val="18"/>
              </w:rPr>
              <w:t>売上総利益</w:t>
            </w:r>
          </w:p>
        </w:tc>
        <w:tc>
          <w:tcPr>
            <w:tcW w:type="dxa" w:w="1881"/>
            <w:shd w:val="clear" w:color="auto" w:fill="DDEBF7"/>
          </w:tcPr>
          <w:p>
            <w:r>
              <w:rPr>
                <w:rFonts w:ascii="Meiryo UI" w:hAnsi="Meiryo UI"/>
                <w:sz w:val="18"/>
              </w:rPr>
              <w:t>¥3,800億</w:t>
            </w:r>
          </w:p>
        </w:tc>
        <w:tc>
          <w:tcPr>
            <w:tcW w:type="dxa" w:w="1881"/>
            <w:shd w:val="clear" w:color="auto" w:fill="DDEBF7"/>
          </w:tcPr>
          <w:p>
            <w:r>
              <w:rPr>
                <w:rFonts w:ascii="Meiryo UI" w:hAnsi="Meiryo UI"/>
                <w:sz w:val="18"/>
              </w:rPr>
              <w:t>¥4,200億</w:t>
            </w:r>
          </w:p>
        </w:tc>
        <w:tc>
          <w:tcPr>
            <w:tcW w:type="dxa" w:w="1881"/>
            <w:shd w:val="clear" w:color="auto" w:fill="DDEBF7"/>
          </w:tcPr>
          <w:p>
            <w:r>
              <w:rPr>
                <w:rFonts w:ascii="Meiryo UI" w:hAnsi="Meiryo UI"/>
                <w:sz w:val="18"/>
              </w:rPr>
              <w:t>¥4,400億</w:t>
            </w:r>
          </w:p>
        </w:tc>
        <w:tc>
          <w:tcPr>
            <w:tcW w:type="dxa" w:w="1881"/>
            <w:shd w:val="clear" w:color="auto" w:fill="DDEBF7"/>
          </w:tcPr>
          <w:p>
            <w:r>
              <w:rPr>
                <w:rFonts w:ascii="Meiryo UI" w:hAnsi="Meiryo UI"/>
                <w:sz w:val="18"/>
              </w:rPr>
              <w:t>+4.8%</w:t>
            </w:r>
          </w:p>
        </w:tc>
      </w:tr>
      <w:tr>
        <w:tc>
          <w:tcPr>
            <w:tcW w:type="dxa" w:w="1881"/>
          </w:tcPr>
          <w:p>
            <w:r>
              <w:rPr>
                <w:rFonts w:ascii="Meiryo UI" w:hAnsi="Meiryo UI"/>
                <w:sz w:val="18"/>
              </w:rPr>
              <w:t>営業利益</w:t>
            </w:r>
          </w:p>
        </w:tc>
        <w:tc>
          <w:tcPr>
            <w:tcW w:type="dxa" w:w="1881"/>
          </w:tcPr>
          <w:p>
            <w:r>
              <w:rPr>
                <w:rFonts w:ascii="Meiryo UI" w:hAnsi="Meiryo UI"/>
                <w:sz w:val="18"/>
              </w:rPr>
              <w:t>¥1,050億</w:t>
            </w:r>
          </w:p>
        </w:tc>
        <w:tc>
          <w:tcPr>
            <w:tcW w:type="dxa" w:w="1881"/>
          </w:tcPr>
          <w:p>
            <w:r>
              <w:rPr>
                <w:rFonts w:ascii="Meiryo UI" w:hAnsi="Meiryo UI"/>
                <w:sz w:val="18"/>
              </w:rPr>
              <w:t>¥1,400億</w:t>
            </w:r>
          </w:p>
        </w:tc>
        <w:tc>
          <w:tcPr>
            <w:tcW w:type="dxa" w:w="1881"/>
          </w:tcPr>
          <w:p>
            <w:r>
              <w:rPr>
                <w:rFonts w:ascii="Meiryo UI" w:hAnsi="Meiryo UI"/>
                <w:sz w:val="18"/>
              </w:rPr>
              <w:t>¥1,550億</w:t>
            </w:r>
          </w:p>
        </w:tc>
        <w:tc>
          <w:tcPr>
            <w:tcW w:type="dxa" w:w="1881"/>
          </w:tcPr>
          <w:p>
            <w:r>
              <w:rPr>
                <w:rFonts w:ascii="Meiryo UI" w:hAnsi="Meiryo UI"/>
                <w:sz w:val="18"/>
              </w:rPr>
              <w:t>+10.7%</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7.9%</w:t>
            </w:r>
          </w:p>
        </w:tc>
        <w:tc>
          <w:tcPr>
            <w:tcW w:type="dxa" w:w="1881"/>
            <w:shd w:val="clear" w:color="auto" w:fill="DDEBF7"/>
          </w:tcPr>
          <w:p>
            <w:r>
              <w:rPr>
                <w:rFonts w:ascii="Meiryo UI" w:hAnsi="Meiryo UI"/>
                <w:sz w:val="18"/>
              </w:rPr>
              <w:t>9.5%</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+0.5pt</w:t>
            </w:r>
          </w:p>
        </w:tc>
      </w:tr>
      <w:tr>
        <w:tc>
          <w:tcPr>
            <w:tcW w:type="dxa" w:w="1881"/>
          </w:tcPr>
          <w:p>
            <w:r>
              <w:rPr>
                <w:rFonts w:ascii="Meiryo UI" w:hAnsi="Meiryo UI"/>
                <w:sz w:val="18"/>
              </w:rPr>
              <w:t>EBITDA</w:t>
            </w:r>
          </w:p>
        </w:tc>
        <w:tc>
          <w:tcPr>
            <w:tcW w:type="dxa" w:w="1881"/>
          </w:tcPr>
          <w:p>
            <w:r>
              <w:rPr>
                <w:rFonts w:ascii="Meiryo UI" w:hAnsi="Meiryo UI"/>
                <w:sz w:val="18"/>
              </w:rPr>
              <w:t>¥2,100億</w:t>
            </w:r>
          </w:p>
        </w:tc>
        <w:tc>
          <w:tcPr>
            <w:tcW w:type="dxa" w:w="1881"/>
          </w:tcPr>
          <w:p>
            <w:r>
              <w:rPr>
                <w:rFonts w:ascii="Meiryo UI" w:hAnsi="Meiryo UI"/>
                <w:sz w:val="18"/>
              </w:rPr>
              <w:t>¥2,600億</w:t>
            </w:r>
          </w:p>
        </w:tc>
        <w:tc>
          <w:tcPr>
            <w:tcW w:type="dxa" w:w="1881"/>
          </w:tcPr>
          <w:p>
            <w:r>
              <w:rPr>
                <w:rFonts w:ascii="Meiryo UI" w:hAnsi="Meiryo UI"/>
                <w:sz w:val="18"/>
              </w:rPr>
              <w:t>¥2,800億</w:t>
            </w:r>
          </w:p>
        </w:tc>
        <w:tc>
          <w:tcPr>
            <w:tcW w:type="dxa" w:w="1881"/>
          </w:tcPr>
          <w:p>
            <w:r>
              <w:rPr>
                <w:rFonts w:ascii="Meiryo UI" w:hAnsi="Meiryo UI"/>
                <w:sz w:val="18"/>
              </w:rPr>
              <w:t>+7.7%</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¥650億</w:t>
            </w:r>
          </w:p>
        </w:tc>
        <w:tc>
          <w:tcPr>
            <w:tcW w:type="dxa" w:w="1881"/>
            <w:shd w:val="clear" w:color="auto" w:fill="DDEBF7"/>
          </w:tcPr>
          <w:p>
            <w:r>
              <w:rPr>
                <w:rFonts w:ascii="Meiryo UI" w:hAnsi="Meiryo UI"/>
                <w:sz w:val="18"/>
              </w:rPr>
              <w:t>¥900億</w:t>
            </w:r>
          </w:p>
        </w:tc>
        <w:tc>
          <w:tcPr>
            <w:tcW w:type="dxa" w:w="1881"/>
            <w:shd w:val="clear" w:color="auto" w:fill="DDEBF7"/>
          </w:tcPr>
          <w:p>
            <w:r>
              <w:rPr>
                <w:rFonts w:ascii="Meiryo UI" w:hAnsi="Meiryo UI"/>
                <w:sz w:val="18"/>
              </w:rPr>
              <w:t>¥1,000億</w:t>
            </w:r>
          </w:p>
        </w:tc>
        <w:tc>
          <w:tcPr>
            <w:tcW w:type="dxa" w:w="1881"/>
            <w:shd w:val="clear" w:color="auto" w:fill="DDEBF7"/>
          </w:tcPr>
          <w:p>
            <w:r>
              <w:rPr>
                <w:rFonts w:ascii="Meiryo UI" w:hAnsi="Meiryo UI"/>
                <w:sz w:val="18"/>
              </w:rPr>
              <w:t>+11.1%</w:t>
            </w:r>
          </w:p>
        </w:tc>
      </w:tr>
      <w:tr>
        <w:tc>
          <w:tcPr>
            <w:tcW w:type="dxa" w:w="1881"/>
          </w:tcPr>
          <w:p>
            <w:r>
              <w:rPr>
                <w:rFonts w:ascii="Meiryo UI" w:hAnsi="Meiryo UI"/>
                <w:sz w:val="18"/>
              </w:rPr>
              <w:t>EPS</w:t>
            </w:r>
          </w:p>
        </w:tc>
        <w:tc>
          <w:tcPr>
            <w:tcW w:type="dxa" w:w="1881"/>
          </w:tcPr>
          <w:p>
            <w:r>
              <w:rPr>
                <w:rFonts w:ascii="Meiryo UI" w:hAnsi="Meiryo UI"/>
                <w:sz w:val="18"/>
              </w:rPr>
              <w:t>¥176</w:t>
            </w:r>
          </w:p>
        </w:tc>
        <w:tc>
          <w:tcPr>
            <w:tcW w:type="dxa" w:w="1881"/>
          </w:tcPr>
          <w:p>
            <w:r>
              <w:rPr>
                <w:rFonts w:ascii="Meiryo UI" w:hAnsi="Meiryo UI"/>
                <w:sz w:val="18"/>
              </w:rPr>
              <w:t>¥250</w:t>
            </w:r>
          </w:p>
        </w:tc>
        <w:tc>
          <w:tcPr>
            <w:tcW w:type="dxa" w:w="1881"/>
          </w:tcPr>
          <w:p>
            <w:r>
              <w:rPr>
                <w:rFonts w:ascii="Meiryo UI" w:hAnsi="Meiryo UI"/>
                <w:sz w:val="18"/>
              </w:rPr>
              <w:t>¥277</w:t>
            </w:r>
          </w:p>
        </w:tc>
        <w:tc>
          <w:tcPr>
            <w:tcW w:type="dxa" w:w="1881"/>
          </w:tcPr>
          <w:p>
            <w:r>
              <w:rPr>
                <w:rFonts w:ascii="Meiryo UI" w:hAnsi="Meiryo UI"/>
                <w:sz w:val="18"/>
              </w:rPr>
              <w:t>+10.8%</w:t>
            </w:r>
          </w:p>
        </w:tc>
      </w:tr>
    </w:tbl>
    <w:p/>
    <w:p>
      <w:pPr>
        <w:pStyle w:val="Heading3"/>
      </w:pPr>
      <w:r>
        <w:rPr>
          <w:rFonts w:ascii="Meiryo UI" w:hAnsi="Meiryo UI"/>
          <w:color w:val="2E74B5"/>
        </w:rPr>
        <w:t>3-2. 貸借対照表（BS）サマリー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FY2025/3(推定)</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総資産</w:t>
            </w:r>
          </w:p>
        </w:tc>
        <w:tc>
          <w:tcPr>
            <w:tcW w:type="dxa" w:w="3135"/>
          </w:tcPr>
          <w:p>
            <w:r>
              <w:rPr>
                <w:rFonts w:ascii="Meiryo UI" w:hAnsi="Meiryo UI"/>
                <w:sz w:val="18"/>
              </w:rPr>
              <w:t>¥2兆4,000億</w:t>
            </w:r>
          </w:p>
        </w:tc>
        <w:tc>
          <w:tcPr>
            <w:tcW w:type="dxa" w:w="3135"/>
          </w:tcPr>
          <w:p>
            <w:r>
              <w:rPr>
                <w:rFonts w:ascii="Meiryo UI" w:hAnsi="Meiryo UI"/>
                <w:sz w:val="18"/>
              </w:rPr>
            </w:r>
          </w:p>
        </w:tc>
      </w:tr>
      <w:tr>
        <w:tc>
          <w:tcPr>
            <w:tcW w:type="dxa" w:w="3135"/>
            <w:shd w:val="clear" w:color="auto" w:fill="DDEBF7"/>
          </w:tcPr>
          <w:p>
            <w:r>
              <w:rPr>
                <w:rFonts w:ascii="Meiryo UI" w:hAnsi="Meiryo UI"/>
                <w:sz w:val="18"/>
              </w:rPr>
              <w:t>自己資本</w:t>
            </w:r>
          </w:p>
        </w:tc>
        <w:tc>
          <w:tcPr>
            <w:tcW w:type="dxa" w:w="3135"/>
            <w:shd w:val="clear" w:color="auto" w:fill="DDEBF7"/>
          </w:tcPr>
          <w:p>
            <w:r>
              <w:rPr>
                <w:rFonts w:ascii="Meiryo UI" w:hAnsi="Meiryo UI"/>
                <w:sz w:val="18"/>
              </w:rPr>
              <w:t>¥9,200億</w:t>
            </w:r>
          </w:p>
        </w:tc>
        <w:tc>
          <w:tcPr>
            <w:tcW w:type="dxa" w:w="3135"/>
            <w:shd w:val="clear" w:color="auto" w:fill="DDEBF7"/>
          </w:tcPr>
          <w:p>
            <w:r>
              <w:rPr>
                <w:rFonts w:ascii="Meiryo UI" w:hAnsi="Meiryo UI"/>
                <w:sz w:val="18"/>
              </w:rPr>
            </w:r>
          </w:p>
        </w:tc>
      </w:tr>
      <w:tr>
        <w:tc>
          <w:tcPr>
            <w:tcW w:type="dxa" w:w="3135"/>
          </w:tcPr>
          <w:p>
            <w:r>
              <w:rPr>
                <w:rFonts w:ascii="Meiryo UI" w:hAnsi="Meiryo UI"/>
                <w:sz w:val="18"/>
              </w:rPr>
              <w:t>自己資本比率</w:t>
            </w:r>
          </w:p>
        </w:tc>
        <w:tc>
          <w:tcPr>
            <w:tcW w:type="dxa" w:w="3135"/>
          </w:tcPr>
          <w:p>
            <w:r>
              <w:rPr>
                <w:rFonts w:ascii="Meiryo UI" w:hAnsi="Meiryo UI"/>
                <w:sz w:val="18"/>
              </w:rPr>
              <w:t>約38.3%</w:t>
            </w:r>
          </w:p>
        </w:tc>
        <w:tc>
          <w:tcPr>
            <w:tcW w:type="dxa" w:w="3135"/>
          </w:tcPr>
          <w:p>
            <w:r>
              <w:rPr>
                <w:rFonts w:ascii="Meiryo UI" w:hAnsi="Meiryo UI"/>
                <w:sz w:val="18"/>
              </w:rPr>
              <w:t>ANA比+8〜10pt優位</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¥6,500億</w:t>
            </w:r>
          </w:p>
        </w:tc>
        <w:tc>
          <w:tcPr>
            <w:tcW w:type="dxa" w:w="3135"/>
            <w:shd w:val="clear" w:color="auto" w:fill="DDEBF7"/>
          </w:tcPr>
          <w:p>
            <w:r>
              <w:rPr>
                <w:rFonts w:ascii="Meiryo UI" w:hAnsi="Meiryo UI"/>
                <w:sz w:val="18"/>
              </w:rPr>
            </w:r>
          </w:p>
        </w:tc>
      </w:tr>
      <w:tr>
        <w:tc>
          <w:tcPr>
            <w:tcW w:type="dxa" w:w="3135"/>
          </w:tcPr>
          <w:p>
            <w:r>
              <w:rPr>
                <w:rFonts w:ascii="Meiryo UI" w:hAnsi="Meiryo UI"/>
                <w:sz w:val="18"/>
              </w:rPr>
              <w:t>現預金</w:t>
            </w:r>
          </w:p>
        </w:tc>
        <w:tc>
          <w:tcPr>
            <w:tcW w:type="dxa" w:w="3135"/>
          </w:tcPr>
          <w:p>
            <w:r>
              <w:rPr>
                <w:rFonts w:ascii="Meiryo UI" w:hAnsi="Meiryo UI"/>
                <w:sz w:val="18"/>
              </w:rPr>
              <w:t>¥2,800〜3,000億</w:t>
            </w:r>
          </w:p>
        </w:tc>
        <w:tc>
          <w:tcPr>
            <w:tcW w:type="dxa" w:w="3135"/>
          </w:tcPr>
          <w:p>
            <w:r>
              <w:rPr>
                <w:rFonts w:ascii="Meiryo UI" w:hAnsi="Meiryo UI"/>
                <w:sz w:val="18"/>
              </w:rPr>
            </w:r>
          </w:p>
        </w:tc>
      </w:tr>
      <w:tr>
        <w:tc>
          <w:tcPr>
            <w:tcW w:type="dxa" w:w="3135"/>
            <w:shd w:val="clear" w:color="auto" w:fill="DDEBF7"/>
          </w:tcPr>
          <w:p>
            <w:r>
              <w:rPr>
                <w:rFonts w:ascii="Meiryo UI" w:hAnsi="Meiryo UI"/>
                <w:sz w:val="18"/>
              </w:rPr>
              <w:t>ネット有利子負債</w:t>
            </w:r>
          </w:p>
        </w:tc>
        <w:tc>
          <w:tcPr>
            <w:tcW w:type="dxa" w:w="3135"/>
            <w:shd w:val="clear" w:color="auto" w:fill="DDEBF7"/>
          </w:tcPr>
          <w:p>
            <w:r>
              <w:rPr>
                <w:rFonts w:ascii="Meiryo UI" w:hAnsi="Meiryo UI"/>
                <w:sz w:val="18"/>
              </w:rPr>
              <w:t>¥3,500〜3,700億</w:t>
            </w:r>
          </w:p>
        </w:tc>
        <w:tc>
          <w:tcPr>
            <w:tcW w:type="dxa" w:w="3135"/>
            <w:shd w:val="clear" w:color="auto" w:fill="DDEBF7"/>
          </w:tcPr>
          <w:p>
            <w:r>
              <w:rPr>
                <w:rFonts w:ascii="Meiryo UI" w:hAnsi="Meiryo UI"/>
                <w:sz w:val="18"/>
              </w:rPr>
            </w:r>
          </w:p>
        </w:tc>
      </w:tr>
      <w:tr>
        <w:tc>
          <w:tcPr>
            <w:tcW w:type="dxa" w:w="3135"/>
          </w:tcPr>
          <w:p>
            <w:r>
              <w:rPr>
                <w:rFonts w:ascii="Meiryo UI" w:hAnsi="Meiryo UI"/>
                <w:sz w:val="18"/>
              </w:rPr>
              <w:t>ND/EBITDA</w:t>
            </w:r>
          </w:p>
        </w:tc>
        <w:tc>
          <w:tcPr>
            <w:tcW w:type="dxa" w:w="3135"/>
          </w:tcPr>
          <w:p>
            <w:r>
              <w:rPr>
                <w:rFonts w:ascii="Meiryo UI" w:hAnsi="Meiryo UI"/>
                <w:sz w:val="18"/>
              </w:rPr>
              <w:t>約1.3x</w:t>
            </w:r>
          </w:p>
        </w:tc>
        <w:tc>
          <w:tcPr>
            <w:tcW w:type="dxa" w:w="3135"/>
          </w:tcPr>
          <w:p>
            <w:r>
              <w:rPr>
                <w:rFonts w:ascii="Meiryo UI" w:hAnsi="Meiryo UI"/>
                <w:sz w:val="18"/>
              </w:rPr>
              <w:t>ANA（約3.5x）比大幅優位</w:t>
            </w:r>
          </w:p>
        </w:tc>
      </w:tr>
    </w:tbl>
    <w:p/>
    <w:p>
      <w:pPr>
        <w:pStyle w:val="Heading3"/>
      </w:pPr>
      <w:r>
        <w:rPr>
          <w:rFonts w:ascii="Meiryo UI" w:hAnsi="Meiryo UI"/>
          <w:color w:val="2E74B5"/>
        </w:rPr>
        <w:t>3-3. キャッシュフロー（CF）サマリー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FY2025/3(推定)</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営業CF</w:t>
            </w:r>
          </w:p>
        </w:tc>
        <w:tc>
          <w:tcPr>
            <w:tcW w:type="dxa" w:w="3135"/>
          </w:tcPr>
          <w:p>
            <w:r>
              <w:rPr>
                <w:rFonts w:ascii="Meiryo UI" w:hAnsi="Meiryo UI"/>
                <w:sz w:val="18"/>
              </w:rPr>
              <w:t>¥2,000〜2,200億</w:t>
            </w:r>
          </w:p>
        </w:tc>
        <w:tc>
          <w:tcPr>
            <w:tcW w:type="dxa" w:w="3135"/>
          </w:tcPr>
          <w:p>
            <w:r>
              <w:rPr>
                <w:rFonts w:ascii="Meiryo UI" w:hAnsi="Meiryo UI"/>
                <w:sz w:val="18"/>
              </w:rPr>
              <w:t>安定的</w:t>
            </w:r>
          </w:p>
        </w:tc>
      </w:tr>
      <w:tr>
        <w:tc>
          <w:tcPr>
            <w:tcW w:type="dxa" w:w="3135"/>
            <w:shd w:val="clear" w:color="auto" w:fill="DDEBF7"/>
          </w:tcPr>
          <w:p>
            <w:r>
              <w:rPr>
                <w:rFonts w:ascii="Meiryo UI" w:hAnsi="Meiryo UI"/>
                <w:sz w:val="18"/>
              </w:rPr>
              <w:t>投資CF</w:t>
            </w:r>
          </w:p>
        </w:tc>
        <w:tc>
          <w:tcPr>
            <w:tcW w:type="dxa" w:w="3135"/>
            <w:shd w:val="clear" w:color="auto" w:fill="DDEBF7"/>
          </w:tcPr>
          <w:p>
            <w:r>
              <w:rPr>
                <w:rFonts w:ascii="Meiryo UI" w:hAnsi="Meiryo UI"/>
                <w:sz w:val="18"/>
              </w:rPr>
              <w:t>▲¥1,200〜1,400億</w:t>
            </w:r>
          </w:p>
        </w:tc>
        <w:tc>
          <w:tcPr>
            <w:tcW w:type="dxa" w:w="3135"/>
            <w:shd w:val="clear" w:color="auto" w:fill="DDEBF7"/>
          </w:tcPr>
          <w:p>
            <w:r>
              <w:rPr>
                <w:rFonts w:ascii="Meiryo UI" w:hAnsi="Meiryo UI"/>
                <w:sz w:val="18"/>
              </w:rPr>
              <w:t>機材更新CAPEX増</w:t>
            </w:r>
          </w:p>
        </w:tc>
      </w:tr>
      <w:tr>
        <w:tc>
          <w:tcPr>
            <w:tcW w:type="dxa" w:w="3135"/>
          </w:tcPr>
          <w:p>
            <w:r>
              <w:rPr>
                <w:rFonts w:ascii="Meiryo UI" w:hAnsi="Meiryo UI"/>
                <w:sz w:val="18"/>
              </w:rPr>
              <w:t>フリーCF（FCF）</w:t>
            </w:r>
          </w:p>
        </w:tc>
        <w:tc>
          <w:tcPr>
            <w:tcW w:type="dxa" w:w="3135"/>
          </w:tcPr>
          <w:p>
            <w:r>
              <w:rPr>
                <w:rFonts w:ascii="Meiryo UI" w:hAnsi="Meiryo UI"/>
                <w:sz w:val="18"/>
              </w:rPr>
              <w:t>¥700〜900億</w:t>
            </w:r>
          </w:p>
        </w:tc>
        <w:tc>
          <w:tcPr>
            <w:tcW w:type="dxa" w:w="3135"/>
          </w:tcPr>
          <w:p>
            <w:r>
              <w:rPr>
                <w:rFonts w:ascii="Meiryo UI" w:hAnsi="Meiryo UI"/>
                <w:sz w:val="18"/>
              </w:rPr>
              <w:t>健全</w:t>
            </w:r>
          </w:p>
        </w:tc>
      </w:tr>
      <w:tr>
        <w:tc>
          <w:tcPr>
            <w:tcW w:type="dxa" w:w="3135"/>
            <w:shd w:val="clear" w:color="auto" w:fill="DDEBF7"/>
          </w:tcPr>
          <w:p>
            <w:r>
              <w:rPr>
                <w:rFonts w:ascii="Meiryo UI" w:hAnsi="Meiryo UI"/>
                <w:sz w:val="18"/>
              </w:rPr>
              <w:t>FCFマージン</w:t>
            </w:r>
          </w:p>
        </w:tc>
        <w:tc>
          <w:tcPr>
            <w:tcW w:type="dxa" w:w="3135"/>
            <w:shd w:val="clear" w:color="auto" w:fill="DDEBF7"/>
          </w:tcPr>
          <w:p>
            <w:r>
              <w:rPr>
                <w:rFonts w:ascii="Meiryo UI" w:hAnsi="Meiryo UI"/>
                <w:sz w:val="18"/>
              </w:rPr>
              <w:t>約4.5〜5.8%</w:t>
            </w:r>
          </w:p>
        </w:tc>
        <w:tc>
          <w:tcPr>
            <w:tcW w:type="dxa" w:w="3135"/>
            <w:shd w:val="clear" w:color="auto" w:fill="DDEBF7"/>
          </w:tcPr>
          <w:p>
            <w:r>
              <w:rPr>
                <w:rFonts w:ascii="Meiryo UI" w:hAnsi="Meiryo UI"/>
                <w:sz w:val="18"/>
              </w:rPr>
              <w:t>ANA（約1.4〜2.4%）比優位</w:t>
            </w:r>
          </w:p>
        </w:tc>
      </w:tr>
      <w:tr>
        <w:tc>
          <w:tcPr>
            <w:tcW w:type="dxa" w:w="3135"/>
          </w:tcPr>
          <w:p>
            <w:r>
              <w:rPr>
                <w:rFonts w:ascii="Meiryo UI" w:hAnsi="Meiryo UI"/>
                <w:sz w:val="18"/>
              </w:rPr>
              <w:t>配当総額（推定）</w:t>
            </w:r>
          </w:p>
        </w:tc>
        <w:tc>
          <w:tcPr>
            <w:tcW w:type="dxa" w:w="3135"/>
          </w:tcPr>
          <w:p>
            <w:r>
              <w:rPr>
                <w:rFonts w:ascii="Meiryo UI" w:hAnsi="Meiryo UI"/>
                <w:sz w:val="18"/>
              </w:rPr>
              <w:t>¥280〜320億</w:t>
            </w:r>
          </w:p>
        </w:tc>
        <w:tc>
          <w:tcPr>
            <w:tcW w:type="dxa" w:w="3135"/>
          </w:tcPr>
          <w:p>
            <w:r>
              <w:rPr>
                <w:rFonts w:ascii="Meiryo UI" w:hAnsi="Meiryo UI"/>
                <w:sz w:val="18"/>
              </w:rPr>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WACC算出前提</w:t>
      </w:r>
    </w:p>
    <w:p/>
    <w:p>
      <w:pPr>
        <w:pStyle w:val="Heading4"/>
      </w:pPr>
      <w:r>
        <w:rPr>
          <w:rFonts w:ascii="Meiryo UI" w:hAnsi="Meiryo UI"/>
          <w:color w:val="2E74B5"/>
        </w:rPr>
        <w:t>リスクフリーレート（厳守）</w:t>
      </w:r>
    </w:p>
    <w:p>
      <w:pPr>
        <w:shd w:val="clear" w:color="auto" w:fill="F2F2F2"/>
      </w:pPr>
      <w:r>
        <w:rPr>
          <w:rFonts w:ascii="Courier New" w:hAnsi="Courier New"/>
          <w:sz w:val="16"/>
        </w:rPr>
        <w:t>Rf = 2.380%（JGB10Y、2026-04-06 05:17 JST確認値）</w:t>
      </w:r>
    </w:p>
    <w:p/>
    <w:p>
      <w:pPr>
        <w:pStyle w:val="Heading4"/>
      </w:pPr>
      <w:r>
        <w:rPr>
          <w:rFonts w:ascii="Meiryo UI" w:hAnsi="Meiryo UI"/>
          <w:color w:val="2E74B5"/>
        </w:rPr>
        <w:t>パラメータ設定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w:t>
            </w:r>
          </w:p>
        </w:tc>
        <w:tc>
          <w:tcPr>
            <w:tcW w:type="dxa" w:w="3135"/>
          </w:tcPr>
          <w:p>
            <w:r>
              <w:rPr>
                <w:rFonts w:ascii="Meiryo UI" w:hAnsi="Meiryo UI"/>
                <w:sz w:val="18"/>
              </w:rPr>
              <w:t>2.380%</w:t>
            </w:r>
          </w:p>
        </w:tc>
        <w:tc>
          <w:tcPr>
            <w:tcW w:type="dxa" w:w="3135"/>
          </w:tcPr>
          <w:p>
            <w:r>
              <w:rPr>
                <w:rFonts w:ascii="Meiryo UI" w:hAnsi="Meiryo UI"/>
                <w:sz w:val="18"/>
              </w:rPr>
              <w:t>JGB10Y（社長確認値、絶対厳守）</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1.25</w:t>
            </w:r>
          </w:p>
        </w:tc>
        <w:tc>
          <w:tcPr>
            <w:tcW w:type="dxa" w:w="3135"/>
            <w:shd w:val="clear" w:color="auto" w:fill="DDEBF7"/>
          </w:tcPr>
          <w:p>
            <w:r>
              <w:rPr>
                <w:rFonts w:ascii="Meiryo UI" w:hAnsi="Meiryo UI"/>
                <w:sz w:val="18"/>
              </w:rPr>
              <w:t>航空セクター標準（JAL実績β推定：1.20〜1.30）</w:t>
            </w:r>
          </w:p>
        </w:tc>
      </w:tr>
      <w:tr>
        <w:tc>
          <w:tcPr>
            <w:tcW w:type="dxa" w:w="3135"/>
          </w:tcPr>
          <w:p>
            <w:r>
              <w:rPr>
                <w:rFonts w:ascii="Meiryo UI" w:hAnsi="Meiryo UI"/>
                <w:sz w:val="18"/>
              </w:rPr>
              <w:t>ERP（株式リスクプレミアム）</w:t>
            </w:r>
          </w:p>
        </w:tc>
        <w:tc>
          <w:tcPr>
            <w:tcW w:type="dxa" w:w="3135"/>
          </w:tcPr>
          <w:p>
            <w:r>
              <w:rPr>
                <w:rFonts w:ascii="Meiryo UI" w:hAnsi="Meiryo UI"/>
                <w:sz w:val="18"/>
              </w:rPr>
              <w:t>6.0%</w:t>
            </w:r>
          </w:p>
        </w:tc>
        <w:tc>
          <w:tcPr>
            <w:tcW w:type="dxa" w:w="3135"/>
          </w:tcPr>
          <w:p>
            <w:r>
              <w:rPr>
                <w:rFonts w:ascii="Meiryo UI" w:hAnsi="Meiryo UI"/>
                <w:sz w:val="18"/>
              </w:rPr>
              <w:t>日本市場長期平均（Damodaran等参照）</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9.88%</w:t>
            </w:r>
          </w:p>
        </w:tc>
        <w:tc>
          <w:tcPr>
            <w:tcW w:type="dxa" w:w="3135"/>
            <w:shd w:val="clear" w:color="auto" w:fill="DDEBF7"/>
          </w:tcPr>
          <w:p>
            <w:r>
              <w:rPr>
                <w:rFonts w:ascii="Meiryo UI" w:hAnsi="Meiryo UI"/>
                <w:sz w:val="18"/>
              </w:rPr>
              <w:t>= 2.380% + 1.25 × 6.0%</w:t>
            </w:r>
          </w:p>
        </w:tc>
      </w:tr>
      <w:tr>
        <w:tc>
          <w:tcPr>
            <w:tcW w:type="dxa" w:w="3135"/>
          </w:tcPr>
          <w:p>
            <w:r>
              <w:rPr>
                <w:rFonts w:ascii="Meiryo UI" w:hAnsi="Meiryo UI"/>
                <w:sz w:val="18"/>
              </w:rPr>
              <w:t>Rd（負債コスト）</w:t>
            </w:r>
          </w:p>
        </w:tc>
        <w:tc>
          <w:tcPr>
            <w:tcW w:type="dxa" w:w="3135"/>
          </w:tcPr>
          <w:p>
            <w:r>
              <w:rPr>
                <w:rFonts w:ascii="Meiryo UI" w:hAnsi="Meiryo UI"/>
                <w:sz w:val="18"/>
              </w:rPr>
              <w:t>1.8%</w:t>
            </w:r>
          </w:p>
        </w:tc>
        <w:tc>
          <w:tcPr>
            <w:tcW w:type="dxa" w:w="3135"/>
          </w:tcPr>
          <w:p>
            <w:r>
              <w:rPr>
                <w:rFonts w:ascii="Meiryo UI" w:hAnsi="Meiryo UI"/>
                <w:sz w:val="18"/>
              </w:rPr>
              <w:t>有利子負債加重平均金利（推定）</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日本標準的実効税率</w:t>
            </w:r>
          </w:p>
        </w:tc>
      </w:tr>
      <w:tr>
        <w:tc>
          <w:tcPr>
            <w:tcW w:type="dxa" w:w="3135"/>
          </w:tcPr>
          <w:p>
            <w:r>
              <w:rPr>
                <w:rFonts w:ascii="Meiryo UI" w:hAnsi="Meiryo UI"/>
                <w:sz w:val="18"/>
              </w:rPr>
              <w:t>E/(D+E)（株式比率）</w:t>
            </w:r>
          </w:p>
        </w:tc>
        <w:tc>
          <w:tcPr>
            <w:tcW w:type="dxa" w:w="3135"/>
          </w:tcPr>
          <w:p>
            <w:r>
              <w:rPr>
                <w:rFonts w:ascii="Meiryo UI" w:hAnsi="Meiryo UI"/>
                <w:sz w:val="18"/>
              </w:rPr>
              <w:t>73%</w:t>
            </w:r>
          </w:p>
        </w:tc>
        <w:tc>
          <w:tcPr>
            <w:tcW w:type="dxa" w:w="3135"/>
          </w:tcPr>
          <w:p>
            <w:r>
              <w:rPr>
                <w:rFonts w:ascii="Meiryo UI" w:hAnsi="Meiryo UI"/>
                <w:sz w:val="18"/>
              </w:rPr>
              <w:t>自己資本/総資本比率推定</w:t>
            </w:r>
          </w:p>
        </w:tc>
      </w:tr>
      <w:tr>
        <w:tc>
          <w:tcPr>
            <w:tcW w:type="dxa" w:w="3135"/>
            <w:shd w:val="clear" w:color="auto" w:fill="DDEBF7"/>
          </w:tcPr>
          <w:p>
            <w:r>
              <w:rPr>
                <w:rFonts w:ascii="Meiryo UI" w:hAnsi="Meiryo UI"/>
                <w:sz w:val="18"/>
              </w:rPr>
              <w:t>D/(D+E)（負債比率）</w:t>
            </w:r>
          </w:p>
        </w:tc>
        <w:tc>
          <w:tcPr>
            <w:tcW w:type="dxa" w:w="3135"/>
            <w:shd w:val="clear" w:color="auto" w:fill="DDEBF7"/>
          </w:tcPr>
          <w:p>
            <w:r>
              <w:rPr>
                <w:rFonts w:ascii="Meiryo UI" w:hAnsi="Meiryo UI"/>
                <w:sz w:val="18"/>
              </w:rPr>
              <w:t>27%</w:t>
            </w:r>
          </w:p>
        </w:tc>
        <w:tc>
          <w:tcPr>
            <w:tcW w:type="dxa" w:w="3135"/>
            <w:shd w:val="clear" w:color="auto" w:fill="DDEBF7"/>
          </w:tcPr>
          <w:p>
            <w:r>
              <w:rPr>
                <w:rFonts w:ascii="Meiryo UI" w:hAnsi="Meiryo UI"/>
                <w:sz w:val="18"/>
              </w:rPr>
              <w:t>上記補数</w:t>
            </w:r>
          </w:p>
        </w:tc>
      </w:tr>
    </w:tbl>
    <w:p/>
    <w:p>
      <w:pPr>
        <w:pStyle w:val="Heading4"/>
      </w:pPr>
      <w:r>
        <w:rPr>
          <w:rFonts w:ascii="Meiryo UI" w:hAnsi="Meiryo UI"/>
          <w:color w:val="2E74B5"/>
        </w:rPr>
        <w:t>WACC計算</w:t>
      </w:r>
    </w:p>
    <w:p/>
    <w:p>
      <w:pPr>
        <w:shd w:val="clear" w:color="auto" w:fill="F2F2F2"/>
      </w:pPr>
      <w:r>
        <w:rPr>
          <w:rFonts w:ascii="Courier New" w:hAnsi="Courier New"/>
          <w:sz w:val="16"/>
        </w:rPr>
        <w:t>Re = 2.380% + 1.25 × 6.0% = 2.380% + 7.500% = 9.880%</w:t>
        <w:br/>
        <w:br/>
        <w:t>WACC = [0.73 × 9.880%] + [0.27 × 1.80% × (1 - 0.30)]</w:t>
        <w:br/>
        <w:t xml:space="preserve">     = 7.212% + 0.340%</w:t>
        <w:br/>
        <w:t xml:space="preserve">     = 7.552%</w:t>
        <w:br/>
        <w:br/>
        <w:t>→ WACC ≈ 7.55%（採用値）</w:t>
      </w:r>
    </w:p>
    <w:p/>
    <w:p>
      <w:pPr>
        <w:pStyle w:val="Heading3"/>
      </w:pPr>
      <w:r>
        <w:rPr>
          <w:rFonts w:ascii="Meiryo UI" w:hAnsi="Meiryo UI"/>
          <w:color w:val="2E74B5"/>
        </w:rPr>
        <w:t>4-2. FCF予測前提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前提</w:t>
            </w:r>
          </w:p>
        </w:tc>
        <w:tc>
          <w:tcPr>
            <w:tcW w:type="dxa" w:w="3135"/>
            <w:shd w:val="clear" w:color="auto" w:fill="2E74B5"/>
          </w:tcPr>
          <w:p>
            <w:r>
              <w:rPr>
                <w:rFonts w:ascii="Meiryo UI" w:hAnsi="Meiryo UI"/>
                <w:b/>
                <w:color w:val="FFFFFF"/>
                <w:sz w:val="18"/>
              </w:rPr>
              <w:t>設定値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基準FCF（FY2025/3）</w:t>
            </w:r>
          </w:p>
        </w:tc>
        <w:tc>
          <w:tcPr>
            <w:tcW w:type="dxa" w:w="3135"/>
          </w:tcPr>
          <w:p>
            <w:r>
              <w:rPr>
                <w:rFonts w:ascii="Meiryo UI" w:hAnsi="Meiryo UI"/>
                <w:sz w:val="18"/>
              </w:rPr>
              <w:t>¥800億</w:t>
            </w:r>
          </w:p>
        </w:tc>
        <w:tc>
          <w:tcPr>
            <w:tcW w:type="dxa" w:w="3135"/>
          </w:tcPr>
          <w:p>
            <w:r>
              <w:rPr>
                <w:rFonts w:ascii="Meiryo UI" w:hAnsi="Meiryo UI"/>
                <w:sz w:val="18"/>
              </w:rPr>
              <w:t>推定中央値</w:t>
            </w:r>
          </w:p>
        </w:tc>
      </w:tr>
      <w:tr>
        <w:tc>
          <w:tcPr>
            <w:tcW w:type="dxa" w:w="3135"/>
            <w:shd w:val="clear" w:color="auto" w:fill="DDEBF7"/>
          </w:tcPr>
          <w:p>
            <w:r>
              <w:rPr>
                <w:rFonts w:ascii="Meiryo UI" w:hAnsi="Meiryo UI"/>
                <w:sz w:val="18"/>
              </w:rPr>
              <w:t>成長率 g1（FY2026〜FY2028）：3ヵ年</w:t>
            </w:r>
          </w:p>
        </w:tc>
        <w:tc>
          <w:tcPr>
            <w:tcW w:type="dxa" w:w="3135"/>
            <w:shd w:val="clear" w:color="auto" w:fill="DDEBF7"/>
          </w:tcPr>
          <w:p>
            <w:r>
              <w:rPr>
                <w:rFonts w:ascii="Meiryo UI" w:hAnsi="Meiryo UI"/>
                <w:sz w:val="18"/>
              </w:rPr>
              <w:t>-5.0%〜+3.0%</w:t>
            </w:r>
          </w:p>
        </w:tc>
        <w:tc>
          <w:tcPr>
            <w:tcW w:type="dxa" w:w="3135"/>
            <w:shd w:val="clear" w:color="auto" w:fill="DDEBF7"/>
          </w:tcPr>
          <w:p>
            <w:r>
              <w:rPr>
                <w:rFonts w:ascii="Meiryo UI" w:hAnsi="Meiryo UI"/>
                <w:sz w:val="18"/>
              </w:rPr>
              <w:t>シナリオ別（後述）</w:t>
            </w:r>
          </w:p>
        </w:tc>
      </w:tr>
      <w:tr>
        <w:tc>
          <w:tcPr>
            <w:tcW w:type="dxa" w:w="3135"/>
          </w:tcPr>
          <w:p>
            <w:r>
              <w:rPr>
                <w:rFonts w:ascii="Meiryo UI" w:hAnsi="Meiryo UI"/>
                <w:sz w:val="18"/>
              </w:rPr>
              <w:t>成長率 g2（FY2029〜FY2033）：5ヵ年</w:t>
            </w:r>
          </w:p>
        </w:tc>
        <w:tc>
          <w:tcPr>
            <w:tcW w:type="dxa" w:w="3135"/>
          </w:tcPr>
          <w:p>
            <w:r>
              <w:rPr>
                <w:rFonts w:ascii="Meiryo UI" w:hAnsi="Meiryo UI"/>
                <w:sz w:val="18"/>
              </w:rPr>
              <w:t>+2.0%〜+4.0%</w:t>
            </w:r>
          </w:p>
        </w:tc>
        <w:tc>
          <w:tcPr>
            <w:tcW w:type="dxa" w:w="3135"/>
          </w:tcPr>
          <w:p>
            <w:r>
              <w:rPr>
                <w:rFonts w:ascii="Meiryo UI" w:hAnsi="Meiryo UI"/>
                <w:sz w:val="18"/>
              </w:rPr>
              <w:t>需要回復・正常化</w:t>
            </w:r>
          </w:p>
        </w:tc>
      </w:tr>
      <w:tr>
        <w:tc>
          <w:tcPr>
            <w:tcW w:type="dxa" w:w="3135"/>
            <w:shd w:val="clear" w:color="auto" w:fill="DDEBF7"/>
          </w:tcPr>
          <w:p>
            <w:r>
              <w:rPr>
                <w:rFonts w:ascii="Meiryo UI" w:hAnsi="Meiryo UI"/>
                <w:sz w:val="18"/>
              </w:rPr>
              <w:t>永続成長率 g（ターミナル）</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日本GDP成長率+インフレ保守的想定</w:t>
            </w:r>
          </w:p>
        </w:tc>
      </w:tr>
      <w:tr>
        <w:tc>
          <w:tcPr>
            <w:tcW w:type="dxa" w:w="3135"/>
          </w:tcPr>
          <w:p>
            <w:r>
              <w:rPr>
                <w:rFonts w:ascii="Meiryo UI" w:hAnsi="Meiryo UI"/>
                <w:sz w:val="18"/>
              </w:rPr>
              <w:t>予測期間</w:t>
            </w:r>
          </w:p>
        </w:tc>
        <w:tc>
          <w:tcPr>
            <w:tcW w:type="dxa" w:w="3135"/>
          </w:tcPr>
          <w:p>
            <w:r>
              <w:rPr>
                <w:rFonts w:ascii="Meiryo UI" w:hAnsi="Meiryo UI"/>
                <w:sz w:val="18"/>
              </w:rPr>
              <w:t>10年（FY2026〜FY2035）</w:t>
            </w:r>
          </w:p>
        </w:tc>
        <w:tc>
          <w:tcPr>
            <w:tcW w:type="dxa" w:w="3135"/>
          </w:tcPr>
          <w:p>
            <w:r>
              <w:rPr>
                <w:rFonts w:ascii="Meiryo UI" w:hAnsi="Meiryo UI"/>
                <w:sz w:val="18"/>
              </w:rPr>
            </w:r>
          </w:p>
        </w:tc>
      </w:tr>
    </w:tbl>
    <w:p/>
    <w:p>
      <w:pPr>
        <w:pStyle w:val="Heading3"/>
      </w:pPr>
      <w:r>
        <w:rPr>
          <w:rFonts w:ascii="Meiryo UI" w:hAnsi="Meiryo UI"/>
          <w:color w:val="2E74B5"/>
        </w:rPr>
        <w:t>4-3. 基本ケースDCF詳細</w:t>
      </w:r>
    </w:p>
    <w:p/>
    <w:p>
      <w:pPr>
        <w:shd w:val="clear" w:color="auto" w:fill="F2F2F2"/>
      </w:pPr>
      <w:r>
        <w:rPr>
          <w:rFonts w:ascii="Courier New" w:hAnsi="Courier New"/>
          <w:sz w:val="16"/>
        </w:rPr>
        <w:t>【基本ケース前提】</w:t>
        <w:br/>
        <w:t>- 燃料コスト：現水準（$120/bbl）継続 → FY2026/3 FCF ¥650億（▲19%）</w:t>
        <w:br/>
        <w:t>- FY2027以降：緩やかな燃料価格正常化</w:t>
        <w:br/>
        <w:t>- 成長率：g1=-5%→+2%→+3%（FY2026〜28）、g2=+3%（FY2029〜33）</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FCF（億円）</w:t>
            </w:r>
          </w:p>
        </w:tc>
        <w:tc>
          <w:tcPr>
            <w:tcW w:type="dxa" w:w="2351"/>
            <w:shd w:val="clear" w:color="auto" w:fill="2E74B5"/>
          </w:tcPr>
          <w:p>
            <w:r>
              <w:rPr>
                <w:rFonts w:ascii="Meiryo UI" w:hAnsi="Meiryo UI"/>
                <w:b/>
                <w:color w:val="FFFFFF"/>
                <w:sz w:val="18"/>
              </w:rPr>
              <w:t>割引係数(7.55%)</w:t>
            </w:r>
          </w:p>
        </w:tc>
        <w:tc>
          <w:tcPr>
            <w:tcW w:type="dxa" w:w="2351"/>
            <w:shd w:val="clear" w:color="auto" w:fill="2E74B5"/>
          </w:tcPr>
          <w:p>
            <w:r>
              <w:rPr>
                <w:rFonts w:ascii="Meiryo UI" w:hAnsi="Meiryo UI"/>
                <w:b/>
                <w:color w:val="FFFFFF"/>
                <w:sz w:val="18"/>
              </w:rPr>
              <w:t>現在価値（億円）</w:t>
            </w:r>
          </w:p>
        </w:tc>
      </w:tr>
      <w:tr>
        <w:tc>
          <w:tcPr>
            <w:tcW w:type="dxa" w:w="2351"/>
          </w:tcPr>
          <w:p>
            <w:r>
              <w:rPr>
                <w:rFonts w:ascii="Meiryo UI" w:hAnsi="Meiryo UI"/>
                <w:sz w:val="18"/>
              </w:rPr>
              <w:t>FY2026</w:t>
            </w:r>
          </w:p>
        </w:tc>
        <w:tc>
          <w:tcPr>
            <w:tcW w:type="dxa" w:w="2351"/>
          </w:tcPr>
          <w:p>
            <w:r>
              <w:rPr>
                <w:rFonts w:ascii="Meiryo UI" w:hAnsi="Meiryo UI"/>
                <w:sz w:val="18"/>
              </w:rPr>
              <w:t>650</w:t>
            </w:r>
          </w:p>
        </w:tc>
        <w:tc>
          <w:tcPr>
            <w:tcW w:type="dxa" w:w="2351"/>
          </w:tcPr>
          <w:p>
            <w:r>
              <w:rPr>
                <w:rFonts w:ascii="Meiryo UI" w:hAnsi="Meiryo UI"/>
                <w:sz w:val="18"/>
              </w:rPr>
              <w:t>0.9298</w:t>
            </w:r>
          </w:p>
        </w:tc>
        <w:tc>
          <w:tcPr>
            <w:tcW w:type="dxa" w:w="2351"/>
          </w:tcPr>
          <w:p>
            <w:r>
              <w:rPr>
                <w:rFonts w:ascii="Meiryo UI" w:hAnsi="Meiryo UI"/>
                <w:sz w:val="18"/>
              </w:rPr>
              <w:t>604</w:t>
            </w:r>
          </w:p>
        </w:tc>
      </w:tr>
      <w:tr>
        <w:tc>
          <w:tcPr>
            <w:tcW w:type="dxa" w:w="2351"/>
            <w:shd w:val="clear" w:color="auto" w:fill="DDEBF7"/>
          </w:tcPr>
          <w:p>
            <w:r>
              <w:rPr>
                <w:rFonts w:ascii="Meiryo UI" w:hAnsi="Meiryo UI"/>
                <w:sz w:val="18"/>
              </w:rPr>
              <w:t>FY2027</w:t>
            </w:r>
          </w:p>
        </w:tc>
        <w:tc>
          <w:tcPr>
            <w:tcW w:type="dxa" w:w="2351"/>
            <w:shd w:val="clear" w:color="auto" w:fill="DDEBF7"/>
          </w:tcPr>
          <w:p>
            <w:r>
              <w:rPr>
                <w:rFonts w:ascii="Meiryo UI" w:hAnsi="Meiryo UI"/>
                <w:sz w:val="18"/>
              </w:rPr>
              <w:t>695</w:t>
            </w:r>
          </w:p>
        </w:tc>
        <w:tc>
          <w:tcPr>
            <w:tcW w:type="dxa" w:w="2351"/>
            <w:shd w:val="clear" w:color="auto" w:fill="DDEBF7"/>
          </w:tcPr>
          <w:p>
            <w:r>
              <w:rPr>
                <w:rFonts w:ascii="Meiryo UI" w:hAnsi="Meiryo UI"/>
                <w:sz w:val="18"/>
              </w:rPr>
              <w:t>0.8645</w:t>
            </w:r>
          </w:p>
        </w:tc>
        <w:tc>
          <w:tcPr>
            <w:tcW w:type="dxa" w:w="2351"/>
            <w:shd w:val="clear" w:color="auto" w:fill="DDEBF7"/>
          </w:tcPr>
          <w:p>
            <w:r>
              <w:rPr>
                <w:rFonts w:ascii="Meiryo UI" w:hAnsi="Meiryo UI"/>
                <w:sz w:val="18"/>
              </w:rPr>
              <w:t>601</w:t>
            </w:r>
          </w:p>
        </w:tc>
      </w:tr>
      <w:tr>
        <w:tc>
          <w:tcPr>
            <w:tcW w:type="dxa" w:w="2351"/>
          </w:tcPr>
          <w:p>
            <w:r>
              <w:rPr>
                <w:rFonts w:ascii="Meiryo UI" w:hAnsi="Meiryo UI"/>
                <w:sz w:val="18"/>
              </w:rPr>
              <w:t>FY2028</w:t>
            </w:r>
          </w:p>
        </w:tc>
        <w:tc>
          <w:tcPr>
            <w:tcW w:type="dxa" w:w="2351"/>
          </w:tcPr>
          <w:p>
            <w:r>
              <w:rPr>
                <w:rFonts w:ascii="Meiryo UI" w:hAnsi="Meiryo UI"/>
                <w:sz w:val="18"/>
              </w:rPr>
              <w:t>736</w:t>
            </w:r>
          </w:p>
        </w:tc>
        <w:tc>
          <w:tcPr>
            <w:tcW w:type="dxa" w:w="2351"/>
          </w:tcPr>
          <w:p>
            <w:r>
              <w:rPr>
                <w:rFonts w:ascii="Meiryo UI" w:hAnsi="Meiryo UI"/>
                <w:sz w:val="18"/>
              </w:rPr>
              <w:t>0.8037</w:t>
            </w:r>
          </w:p>
        </w:tc>
        <w:tc>
          <w:tcPr>
            <w:tcW w:type="dxa" w:w="2351"/>
          </w:tcPr>
          <w:p>
            <w:r>
              <w:rPr>
                <w:rFonts w:ascii="Meiryo UI" w:hAnsi="Meiryo UI"/>
                <w:sz w:val="18"/>
              </w:rPr>
              <w:t>591</w:t>
            </w:r>
          </w:p>
        </w:tc>
      </w:tr>
      <w:tr>
        <w:tc>
          <w:tcPr>
            <w:tcW w:type="dxa" w:w="2351"/>
            <w:shd w:val="clear" w:color="auto" w:fill="DDEBF7"/>
          </w:tcPr>
          <w:p>
            <w:r>
              <w:rPr>
                <w:rFonts w:ascii="Meiryo UI" w:hAnsi="Meiryo UI"/>
                <w:sz w:val="18"/>
              </w:rPr>
              <w:t>FY2029</w:t>
            </w:r>
          </w:p>
        </w:tc>
        <w:tc>
          <w:tcPr>
            <w:tcW w:type="dxa" w:w="2351"/>
            <w:shd w:val="clear" w:color="auto" w:fill="DDEBF7"/>
          </w:tcPr>
          <w:p>
            <w:r>
              <w:rPr>
                <w:rFonts w:ascii="Meiryo UI" w:hAnsi="Meiryo UI"/>
                <w:sz w:val="18"/>
              </w:rPr>
              <w:t>758</w:t>
            </w:r>
          </w:p>
        </w:tc>
        <w:tc>
          <w:tcPr>
            <w:tcW w:type="dxa" w:w="2351"/>
            <w:shd w:val="clear" w:color="auto" w:fill="DDEBF7"/>
          </w:tcPr>
          <w:p>
            <w:r>
              <w:rPr>
                <w:rFonts w:ascii="Meiryo UI" w:hAnsi="Meiryo UI"/>
                <w:sz w:val="18"/>
              </w:rPr>
              <w:t>0.7473</w:t>
            </w:r>
          </w:p>
        </w:tc>
        <w:tc>
          <w:tcPr>
            <w:tcW w:type="dxa" w:w="2351"/>
            <w:shd w:val="clear" w:color="auto" w:fill="DDEBF7"/>
          </w:tcPr>
          <w:p>
            <w:r>
              <w:rPr>
                <w:rFonts w:ascii="Meiryo UI" w:hAnsi="Meiryo UI"/>
                <w:sz w:val="18"/>
              </w:rPr>
              <w:t>566</w:t>
            </w:r>
          </w:p>
        </w:tc>
      </w:tr>
      <w:tr>
        <w:tc>
          <w:tcPr>
            <w:tcW w:type="dxa" w:w="2351"/>
          </w:tcPr>
          <w:p>
            <w:r>
              <w:rPr>
                <w:rFonts w:ascii="Meiryo UI" w:hAnsi="Meiryo UI"/>
                <w:sz w:val="18"/>
              </w:rPr>
              <w:t>FY2030</w:t>
            </w:r>
          </w:p>
        </w:tc>
        <w:tc>
          <w:tcPr>
            <w:tcW w:type="dxa" w:w="2351"/>
          </w:tcPr>
          <w:p>
            <w:r>
              <w:rPr>
                <w:rFonts w:ascii="Meiryo UI" w:hAnsi="Meiryo UI"/>
                <w:sz w:val="18"/>
              </w:rPr>
              <w:t>781</w:t>
            </w:r>
          </w:p>
        </w:tc>
        <w:tc>
          <w:tcPr>
            <w:tcW w:type="dxa" w:w="2351"/>
          </w:tcPr>
          <w:p>
            <w:r>
              <w:rPr>
                <w:rFonts w:ascii="Meiryo UI" w:hAnsi="Meiryo UI"/>
                <w:sz w:val="18"/>
              </w:rPr>
              <w:t>0.6948</w:t>
            </w:r>
          </w:p>
        </w:tc>
        <w:tc>
          <w:tcPr>
            <w:tcW w:type="dxa" w:w="2351"/>
          </w:tcPr>
          <w:p>
            <w:r>
              <w:rPr>
                <w:rFonts w:ascii="Meiryo UI" w:hAnsi="Meiryo UI"/>
                <w:sz w:val="18"/>
              </w:rPr>
              <w:t>543</w:t>
            </w:r>
          </w:p>
        </w:tc>
      </w:tr>
      <w:tr>
        <w:tc>
          <w:tcPr>
            <w:tcW w:type="dxa" w:w="2351"/>
            <w:shd w:val="clear" w:color="auto" w:fill="DDEBF7"/>
          </w:tcPr>
          <w:p>
            <w:r>
              <w:rPr>
                <w:rFonts w:ascii="Meiryo UI" w:hAnsi="Meiryo UI"/>
                <w:sz w:val="18"/>
              </w:rPr>
              <w:t>FY2031</w:t>
            </w:r>
          </w:p>
        </w:tc>
        <w:tc>
          <w:tcPr>
            <w:tcW w:type="dxa" w:w="2351"/>
            <w:shd w:val="clear" w:color="auto" w:fill="DDEBF7"/>
          </w:tcPr>
          <w:p>
            <w:r>
              <w:rPr>
                <w:rFonts w:ascii="Meiryo UI" w:hAnsi="Meiryo UI"/>
                <w:sz w:val="18"/>
              </w:rPr>
              <w:t>804</w:t>
            </w:r>
          </w:p>
        </w:tc>
        <w:tc>
          <w:tcPr>
            <w:tcW w:type="dxa" w:w="2351"/>
            <w:shd w:val="clear" w:color="auto" w:fill="DDEBF7"/>
          </w:tcPr>
          <w:p>
            <w:r>
              <w:rPr>
                <w:rFonts w:ascii="Meiryo UI" w:hAnsi="Meiryo UI"/>
                <w:sz w:val="18"/>
              </w:rPr>
              <w:t>0.6459</w:t>
            </w:r>
          </w:p>
        </w:tc>
        <w:tc>
          <w:tcPr>
            <w:tcW w:type="dxa" w:w="2351"/>
            <w:shd w:val="clear" w:color="auto" w:fill="DDEBF7"/>
          </w:tcPr>
          <w:p>
            <w:r>
              <w:rPr>
                <w:rFonts w:ascii="Meiryo UI" w:hAnsi="Meiryo UI"/>
                <w:sz w:val="18"/>
              </w:rPr>
              <w:t>519</w:t>
            </w:r>
          </w:p>
        </w:tc>
      </w:tr>
      <w:tr>
        <w:tc>
          <w:tcPr>
            <w:tcW w:type="dxa" w:w="2351"/>
          </w:tcPr>
          <w:p>
            <w:r>
              <w:rPr>
                <w:rFonts w:ascii="Meiryo UI" w:hAnsi="Meiryo UI"/>
                <w:sz w:val="18"/>
              </w:rPr>
              <w:t>FY2032</w:t>
            </w:r>
          </w:p>
        </w:tc>
        <w:tc>
          <w:tcPr>
            <w:tcW w:type="dxa" w:w="2351"/>
          </w:tcPr>
          <w:p>
            <w:r>
              <w:rPr>
                <w:rFonts w:ascii="Meiryo UI" w:hAnsi="Meiryo UI"/>
                <w:sz w:val="18"/>
              </w:rPr>
              <w:t>828</w:t>
            </w:r>
          </w:p>
        </w:tc>
        <w:tc>
          <w:tcPr>
            <w:tcW w:type="dxa" w:w="2351"/>
          </w:tcPr>
          <w:p>
            <w:r>
              <w:rPr>
                <w:rFonts w:ascii="Meiryo UI" w:hAnsi="Meiryo UI"/>
                <w:sz w:val="18"/>
              </w:rPr>
              <w:t>0.6003</w:t>
            </w:r>
          </w:p>
        </w:tc>
        <w:tc>
          <w:tcPr>
            <w:tcW w:type="dxa" w:w="2351"/>
          </w:tcPr>
          <w:p>
            <w:r>
              <w:rPr>
                <w:rFonts w:ascii="Meiryo UI" w:hAnsi="Meiryo UI"/>
                <w:sz w:val="18"/>
              </w:rPr>
              <w:t>497</w:t>
            </w:r>
          </w:p>
        </w:tc>
      </w:tr>
      <w:tr>
        <w:tc>
          <w:tcPr>
            <w:tcW w:type="dxa" w:w="2351"/>
            <w:shd w:val="clear" w:color="auto" w:fill="DDEBF7"/>
          </w:tcPr>
          <w:p>
            <w:r>
              <w:rPr>
                <w:rFonts w:ascii="Meiryo UI" w:hAnsi="Meiryo UI"/>
                <w:sz w:val="18"/>
              </w:rPr>
              <w:t>FY2033</w:t>
            </w:r>
          </w:p>
        </w:tc>
        <w:tc>
          <w:tcPr>
            <w:tcW w:type="dxa" w:w="2351"/>
            <w:shd w:val="clear" w:color="auto" w:fill="DDEBF7"/>
          </w:tcPr>
          <w:p>
            <w:r>
              <w:rPr>
                <w:rFonts w:ascii="Meiryo UI" w:hAnsi="Meiryo UI"/>
                <w:sz w:val="18"/>
              </w:rPr>
              <w:t>853</w:t>
            </w:r>
          </w:p>
        </w:tc>
        <w:tc>
          <w:tcPr>
            <w:tcW w:type="dxa" w:w="2351"/>
            <w:shd w:val="clear" w:color="auto" w:fill="DDEBF7"/>
          </w:tcPr>
          <w:p>
            <w:r>
              <w:rPr>
                <w:rFonts w:ascii="Meiryo UI" w:hAnsi="Meiryo UI"/>
                <w:sz w:val="18"/>
              </w:rPr>
              <w:t>0.5582</w:t>
            </w:r>
          </w:p>
        </w:tc>
        <w:tc>
          <w:tcPr>
            <w:tcW w:type="dxa" w:w="2351"/>
            <w:shd w:val="clear" w:color="auto" w:fill="DDEBF7"/>
          </w:tcPr>
          <w:p>
            <w:r>
              <w:rPr>
                <w:rFonts w:ascii="Meiryo UI" w:hAnsi="Meiryo UI"/>
                <w:sz w:val="18"/>
              </w:rPr>
              <w:t>476</w:t>
            </w:r>
          </w:p>
        </w:tc>
      </w:tr>
      <w:tr>
        <w:tc>
          <w:tcPr>
            <w:tcW w:type="dxa" w:w="2351"/>
          </w:tcPr>
          <w:p>
            <w:r>
              <w:rPr>
                <w:rFonts w:ascii="Meiryo UI" w:hAnsi="Meiryo UI"/>
                <w:sz w:val="18"/>
              </w:rPr>
              <w:t>FY2034</w:t>
            </w:r>
          </w:p>
        </w:tc>
        <w:tc>
          <w:tcPr>
            <w:tcW w:type="dxa" w:w="2351"/>
          </w:tcPr>
          <w:p>
            <w:r>
              <w:rPr>
                <w:rFonts w:ascii="Meiryo UI" w:hAnsi="Meiryo UI"/>
                <w:sz w:val="18"/>
              </w:rPr>
              <w:t>879</w:t>
            </w:r>
          </w:p>
        </w:tc>
        <w:tc>
          <w:tcPr>
            <w:tcW w:type="dxa" w:w="2351"/>
          </w:tcPr>
          <w:p>
            <w:r>
              <w:rPr>
                <w:rFonts w:ascii="Meiryo UI" w:hAnsi="Meiryo UI"/>
                <w:sz w:val="18"/>
              </w:rPr>
              <w:t>0.5191</w:t>
            </w:r>
          </w:p>
        </w:tc>
        <w:tc>
          <w:tcPr>
            <w:tcW w:type="dxa" w:w="2351"/>
          </w:tcPr>
          <w:p>
            <w:r>
              <w:rPr>
                <w:rFonts w:ascii="Meiryo UI" w:hAnsi="Meiryo UI"/>
                <w:sz w:val="18"/>
              </w:rPr>
              <w:t>456</w:t>
            </w:r>
          </w:p>
        </w:tc>
      </w:tr>
      <w:tr>
        <w:tc>
          <w:tcPr>
            <w:tcW w:type="dxa" w:w="2351"/>
            <w:shd w:val="clear" w:color="auto" w:fill="DDEBF7"/>
          </w:tcPr>
          <w:p>
            <w:r>
              <w:rPr>
                <w:rFonts w:ascii="Meiryo UI" w:hAnsi="Meiryo UI"/>
                <w:sz w:val="18"/>
              </w:rPr>
              <w:t>FY2035</w:t>
            </w:r>
          </w:p>
        </w:tc>
        <w:tc>
          <w:tcPr>
            <w:tcW w:type="dxa" w:w="2351"/>
            <w:shd w:val="clear" w:color="auto" w:fill="DDEBF7"/>
          </w:tcPr>
          <w:p>
            <w:r>
              <w:rPr>
                <w:rFonts w:ascii="Meiryo UI" w:hAnsi="Meiryo UI"/>
                <w:sz w:val="18"/>
              </w:rPr>
              <w:t>905</w:t>
            </w:r>
          </w:p>
        </w:tc>
        <w:tc>
          <w:tcPr>
            <w:tcW w:type="dxa" w:w="2351"/>
            <w:shd w:val="clear" w:color="auto" w:fill="DDEBF7"/>
          </w:tcPr>
          <w:p>
            <w:r>
              <w:rPr>
                <w:rFonts w:ascii="Meiryo UI" w:hAnsi="Meiryo UI"/>
                <w:sz w:val="18"/>
              </w:rPr>
              <w:t>0.4827</w:t>
            </w:r>
          </w:p>
        </w:tc>
        <w:tc>
          <w:tcPr>
            <w:tcW w:type="dxa" w:w="2351"/>
            <w:shd w:val="clear" w:color="auto" w:fill="DDEBF7"/>
          </w:tcPr>
          <w:p>
            <w:r>
              <w:rPr>
                <w:rFonts w:ascii="Meiryo UI" w:hAnsi="Meiryo UI"/>
                <w:sz w:val="18"/>
              </w:rPr>
              <w:t>437</w:t>
            </w:r>
          </w:p>
        </w:tc>
      </w:tr>
      <w:tr>
        <w:tc>
          <w:tcPr>
            <w:tcW w:type="dxa" w:w="2351"/>
          </w:tcPr>
          <w:p>
            <w:r>
              <w:rPr>
                <w:rFonts w:ascii="Meiryo UI" w:hAnsi="Meiryo UI"/>
                <w:sz w:val="18"/>
              </w:rPr>
              <w:t>小計（10年PV）</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5,290</w:t>
            </w:r>
          </w:p>
        </w:tc>
      </w:tr>
      <w:tr>
        <w:tc>
          <w:tcPr>
            <w:tcW w:type="dxa" w:w="2351"/>
            <w:shd w:val="clear" w:color="auto" w:fill="DDEBF7"/>
          </w:tcPr>
          <w:p>
            <w:r>
              <w:rPr>
                <w:rFonts w:ascii="Meiryo UI" w:hAnsi="Meiryo UI"/>
                <w:sz w:val="18"/>
              </w:rPr>
              <w:t>ターミナルバリュー</w:t>
            </w:r>
          </w:p>
        </w:tc>
        <w:tc>
          <w:tcPr>
            <w:tcW w:type="dxa" w:w="2351"/>
            <w:shd w:val="clear" w:color="auto" w:fill="DDEBF7"/>
          </w:tcPr>
          <w:p>
            <w:r>
              <w:rPr>
                <w:rFonts w:ascii="Meiryo UI" w:hAnsi="Meiryo UI"/>
                <w:sz w:val="18"/>
              </w:rPr>
              <w:t>¥905億×(1+1.0%)÷(7.55%-1.0%)</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r>
      <w:tr>
        <w:tc>
          <w:tcPr>
            <w:tcW w:type="dxa" w:w="2351"/>
          </w:tcPr>
          <w:p>
            <w:r>
              <w:rPr>
                <w:rFonts w:ascii="Meiryo UI" w:hAnsi="Meiryo UI"/>
                <w:sz w:val="18"/>
              </w:rPr>
              <w:t>TV = ¥914億÷6.55% = ¥13,954億</w:t>
            </w:r>
          </w:p>
        </w:tc>
        <w:tc>
          <w:tcPr>
            <w:tcW w:type="dxa" w:w="2351"/>
          </w:tcPr>
          <w:p>
            <w:r>
              <w:rPr>
                <w:rFonts w:ascii="Meiryo UI" w:hAnsi="Meiryo UI"/>
                <w:sz w:val="18"/>
              </w:rPr>
              <w:t>PV = ¥13,954×0.4827</w:t>
            </w:r>
          </w:p>
        </w:tc>
        <w:tc>
          <w:tcPr>
            <w:tcW w:type="dxa" w:w="2351"/>
          </w:tcPr>
          <w:p>
            <w:r>
              <w:rPr>
                <w:rFonts w:ascii="Meiryo UI" w:hAnsi="Meiryo UI"/>
                <w:sz w:val="18"/>
              </w:rPr>
            </w:r>
          </w:p>
        </w:tc>
        <w:tc>
          <w:tcPr>
            <w:tcW w:type="dxa" w:w="2351"/>
          </w:tcPr>
          <w:p>
            <w:r>
              <w:rPr>
                <w:rFonts w:ascii="Meiryo UI" w:hAnsi="Meiryo UI"/>
                <w:sz w:val="18"/>
              </w:rPr>
              <w:t>6,734</w:t>
            </w:r>
          </w:p>
        </w:tc>
      </w:tr>
      <w:tr>
        <w:tc>
          <w:tcPr>
            <w:tcW w:type="dxa" w:w="2351"/>
            <w:shd w:val="clear" w:color="auto" w:fill="DDEBF7"/>
          </w:tcPr>
          <w:p>
            <w:r>
              <w:rPr>
                <w:rFonts w:ascii="Meiryo UI" w:hAnsi="Meiryo UI"/>
                <w:sz w:val="18"/>
              </w:rPr>
              <w:t>企業価値（EV）合計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¥12,024億</w:t>
            </w:r>
          </w:p>
        </w:tc>
      </w:tr>
      <w:tr>
        <w:tc>
          <w:tcPr>
            <w:tcW w:type="dxa" w:w="2351"/>
          </w:tcPr>
          <w:p>
            <w:r>
              <w:rPr>
                <w:rFonts w:ascii="Meiryo UI" w:hAnsi="Meiryo UI"/>
                <w:sz w:val="18"/>
              </w:rPr>
              <w:t>▲ 有利子負債</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▲¥6,500億</w:t>
            </w:r>
          </w:p>
        </w:tc>
      </w:tr>
      <w:tr>
        <w:tc>
          <w:tcPr>
            <w:tcW w:type="dxa" w:w="2351"/>
            <w:shd w:val="clear" w:color="auto" w:fill="DDEBF7"/>
          </w:tcPr>
          <w:p>
            <w:r>
              <w:rPr>
                <w:rFonts w:ascii="Meiryo UI" w:hAnsi="Meiryo UI"/>
                <w:sz w:val="18"/>
              </w:rPr>
              <w:t>＋ 現預金</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＋¥2,900億</w:t>
            </w:r>
          </w:p>
        </w:tc>
      </w:tr>
      <w:tr>
        <w:tc>
          <w:tcPr>
            <w:tcW w:type="dxa" w:w="2351"/>
          </w:tcPr>
          <w:p>
            <w:r>
              <w:rPr>
                <w:rFonts w:ascii="Meiryo UI" w:hAnsi="Meiryo UI"/>
                <w:sz w:val="18"/>
              </w:rPr>
              <w:t>株式価値</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¥8,424億</w:t>
            </w:r>
          </w:p>
        </w:tc>
      </w:tr>
      <w:tr>
        <w:tc>
          <w:tcPr>
            <w:tcW w:type="dxa" w:w="2351"/>
            <w:shd w:val="clear" w:color="auto" w:fill="DDEBF7"/>
          </w:tcPr>
          <w:p>
            <w:r>
              <w:rPr>
                <w:rFonts w:ascii="Meiryo UI" w:hAnsi="Meiryo UI"/>
                <w:sz w:val="18"/>
              </w:rPr>
              <w:t>発行済株式数（推定）</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3億6,000万株</w:t>
            </w:r>
          </w:p>
        </w:tc>
      </w:tr>
      <w:tr>
        <w:tc>
          <w:tcPr>
            <w:tcW w:type="dxa" w:w="2351"/>
          </w:tcPr>
          <w:p>
            <w:r>
              <w:rPr>
                <w:rFonts w:ascii="Meiryo UI" w:hAnsi="Meiryo UI"/>
                <w:sz w:val="18"/>
              </w:rPr>
              <w:t>理論株価（基本ケース）</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¥2,340</w:t>
            </w:r>
          </w:p>
        </w:tc>
      </w:tr>
    </w:tbl>
    <w:p>
      <w:pPr>
        <w:shd w:val="clear" w:color="auto" w:fill="F2F2F2"/>
      </w:pPr>
      <w:r>
        <w:rPr>
          <w:rFonts w:ascii="Courier New" w:hAnsi="Courier New"/>
          <w:sz w:val="16"/>
        </w:rPr>
        <w:t>安全域（MoS）20%適用後：¥2,340 × 0.80 = ¥1,872</w:t>
        <w:br/>
        <w:t>保守的目標株価レンジ：¥1,850〜¥1,950</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3ケース理論株価サマリー</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シナリオ</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成長前提</w:t>
            </w:r>
          </w:p>
        </w:tc>
        <w:tc>
          <w:tcPr>
            <w:tcW w:type="dxa" w:w="1344"/>
            <w:shd w:val="clear" w:color="auto" w:fill="2E74B5"/>
          </w:tcPr>
          <w:p>
            <w:r>
              <w:rPr>
                <w:rFonts w:ascii="Meiryo UI" w:hAnsi="Meiryo UI"/>
                <w:b/>
                <w:color w:val="FFFFFF"/>
                <w:sz w:val="18"/>
              </w:rPr>
              <w:t>EV（億円）</w:t>
            </w:r>
          </w:p>
        </w:tc>
        <w:tc>
          <w:tcPr>
            <w:tcW w:type="dxa" w:w="1344"/>
            <w:shd w:val="clear" w:color="auto" w:fill="2E74B5"/>
          </w:tcPr>
          <w:p>
            <w:r>
              <w:rPr>
                <w:rFonts w:ascii="Meiryo UI" w:hAnsi="Meiryo UI"/>
                <w:b/>
                <w:color w:val="FFFFFF"/>
                <w:sz w:val="18"/>
              </w:rPr>
              <w:t>理論株価</w:t>
            </w:r>
          </w:p>
        </w:tc>
        <w:tc>
          <w:tcPr>
            <w:tcW w:type="dxa" w:w="1344"/>
            <w:shd w:val="clear" w:color="auto" w:fill="2E74B5"/>
          </w:tcPr>
          <w:p>
            <w:r>
              <w:rPr>
                <w:rFonts w:ascii="Meiryo UI" w:hAnsi="Meiryo UI"/>
                <w:b/>
                <w:color w:val="FFFFFF"/>
                <w:sz w:val="18"/>
              </w:rPr>
              <w:t>MoS適用後</w:t>
            </w:r>
          </w:p>
        </w:tc>
        <w:tc>
          <w:tcPr>
            <w:tcW w:type="dxa" w:w="1344"/>
            <w:shd w:val="clear" w:color="auto" w:fill="2E74B5"/>
          </w:tcPr>
          <w:p>
            <w:r>
              <w:rPr>
                <w:rFonts w:ascii="Meiryo UI" w:hAnsi="Meiryo UI"/>
                <w:b/>
                <w:color w:val="FFFFFF"/>
                <w:sz w:val="18"/>
              </w:rPr>
              <w:t>現在値比</w:t>
            </w:r>
          </w:p>
        </w:tc>
      </w:tr>
      <w:tr>
        <w:tc>
          <w:tcPr>
            <w:tcW w:type="dxa" w:w="1344"/>
          </w:tcPr>
          <w:p>
            <w:r>
              <w:rPr>
                <w:rFonts w:ascii="Meiryo UI" w:hAnsi="Meiryo UI"/>
                <w:sz w:val="18"/>
              </w:rPr>
              <w:t>強気ケース</w:t>
            </w:r>
          </w:p>
        </w:tc>
        <w:tc>
          <w:tcPr>
            <w:tcW w:type="dxa" w:w="1344"/>
          </w:tcPr>
          <w:p>
            <w:r>
              <w:rPr>
                <w:rFonts w:ascii="Meiryo UI" w:hAnsi="Meiryo UI"/>
                <w:sz w:val="18"/>
              </w:rPr>
              <w:t>7.05%</w:t>
            </w:r>
          </w:p>
        </w:tc>
        <w:tc>
          <w:tcPr>
            <w:tcW w:type="dxa" w:w="1344"/>
          </w:tcPr>
          <w:p>
            <w:r>
              <w:rPr>
                <w:rFonts w:ascii="Meiryo UI" w:hAnsi="Meiryo UI"/>
                <w:sz w:val="18"/>
              </w:rPr>
              <w:t>FCF年+5%</w:t>
            </w:r>
          </w:p>
        </w:tc>
        <w:tc>
          <w:tcPr>
            <w:tcW w:type="dxa" w:w="1344"/>
          </w:tcPr>
          <w:p>
            <w:r>
              <w:rPr>
                <w:rFonts w:ascii="Meiryo UI" w:hAnsi="Meiryo UI"/>
                <w:sz w:val="18"/>
              </w:rPr>
              <w:t>¥15,800</w:t>
            </w:r>
          </w:p>
        </w:tc>
        <w:tc>
          <w:tcPr>
            <w:tcW w:type="dxa" w:w="1344"/>
          </w:tcPr>
          <w:p>
            <w:r>
              <w:rPr>
                <w:rFonts w:ascii="Meiryo UI" w:hAnsi="Meiryo UI"/>
                <w:sz w:val="18"/>
              </w:rPr>
              <w:t>¥3,150</w:t>
            </w:r>
          </w:p>
        </w:tc>
        <w:tc>
          <w:tcPr>
            <w:tcW w:type="dxa" w:w="1344"/>
          </w:tcPr>
          <w:p>
            <w:r>
              <w:rPr>
                <w:rFonts w:ascii="Meiryo UI" w:hAnsi="Meiryo UI"/>
                <w:sz w:val="18"/>
              </w:rPr>
              <w:t>¥2,520</w:t>
            </w:r>
          </w:p>
        </w:tc>
        <w:tc>
          <w:tcPr>
            <w:tcW w:type="dxa" w:w="1344"/>
          </w:tcPr>
          <w:p>
            <w:r>
              <w:rPr>
                <w:rFonts w:ascii="Meiryo UI" w:hAnsi="Meiryo UI"/>
                <w:sz w:val="18"/>
              </w:rPr>
              <w:t>+10.5%</w:t>
            </w:r>
          </w:p>
        </w:tc>
      </w:tr>
      <w:tr>
        <w:tc>
          <w:tcPr>
            <w:tcW w:type="dxa" w:w="1344"/>
            <w:shd w:val="clear" w:color="auto" w:fill="DDEBF7"/>
          </w:tcPr>
          <w:p>
            <w:r>
              <w:rPr>
                <w:rFonts w:ascii="Meiryo UI" w:hAnsi="Meiryo UI"/>
                <w:sz w:val="18"/>
              </w:rPr>
              <w:t>基本ケース</w:t>
            </w:r>
          </w:p>
        </w:tc>
        <w:tc>
          <w:tcPr>
            <w:tcW w:type="dxa" w:w="1344"/>
            <w:shd w:val="clear" w:color="auto" w:fill="DDEBF7"/>
          </w:tcPr>
          <w:p>
            <w:r>
              <w:rPr>
                <w:rFonts w:ascii="Meiryo UI" w:hAnsi="Meiryo UI"/>
                <w:sz w:val="18"/>
              </w:rPr>
              <w:t>7.55%</w:t>
            </w:r>
          </w:p>
        </w:tc>
        <w:tc>
          <w:tcPr>
            <w:tcW w:type="dxa" w:w="1344"/>
            <w:shd w:val="clear" w:color="auto" w:fill="DDEBF7"/>
          </w:tcPr>
          <w:p>
            <w:r>
              <w:rPr>
                <w:rFonts w:ascii="Meiryo UI" w:hAnsi="Meiryo UI"/>
                <w:sz w:val="18"/>
              </w:rPr>
              <w:t>FCF年+2%</w:t>
            </w:r>
          </w:p>
        </w:tc>
        <w:tc>
          <w:tcPr>
            <w:tcW w:type="dxa" w:w="1344"/>
            <w:shd w:val="clear" w:color="auto" w:fill="DDEBF7"/>
          </w:tcPr>
          <w:p>
            <w:r>
              <w:rPr>
                <w:rFonts w:ascii="Meiryo UI" w:hAnsi="Meiryo UI"/>
                <w:sz w:val="18"/>
              </w:rPr>
              <w:t>¥12,024</w:t>
            </w:r>
          </w:p>
        </w:tc>
        <w:tc>
          <w:tcPr>
            <w:tcW w:type="dxa" w:w="1344"/>
            <w:shd w:val="clear" w:color="auto" w:fill="DDEBF7"/>
          </w:tcPr>
          <w:p>
            <w:r>
              <w:rPr>
                <w:rFonts w:ascii="Meiryo UI" w:hAnsi="Meiryo UI"/>
                <w:sz w:val="18"/>
              </w:rPr>
              <w:t>¥2,340</w:t>
            </w:r>
          </w:p>
        </w:tc>
        <w:tc>
          <w:tcPr>
            <w:tcW w:type="dxa" w:w="1344"/>
            <w:shd w:val="clear" w:color="auto" w:fill="DDEBF7"/>
          </w:tcPr>
          <w:p>
            <w:r>
              <w:rPr>
                <w:rFonts w:ascii="Meiryo UI" w:hAnsi="Meiryo UI"/>
                <w:sz w:val="18"/>
              </w:rPr>
              <w:t>¥1,872</w:t>
            </w:r>
          </w:p>
        </w:tc>
        <w:tc>
          <w:tcPr>
            <w:tcW w:type="dxa" w:w="1344"/>
            <w:shd w:val="clear" w:color="auto" w:fill="DDEBF7"/>
          </w:tcPr>
          <w:p>
            <w:r>
              <w:rPr>
                <w:rFonts w:ascii="Meiryo UI" w:hAnsi="Meiryo UI"/>
                <w:sz w:val="18"/>
              </w:rPr>
              <w:t>▲17.9%</w:t>
            </w:r>
          </w:p>
        </w:tc>
      </w:tr>
      <w:tr>
        <w:tc>
          <w:tcPr>
            <w:tcW w:type="dxa" w:w="1344"/>
          </w:tcPr>
          <w:p>
            <w:r>
              <w:rPr>
                <w:rFonts w:ascii="Meiryo UI" w:hAnsi="Meiryo UI"/>
                <w:sz w:val="18"/>
              </w:rPr>
              <w:t>弱気ケース</w:t>
            </w:r>
          </w:p>
        </w:tc>
        <w:tc>
          <w:tcPr>
            <w:tcW w:type="dxa" w:w="1344"/>
          </w:tcPr>
          <w:p>
            <w:r>
              <w:rPr>
                <w:rFonts w:ascii="Meiryo UI" w:hAnsi="Meiryo UI"/>
                <w:sz w:val="18"/>
              </w:rPr>
              <w:t>8.30%</w:t>
            </w:r>
          </w:p>
        </w:tc>
        <w:tc>
          <w:tcPr>
            <w:tcW w:type="dxa" w:w="1344"/>
          </w:tcPr>
          <w:p>
            <w:r>
              <w:rPr>
                <w:rFonts w:ascii="Meiryo UI" w:hAnsi="Meiryo UI"/>
                <w:sz w:val="18"/>
              </w:rPr>
              <w:t>FCF年▲8%</w:t>
            </w:r>
          </w:p>
        </w:tc>
        <w:tc>
          <w:tcPr>
            <w:tcW w:type="dxa" w:w="1344"/>
          </w:tcPr>
          <w:p>
            <w:r>
              <w:rPr>
                <w:rFonts w:ascii="Meiryo UI" w:hAnsi="Meiryo UI"/>
                <w:sz w:val="18"/>
              </w:rPr>
              <w:t>¥7,900</w:t>
            </w:r>
          </w:p>
        </w:tc>
        <w:tc>
          <w:tcPr>
            <w:tcW w:type="dxa" w:w="1344"/>
          </w:tcPr>
          <w:p>
            <w:r>
              <w:rPr>
                <w:rFonts w:ascii="Meiryo UI" w:hAnsi="Meiryo UI"/>
                <w:sz w:val="18"/>
              </w:rPr>
              <w:t>¥1,550</w:t>
            </w:r>
          </w:p>
        </w:tc>
        <w:tc>
          <w:tcPr>
            <w:tcW w:type="dxa" w:w="1344"/>
          </w:tcPr>
          <w:p>
            <w:r>
              <w:rPr>
                <w:rFonts w:ascii="Meiryo UI" w:hAnsi="Meiryo UI"/>
                <w:sz w:val="18"/>
              </w:rPr>
              <w:t>¥1,240</w:t>
            </w:r>
          </w:p>
        </w:tc>
        <w:tc>
          <w:tcPr>
            <w:tcW w:type="dxa" w:w="1344"/>
          </w:tcPr>
          <w:p>
            <w:r>
              <w:rPr>
                <w:rFonts w:ascii="Meiryo UI" w:hAnsi="Meiryo UI"/>
                <w:sz w:val="18"/>
              </w:rPr>
              <w:t>▲45.6%</w:t>
            </w:r>
          </w:p>
        </w:tc>
      </w:tr>
    </w:tbl>
    <w:p/>
    <w:p>
      <w:pPr>
        <w:pStyle w:val="Heading3"/>
      </w:pPr>
      <w:r>
        <w:rPr>
          <w:rFonts w:ascii="Meiryo UI" w:hAnsi="Meiryo UI"/>
          <w:color w:val="2E74B5"/>
        </w:rPr>
        <w:t>5-2. 投資判断</w:t>
      </w:r>
    </w:p>
    <w:p/>
    <w:p>
      <w:pPr>
        <w:shd w:val="clear" w:color="auto" w:fill="F2F2F2"/>
      </w:pPr>
      <w:r>
        <w:rPr>
          <w:rFonts w:ascii="Courier New" w:hAnsi="Courier New"/>
          <w:sz w:val="16"/>
        </w:rPr>
        <w:t>╔══════════════════════════════════════════════════════╗</w:t>
        <w:br/>
        <w:t>║  深井投資判断：★★★ SELL（売り）                        ║</w:t>
        <w:br/>
        <w:t>║                                                      ║</w:t>
        <w:br/>
        <w:t>║  現在株価：¥2,280                                     ║</w:t>
        <w:br/>
        <w:t>║  理論株価（基本ケース）：¥2,340                         ║</w:t>
        <w:br/>
        <w:t>║  MoS20%適用後目標株価：¥1,872                          ║</w:t>
        <w:br/>
        <w:t>║                                                      ║</w:t>
        <w:br/>
        <w:t>║  下値目標①（3ヶ月）：¥2,050（▲10.1%）                  ║</w:t>
        <w:br/>
        <w:t>║  下値目標②（6ヶ月）：¥1,900（▲16.7%）                  ║</w:t>
        <w:br/>
        <w:t>║  下値目標③（弱気SC）：¥1,550（▲32.0%）                 ║</w:t>
        <w:br/>
        <w:t>╚══════════════════════════════════════════════════════╝</w:t>
      </w:r>
    </w:p>
    <w:p/>
    <w:p>
      <w:r>
        <w:rPr>
          <w:rFonts w:ascii="Meiryo UI" w:hAnsi="Meiryo UI"/>
          <w:sz w:val="20"/>
        </w:rPr>
        <w:t>判断根拠：</w:t>
      </w:r>
    </w:p>
    <w:p>
      <w:pPr>
        <w:pStyle w:val="ListBullet"/>
      </w:pPr>
      <w:r>
        <w:rPr>
          <w:rFonts w:ascii="Meiryo UI" w:hAnsi="Meiryo UI"/>
          <w:sz w:val="20"/>
        </w:rPr>
        <w:t>基本ケースの理論株価と現在値の乖離は▲3%程度だが、MoS20%適用後は▲18%の下値余地</w:t>
      </w:r>
    </w:p>
    <w:p>
      <w:pPr>
        <w:pStyle w:val="ListBullet"/>
      </w:pPr>
      <w:r>
        <w:rPr>
          <w:rFonts w:ascii="Meiryo UI" w:hAnsi="Meiryo UI"/>
          <w:sz w:val="20"/>
        </w:rPr>
        <w:t>燃料コスト急騰シナリオ（弱気ケース）では▲32〜45%の大幅下落余地</w:t>
      </w:r>
    </w:p>
    <w:p>
      <w:pPr>
        <w:pStyle w:val="ListBullet"/>
      </w:pPr>
      <w:r>
        <w:rPr>
          <w:rFonts w:ascii="Meiryo UI" w:hAnsi="Meiryo UI"/>
          <w:sz w:val="20"/>
        </w:rPr>
        <w:t>現在の市場コンセンサスは燃料高の業績影響を過小評価している可能性が高い</w:t>
      </w:r>
    </w:p>
    <w:p/>
    <w:p>
      <w:r>
        <w:t>──────────────────────────────────────────────────</w:t>
      </w:r>
    </w:p>
    <w:p/>
    <w:p>
      <w:pPr>
        <w:pStyle w:val="Heading2"/>
      </w:pPr>
      <w:r>
        <w:rPr>
          <w:rFonts w:ascii="Meiryo UI" w:hAnsi="Meiryo UI"/>
          <w:color w:val="2E74B5"/>
        </w:rPr>
        <w:t>6. メインシナリオ vs リスクシナリオ（3ケース詳細）</w:t>
      </w:r>
    </w:p>
    <w:p/>
    <w:p>
      <w:pPr>
        <w:pStyle w:val="Heading3"/>
      </w:pPr>
      <w:r>
        <w:rPr>
          <w:rFonts w:ascii="Meiryo UI" w:hAnsi="Meiryo UI"/>
          <w:color w:val="2E74B5"/>
        </w:rPr>
        <w:t>6-1. 強気ケース（確率：20%）</w:t>
      </w:r>
    </w:p>
    <w:p/>
    <w:p>
      <w:r>
        <w:rPr>
          <w:rFonts w:ascii="Meiryo UI" w:hAnsi="Meiryo UI"/>
          <w:sz w:val="20"/>
        </w:rPr>
        <w:t>前提： 燃料価格が$100/bbl以下に正常化、円安是正、インバウンド爆発的増加</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燃料価格想定</w:t>
            </w:r>
          </w:p>
        </w:tc>
        <w:tc>
          <w:tcPr>
            <w:tcW w:type="dxa" w:w="4703"/>
          </w:tcPr>
          <w:p>
            <w:r>
              <w:rPr>
                <w:rFonts w:ascii="Meiryo UI" w:hAnsi="Meiryo UI"/>
                <w:sz w:val="18"/>
              </w:rPr>
              <w:t>$95〜100/bbl</w:t>
            </w:r>
          </w:p>
        </w:tc>
      </w:tr>
      <w:tr>
        <w:tc>
          <w:tcPr>
            <w:tcW w:type="dxa" w:w="4703"/>
            <w:shd w:val="clear" w:color="auto" w:fill="DDEBF7"/>
          </w:tcPr>
          <w:p>
            <w:r>
              <w:rPr>
                <w:rFonts w:ascii="Meiryo UI" w:hAnsi="Meiryo UI"/>
                <w:sz w:val="18"/>
              </w:rPr>
              <w:t>FY2026/3営業利益</w:t>
            </w:r>
          </w:p>
        </w:tc>
        <w:tc>
          <w:tcPr>
            <w:tcW w:type="dxa" w:w="4703"/>
            <w:shd w:val="clear" w:color="auto" w:fill="DDEBF7"/>
          </w:tcPr>
          <w:p>
            <w:r>
              <w:rPr>
                <w:rFonts w:ascii="Meiryo UI" w:hAnsi="Meiryo UI"/>
                <w:sz w:val="18"/>
              </w:rPr>
              <w:t>¥1,800〜2,000億</w:t>
            </w:r>
          </w:p>
        </w:tc>
      </w:tr>
      <w:tr>
        <w:tc>
          <w:tcPr>
            <w:tcW w:type="dxa" w:w="4703"/>
          </w:tcPr>
          <w:p>
            <w:r>
              <w:rPr>
                <w:rFonts w:ascii="Meiryo UI" w:hAnsi="Meiryo UI"/>
                <w:sz w:val="18"/>
              </w:rPr>
              <w:t>FCF成長率</w:t>
            </w:r>
          </w:p>
        </w:tc>
        <w:tc>
          <w:tcPr>
            <w:tcW w:type="dxa" w:w="4703"/>
          </w:tcPr>
          <w:p>
            <w:r>
              <w:rPr>
                <w:rFonts w:ascii="Meiryo UI" w:hAnsi="Meiryo UI"/>
                <w:sz w:val="18"/>
              </w:rPr>
              <w:t>+5〜7%/年</w:t>
            </w:r>
          </w:p>
        </w:tc>
      </w:tr>
      <w:tr>
        <w:tc>
          <w:tcPr>
            <w:tcW w:type="dxa" w:w="4703"/>
            <w:shd w:val="clear" w:color="auto" w:fill="DDEBF7"/>
          </w:tcPr>
          <w:p>
            <w:r>
              <w:rPr>
                <w:rFonts w:ascii="Meiryo UI" w:hAnsi="Meiryo UI"/>
                <w:sz w:val="18"/>
              </w:rPr>
              <w:t>理論株価</w:t>
            </w:r>
          </w:p>
        </w:tc>
        <w:tc>
          <w:tcPr>
            <w:tcW w:type="dxa" w:w="4703"/>
            <w:shd w:val="clear" w:color="auto" w:fill="DDEBF7"/>
          </w:tcPr>
          <w:p>
            <w:r>
              <w:rPr>
                <w:rFonts w:ascii="Meiryo UI" w:hAnsi="Meiryo UI"/>
                <w:sz w:val="18"/>
              </w:rPr>
              <w:t>¥3,150</w:t>
            </w:r>
          </w:p>
        </w:tc>
      </w:tr>
      <w:tr>
        <w:tc>
          <w:tcPr>
            <w:tcW w:type="dxa" w:w="4703"/>
          </w:tcPr>
          <w:p>
            <w:r>
              <w:rPr>
                <w:rFonts w:ascii="Meiryo UI" w:hAnsi="Meiryo UI"/>
                <w:sz w:val="18"/>
              </w:rPr>
              <w:t>カタリスト</w:t>
            </w:r>
          </w:p>
        </w:tc>
        <w:tc>
          <w:tcPr>
            <w:tcW w:type="dxa" w:w="4703"/>
          </w:tcPr>
          <w:p>
            <w:r>
              <w:rPr>
                <w:rFonts w:ascii="Meiryo UI" w:hAnsi="Meiryo UI"/>
                <w:sz w:val="18"/>
              </w:rPr>
              <w:t>ホルムズ緊張緩和、OPEC増産、円高転換</w:t>
            </w:r>
          </w:p>
        </w:tc>
      </w:tr>
    </w:tbl>
    <w:p/>
    <w:p>
      <w:pPr>
        <w:pStyle w:val="Heading3"/>
      </w:pPr>
      <w:r>
        <w:rPr>
          <w:rFonts w:ascii="Meiryo UI" w:hAnsi="Meiryo UI"/>
          <w:color w:val="2E74B5"/>
        </w:rPr>
        <w:t>6-2. 基本ケース（確率：45%）</w:t>
      </w:r>
    </w:p>
    <w:p/>
    <w:p>
      <w:r>
        <w:rPr>
          <w:rFonts w:ascii="Meiryo UI" w:hAnsi="Meiryo UI"/>
          <w:sz w:val="20"/>
        </w:rPr>
        <w:t>前提： 燃料高が1〜2年継続も、ヘッジ・需要増で部分相殺</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燃料価格想定</w:t>
            </w:r>
          </w:p>
        </w:tc>
        <w:tc>
          <w:tcPr>
            <w:tcW w:type="dxa" w:w="4703"/>
          </w:tcPr>
          <w:p>
            <w:r>
              <w:rPr>
                <w:rFonts w:ascii="Meiryo UI" w:hAnsi="Meiryo UI"/>
                <w:sz w:val="18"/>
              </w:rPr>
              <w:t>$115〜125/bbl</w:t>
            </w:r>
          </w:p>
        </w:tc>
      </w:tr>
      <w:tr>
        <w:tc>
          <w:tcPr>
            <w:tcW w:type="dxa" w:w="4703"/>
            <w:shd w:val="clear" w:color="auto" w:fill="DDEBF7"/>
          </w:tcPr>
          <w:p>
            <w:r>
              <w:rPr>
                <w:rFonts w:ascii="Meiryo UI" w:hAnsi="Meiryo UI"/>
                <w:sz w:val="18"/>
              </w:rPr>
              <w:t>FY2026/3営業利益</w:t>
            </w:r>
          </w:p>
        </w:tc>
        <w:tc>
          <w:tcPr>
            <w:tcW w:type="dxa" w:w="4703"/>
            <w:shd w:val="clear" w:color="auto" w:fill="DDEBF7"/>
          </w:tcPr>
          <w:p>
            <w:r>
              <w:rPr>
                <w:rFonts w:ascii="Meiryo UI" w:hAnsi="Meiryo UI"/>
                <w:sz w:val="18"/>
              </w:rPr>
              <w:t>¥1,100〜1,300億（▲15〜25%）</w:t>
            </w:r>
          </w:p>
        </w:tc>
      </w:tr>
      <w:tr>
        <w:tc>
          <w:tcPr>
            <w:tcW w:type="dxa" w:w="4703"/>
          </w:tcPr>
          <w:p>
            <w:r>
              <w:rPr>
                <w:rFonts w:ascii="Meiryo UI" w:hAnsi="Meiryo UI"/>
                <w:sz w:val="18"/>
              </w:rPr>
              <w:t>FCF成長率</w:t>
            </w:r>
          </w:p>
        </w:tc>
        <w:tc>
          <w:tcPr>
            <w:tcW w:type="dxa" w:w="4703"/>
          </w:tcPr>
          <w:p>
            <w:r>
              <w:rPr>
                <w:rFonts w:ascii="Meiryo UI" w:hAnsi="Meiryo UI"/>
                <w:sz w:val="18"/>
              </w:rPr>
              <w:t>▲5%後に+2〜3%回復</w:t>
            </w:r>
          </w:p>
        </w:tc>
      </w:tr>
      <w:tr>
        <w:tc>
          <w:tcPr>
            <w:tcW w:type="dxa" w:w="4703"/>
            <w:shd w:val="clear" w:color="auto" w:fill="DDEBF7"/>
          </w:tcPr>
          <w:p>
            <w:r>
              <w:rPr>
                <w:rFonts w:ascii="Meiryo UI" w:hAnsi="Meiryo UI"/>
                <w:sz w:val="18"/>
              </w:rPr>
              <w:t>理論株価</w:t>
            </w:r>
          </w:p>
        </w:tc>
        <w:tc>
          <w:tcPr>
            <w:tcW w:type="dxa" w:w="4703"/>
            <w:shd w:val="clear" w:color="auto" w:fill="DDEBF7"/>
          </w:tcPr>
          <w:p>
            <w:r>
              <w:rPr>
                <w:rFonts w:ascii="Meiryo UI" w:hAnsi="Meiryo UI"/>
                <w:sz w:val="18"/>
              </w:rPr>
              <w:t>¥2,340（MoS適用：¥1,872）</w:t>
            </w:r>
          </w:p>
        </w:tc>
      </w:tr>
      <w:tr>
        <w:tc>
          <w:tcPr>
            <w:tcW w:type="dxa" w:w="4703"/>
          </w:tcPr>
          <w:p>
            <w:r>
              <w:rPr>
                <w:rFonts w:ascii="Meiryo UI" w:hAnsi="Meiryo UI"/>
                <w:sz w:val="18"/>
              </w:rPr>
              <w:t>リスク</w:t>
            </w:r>
          </w:p>
        </w:tc>
        <w:tc>
          <w:tcPr>
            <w:tcW w:type="dxa" w:w="4703"/>
          </w:tcPr>
          <w:p>
            <w:r>
              <w:rPr>
                <w:rFonts w:ascii="Meiryo UI" w:hAnsi="Meiryo UI"/>
                <w:sz w:val="18"/>
              </w:rPr>
              <w:t>FY2026/3期業績下方修正</w:t>
            </w:r>
          </w:p>
        </w:tc>
      </w:tr>
    </w:tbl>
    <w:p/>
    <w:p>
      <w:pPr>
        <w:pStyle w:val="Heading3"/>
      </w:pPr>
      <w:r>
        <w:rPr>
          <w:rFonts w:ascii="Meiryo UI" w:hAnsi="Meiryo UI"/>
          <w:color w:val="2E74B5"/>
        </w:rPr>
        <w:t>6-3. 弱気ケース（確率：35%）</w:t>
      </w:r>
    </w:p>
    <w:p/>
    <w:p>
      <w:r>
        <w:rPr>
          <w:rFonts w:ascii="Meiryo UI" w:hAnsi="Meiryo UI"/>
          <w:sz w:val="20"/>
        </w:rPr>
        <w:t>前提： ホルムズ海峡部分封鎖、紅海問題長期化、円安継続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燃料価格想定</w:t>
            </w:r>
          </w:p>
        </w:tc>
        <w:tc>
          <w:tcPr>
            <w:tcW w:type="dxa" w:w="4703"/>
          </w:tcPr>
          <w:p>
            <w:r>
              <w:rPr>
                <w:rFonts w:ascii="Meiryo UI" w:hAnsi="Meiryo UI"/>
                <w:sz w:val="18"/>
              </w:rPr>
              <w:t>$145〜165/bbl</w:t>
            </w:r>
          </w:p>
        </w:tc>
      </w:tr>
      <w:tr>
        <w:tc>
          <w:tcPr>
            <w:tcW w:type="dxa" w:w="4703"/>
            <w:shd w:val="clear" w:color="auto" w:fill="DDEBF7"/>
          </w:tcPr>
          <w:p>
            <w:r>
              <w:rPr>
                <w:rFonts w:ascii="Meiryo UI" w:hAnsi="Meiryo UI"/>
                <w:sz w:val="18"/>
              </w:rPr>
              <w:t>FY2026/3営業利益</w:t>
            </w:r>
          </w:p>
        </w:tc>
        <w:tc>
          <w:tcPr>
            <w:tcW w:type="dxa" w:w="4703"/>
            <w:shd w:val="clear" w:color="auto" w:fill="DDEBF7"/>
          </w:tcPr>
          <w:p>
            <w:r>
              <w:rPr>
                <w:rFonts w:ascii="Meiryo UI" w:hAnsi="Meiryo UI"/>
                <w:sz w:val="18"/>
              </w:rPr>
              <w:t>¥600〜800億（▲45〜55%）</w:t>
            </w:r>
          </w:p>
        </w:tc>
      </w:tr>
      <w:tr>
        <w:tc>
          <w:tcPr>
            <w:tcW w:type="dxa" w:w="4703"/>
          </w:tcPr>
          <w:p>
            <w:r>
              <w:rPr>
                <w:rFonts w:ascii="Meiryo UI" w:hAnsi="Meiryo UI"/>
                <w:sz w:val="18"/>
              </w:rPr>
              <w:t>中東・欧州便の大幅減便</w:t>
            </w:r>
          </w:p>
        </w:tc>
        <w:tc>
          <w:tcPr>
            <w:tcW w:type="dxa" w:w="4703"/>
          </w:tcPr>
          <w:p>
            <w:r>
              <w:rPr>
                <w:rFonts w:ascii="Meiryo UI" w:hAnsi="Meiryo UI"/>
                <w:sz w:val="18"/>
              </w:rPr>
              <w:t>売上高▲5〜10%</w:t>
            </w:r>
          </w:p>
        </w:tc>
      </w:tr>
      <w:tr>
        <w:tc>
          <w:tcPr>
            <w:tcW w:type="dxa" w:w="4703"/>
            <w:shd w:val="clear" w:color="auto" w:fill="DDEBF7"/>
          </w:tcPr>
          <w:p>
            <w:r>
              <w:rPr>
                <w:rFonts w:ascii="Meiryo UI" w:hAnsi="Meiryo UI"/>
                <w:sz w:val="18"/>
              </w:rPr>
              <w:t>FCF成長率</w:t>
            </w:r>
          </w:p>
        </w:tc>
        <w:tc>
          <w:tcPr>
            <w:tcW w:type="dxa" w:w="4703"/>
            <w:shd w:val="clear" w:color="auto" w:fill="DDEBF7"/>
          </w:tcPr>
          <w:p>
            <w:r>
              <w:rPr>
                <w:rFonts w:ascii="Meiryo UI" w:hAnsi="Meiryo UI"/>
                <w:sz w:val="18"/>
              </w:rPr>
              <w:t>▲15〜20%</w:t>
            </w:r>
          </w:p>
        </w:tc>
      </w:tr>
      <w:tr>
        <w:tc>
          <w:tcPr>
            <w:tcW w:type="dxa" w:w="4703"/>
          </w:tcPr>
          <w:p>
            <w:r>
              <w:rPr>
                <w:rFonts w:ascii="Meiryo UI" w:hAnsi="Meiryo UI"/>
                <w:sz w:val="18"/>
              </w:rPr>
              <w:t>理論株価</w:t>
            </w:r>
          </w:p>
        </w:tc>
        <w:tc>
          <w:tcPr>
            <w:tcW w:type="dxa" w:w="4703"/>
          </w:tcPr>
          <w:p>
            <w:r>
              <w:rPr>
                <w:rFonts w:ascii="Meiryo UI" w:hAnsi="Meiryo UI"/>
                <w:sz w:val="18"/>
              </w:rPr>
              <w:t>¥1,550（MoS適用：¥1,240）</w:t>
            </w:r>
          </w:p>
        </w:tc>
      </w:tr>
      <w:tr>
        <w:tc>
          <w:tcPr>
            <w:tcW w:type="dxa" w:w="4703"/>
            <w:shd w:val="clear" w:color="auto" w:fill="DDEBF7"/>
          </w:tcPr>
          <w:p>
            <w:r>
              <w:rPr>
                <w:rFonts w:ascii="Meiryo UI" w:hAnsi="Meiryo UI"/>
                <w:sz w:val="18"/>
              </w:rPr>
              <w:t>カタリスト</w:t>
            </w:r>
          </w:p>
        </w:tc>
        <w:tc>
          <w:tcPr>
            <w:tcW w:type="dxa" w:w="4703"/>
            <w:shd w:val="clear" w:color="auto" w:fill="DDEBF7"/>
          </w:tcPr>
          <w:p>
            <w:r>
              <w:rPr>
                <w:rFonts w:ascii="Meiryo UI" w:hAnsi="Meiryo UI"/>
                <w:sz w:val="18"/>
              </w:rPr>
              <w:t>イラン核合意崩壊、ホルムズ海峡機雷設置</w:t>
            </w:r>
          </w:p>
        </w:tc>
      </w:tr>
    </w:tbl>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センチメント vs 本源的価値のギャップ分析</w:t>
      </w:r>
    </w:p>
    <w:p/>
    <w:p>
      <w:pPr>
        <w:shd w:val="clear" w:color="auto" w:fill="F2F2F2"/>
      </w:pPr>
      <w:r>
        <w:rPr>
          <w:rFonts w:ascii="Courier New" w:hAnsi="Courier New"/>
          <w:sz w:val="16"/>
        </w:rPr>
        <w:t>浅井速報スコア：-85（SELL）</w:t>
        <w:br/>
        <w:t>深井バリュエーション：SELL（条件付き）</w:t>
        <w:br/>
        <w:t>統合スコア：-78（SELL）←ANAの-95より10〜17pt低い</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浅井速報（センチメント）</w:t>
            </w:r>
          </w:p>
        </w:tc>
        <w:tc>
          <w:tcPr>
            <w:tcW w:type="dxa" w:w="2351"/>
            <w:shd w:val="clear" w:color="auto" w:fill="2E74B5"/>
          </w:tcPr>
          <w:p>
            <w:r>
              <w:rPr>
                <w:rFonts w:ascii="Meiryo UI" w:hAnsi="Meiryo UI"/>
                <w:b/>
                <w:color w:val="FFFFFF"/>
                <w:sz w:val="18"/>
              </w:rPr>
              <w:t>深井DCF（本源的価値）</w:t>
            </w:r>
          </w:p>
        </w:tc>
        <w:tc>
          <w:tcPr>
            <w:tcW w:type="dxa" w:w="2351"/>
            <w:shd w:val="clear" w:color="auto" w:fill="2E74B5"/>
          </w:tcPr>
          <w:p>
            <w:r>
              <w:rPr>
                <w:rFonts w:ascii="Meiryo UI" w:hAnsi="Meiryo UI"/>
                <w:b/>
                <w:color w:val="FFFFFF"/>
                <w:sz w:val="18"/>
              </w:rPr>
              <w:t>ギャップ</w:t>
            </w:r>
          </w:p>
        </w:tc>
      </w:tr>
      <w:tr>
        <w:tc>
          <w:tcPr>
            <w:tcW w:type="dxa" w:w="2351"/>
          </w:tcPr>
          <w:p>
            <w:r>
              <w:rPr>
                <w:rFonts w:ascii="Meiryo UI" w:hAnsi="Meiryo UI"/>
                <w:sz w:val="18"/>
              </w:rPr>
              <w:t>方向性</w:t>
            </w:r>
          </w:p>
        </w:tc>
        <w:tc>
          <w:tcPr>
            <w:tcW w:type="dxa" w:w="2351"/>
          </w:tcPr>
          <w:p>
            <w:r>
              <w:rPr>
                <w:rFonts w:ascii="Meiryo UI" w:hAnsi="Meiryo UI"/>
                <w:sz w:val="18"/>
              </w:rPr>
              <w:t>売り</w:t>
            </w:r>
          </w:p>
        </w:tc>
        <w:tc>
          <w:tcPr>
            <w:tcW w:type="dxa" w:w="2351"/>
          </w:tcPr>
          <w:p>
            <w:r>
              <w:rPr>
                <w:rFonts w:ascii="Meiryo UI" w:hAnsi="Meiryo UI"/>
                <w:sz w:val="18"/>
              </w:rPr>
              <w:t>売り</w:t>
            </w:r>
          </w:p>
        </w:tc>
        <w:tc>
          <w:tcPr>
            <w:tcW w:type="dxa" w:w="2351"/>
          </w:tcPr>
          <w:p>
            <w:r>
              <w:rPr>
                <w:rFonts w:ascii="Meiryo UI" w:hAnsi="Meiryo UI"/>
                <w:sz w:val="18"/>
              </w:rPr>
              <w:t>一致</w:t>
            </w:r>
          </w:p>
        </w:tc>
      </w:tr>
      <w:tr>
        <w:tc>
          <w:tcPr>
            <w:tcW w:type="dxa" w:w="2351"/>
            <w:shd w:val="clear" w:color="auto" w:fill="DDEBF7"/>
          </w:tcPr>
          <w:p>
            <w:r>
              <w:rPr>
                <w:rFonts w:ascii="Meiryo UI" w:hAnsi="Meiryo UI"/>
                <w:sz w:val="18"/>
              </w:rPr>
              <w:t>強度</w:t>
            </w:r>
          </w:p>
        </w:tc>
        <w:tc>
          <w:tcPr>
            <w:tcW w:type="dxa" w:w="2351"/>
            <w:shd w:val="clear" w:color="auto" w:fill="DDEBF7"/>
          </w:tcPr>
          <w:p>
            <w:r>
              <w:rPr>
                <w:rFonts w:ascii="Meiryo UI" w:hAnsi="Meiryo UI"/>
                <w:sz w:val="18"/>
              </w:rPr>
              <w:t>-85（強）</w:t>
            </w:r>
          </w:p>
        </w:tc>
        <w:tc>
          <w:tcPr>
            <w:tcW w:type="dxa" w:w="2351"/>
            <w:shd w:val="clear" w:color="auto" w:fill="DDEBF7"/>
          </w:tcPr>
          <w:p>
            <w:r>
              <w:rPr>
                <w:rFonts w:ascii="Meiryo UI" w:hAnsi="Meiryo UI"/>
                <w:sz w:val="18"/>
              </w:rPr>
              <w:t>-78（中強）</w:t>
            </w:r>
          </w:p>
        </w:tc>
        <w:tc>
          <w:tcPr>
            <w:tcW w:type="dxa" w:w="2351"/>
            <w:shd w:val="clear" w:color="auto" w:fill="DDEBF7"/>
          </w:tcPr>
          <w:p>
            <w:r>
              <w:rPr>
                <w:rFonts w:ascii="Meiryo UI" w:hAnsi="Meiryo UI"/>
                <w:sz w:val="18"/>
              </w:rPr>
              <w:t>浅井がやや強気に売り</w:t>
            </w:r>
          </w:p>
        </w:tc>
      </w:tr>
      <w:tr>
        <w:tc>
          <w:tcPr>
            <w:tcW w:type="dxa" w:w="2351"/>
          </w:tcPr>
          <w:p>
            <w:r>
              <w:rPr>
                <w:rFonts w:ascii="Meiryo UI" w:hAnsi="Meiryo UI"/>
                <w:sz w:val="18"/>
              </w:rPr>
              <w:t>主な根拠</w:t>
            </w:r>
          </w:p>
        </w:tc>
        <w:tc>
          <w:tcPr>
            <w:tcW w:type="dxa" w:w="2351"/>
          </w:tcPr>
          <w:p>
            <w:r>
              <w:rPr>
                <w:rFonts w:ascii="Meiryo UI" w:hAnsi="Meiryo UI"/>
                <w:sz w:val="18"/>
              </w:rPr>
              <w:t>燃料コスト急騰リスク</w:t>
            </w:r>
          </w:p>
        </w:tc>
        <w:tc>
          <w:tcPr>
            <w:tcW w:type="dxa" w:w="2351"/>
          </w:tcPr>
          <w:p>
            <w:r>
              <w:rPr>
                <w:rFonts w:ascii="Meiryo UI" w:hAnsi="Meiryo UI"/>
                <w:sz w:val="18"/>
              </w:rPr>
              <w:t>財務健全性が抵抗要因</w:t>
            </w:r>
          </w:p>
        </w:tc>
        <w:tc>
          <w:tcPr>
            <w:tcW w:type="dxa" w:w="2351"/>
          </w:tcPr>
          <w:p>
            <w:r>
              <w:rPr>
                <w:rFonts w:ascii="Meiryo UI" w:hAnsi="Meiryo UI"/>
                <w:sz w:val="18"/>
              </w:rPr>
              <w:t>財務体力を考慮すべき</w:t>
            </w:r>
          </w:p>
        </w:tc>
      </w:tr>
      <w:tr>
        <w:tc>
          <w:tcPr>
            <w:tcW w:type="dxa" w:w="2351"/>
            <w:shd w:val="clear" w:color="auto" w:fill="DDEBF7"/>
          </w:tcPr>
          <w:p>
            <w:r>
              <w:rPr>
                <w:rFonts w:ascii="Meiryo UI" w:hAnsi="Meiryo UI"/>
                <w:sz w:val="18"/>
              </w:rPr>
              <w:t>時間軸</w:t>
            </w:r>
          </w:p>
        </w:tc>
        <w:tc>
          <w:tcPr>
            <w:tcW w:type="dxa" w:w="2351"/>
            <w:shd w:val="clear" w:color="auto" w:fill="DDEBF7"/>
          </w:tcPr>
          <w:p>
            <w:r>
              <w:rPr>
                <w:rFonts w:ascii="Meiryo UI" w:hAnsi="Meiryo UI"/>
                <w:sz w:val="18"/>
              </w:rPr>
              <w:t>短期（即時）</w:t>
            </w:r>
          </w:p>
        </w:tc>
        <w:tc>
          <w:tcPr>
            <w:tcW w:type="dxa" w:w="2351"/>
            <w:shd w:val="clear" w:color="auto" w:fill="DDEBF7"/>
          </w:tcPr>
          <w:p>
            <w:r>
              <w:rPr>
                <w:rFonts w:ascii="Meiryo UI" w:hAnsi="Meiryo UI"/>
                <w:sz w:val="18"/>
              </w:rPr>
              <w:t>中期（3〜6ヶ月）</w:t>
            </w:r>
          </w:p>
        </w:tc>
        <w:tc>
          <w:tcPr>
            <w:tcW w:type="dxa" w:w="2351"/>
            <w:shd w:val="clear" w:color="auto" w:fill="DDEBF7"/>
          </w:tcPr>
          <w:p>
            <w:r>
              <w:rPr>
                <w:rFonts w:ascii="Meiryo UI" w:hAnsi="Meiryo UI"/>
                <w:sz w:val="18"/>
              </w:rPr>
              <w:t>時間軸の相違あり</w:t>
            </w:r>
          </w:p>
        </w:tc>
      </w:tr>
    </w:tbl>
    <w:p/>
    <w:p>
      <w:pPr>
        <w:pStyle w:val="Heading3"/>
      </w:pPr>
      <w:r>
        <w:rPr>
          <w:rFonts w:ascii="Meiryo UI" w:hAnsi="Meiryo UI"/>
          <w:color w:val="2E74B5"/>
        </w:rPr>
        <w:t>7-2. 深井コメント</w:t>
      </w:r>
    </w:p>
    <w:p/>
    <w:p>
      <w:r>
        <w:rPr>
          <w:rFonts w:ascii="Meiryo UI" w:hAnsi="Meiryo UI"/>
          <w:sz w:val="20"/>
        </w:rPr>
        <w:t>&gt; 浅井速報は-85として売りを推奨しているが、深井は「財務体質の差」をより重視する。JALはANA(9202)と異なり、自己資本比率38%超・ND/EBITDA 1.3xという強固な財務基盤を持つ。センチメント面の売りシグナルは正確だが、カタリスト（業績下方修正発表）を待ってからのエントリーが安全。即時エントリーよりも、4月下旬の決算ガイダンス確認後の空売り拡大が推奨戦略。</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空売りエントリー戦略（詳細）</w:t>
      </w:r>
    </w:p>
    <w:p/>
    <w:p>
      <w:pPr>
        <w:shd w:val="clear" w:color="auto" w:fill="F2F2F2"/>
      </w:pPr>
      <w:r>
        <w:rPr>
          <w:rFonts w:ascii="Courier New" w:hAnsi="Courier New"/>
          <w:sz w:val="16"/>
        </w:rPr>
        <w:t>■ ポジションサイジング</w:t>
        <w:br/>
        <w:t xml:space="preserve">  ANA(9202)：JAL(9201) = 2：1 の比率でペアトレード推奨</w:t>
        <w:br/>
        <w:t xml:space="preserve">  理由：ANAの方が財務脆弱性大きく、空売りの優先度高い</w:t>
        <w:br/>
        <w:br/>
        <w:t>■ JAL単独空売りの場合</w:t>
        <w:br/>
        <w:t xml:space="preserve">  推奨ポジションサイズ：全体資金の5〜8%（ANA空売りの50%以下）</w:t>
      </w:r>
    </w:p>
    <w:p/>
    <w:p>
      <w:pPr>
        <w:pStyle w:val="Heading4"/>
      </w:pPr>
      <w:r>
        <w:rPr>
          <w:rFonts w:ascii="Meiryo UI" w:hAnsi="Meiryo UI"/>
          <w:color w:val="2E74B5"/>
        </w:rPr>
        <w:t>フェーズ別エントリー計画</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フェーズ</w:t>
            </w:r>
          </w:p>
        </w:tc>
        <w:tc>
          <w:tcPr>
            <w:tcW w:type="dxa" w:w="1881"/>
            <w:shd w:val="clear" w:color="auto" w:fill="2E74B5"/>
          </w:tcPr>
          <w:p>
            <w:r>
              <w:rPr>
                <w:rFonts w:ascii="Meiryo UI" w:hAnsi="Meiryo UI"/>
                <w:b/>
                <w:color w:val="FFFFFF"/>
                <w:sz w:val="18"/>
              </w:rPr>
              <w:t>タイミング</w:t>
            </w:r>
          </w:p>
        </w:tc>
        <w:tc>
          <w:tcPr>
            <w:tcW w:type="dxa" w:w="1881"/>
            <w:shd w:val="clear" w:color="auto" w:fill="2E74B5"/>
          </w:tcPr>
          <w:p>
            <w:r>
              <w:rPr>
                <w:rFonts w:ascii="Meiryo UI" w:hAnsi="Meiryo UI"/>
                <w:b/>
                <w:color w:val="FFFFFF"/>
                <w:sz w:val="18"/>
              </w:rPr>
              <w:t>エントリー価格</w:t>
            </w:r>
          </w:p>
        </w:tc>
        <w:tc>
          <w:tcPr>
            <w:tcW w:type="dxa" w:w="1881"/>
            <w:shd w:val="clear" w:color="auto" w:fill="2E74B5"/>
          </w:tcPr>
          <w:p>
            <w:r>
              <w:rPr>
                <w:rFonts w:ascii="Meiryo UI" w:hAnsi="Meiryo UI"/>
                <w:b/>
                <w:color w:val="FFFFFF"/>
                <w:sz w:val="18"/>
              </w:rPr>
              <w:t>比率</w:t>
            </w:r>
          </w:p>
        </w:tc>
        <w:tc>
          <w:tcPr>
            <w:tcW w:type="dxa" w:w="1881"/>
            <w:shd w:val="clear" w:color="auto" w:fill="2E74B5"/>
          </w:tcPr>
          <w:p>
            <w:r>
              <w:rPr>
                <w:rFonts w:ascii="Meiryo UI" w:hAnsi="Meiryo UI"/>
                <w:b/>
                <w:color w:val="FFFFFF"/>
                <w:sz w:val="18"/>
              </w:rPr>
              <w:t>理由</w:t>
            </w:r>
          </w:p>
        </w:tc>
      </w:tr>
      <w:tr>
        <w:tc>
          <w:tcPr>
            <w:tcW w:type="dxa" w:w="1881"/>
          </w:tcPr>
          <w:p>
            <w:r>
              <w:rPr>
                <w:rFonts w:ascii="Meiryo UI" w:hAnsi="Meiryo UI"/>
                <w:sz w:val="18"/>
              </w:rPr>
              <w:t>Phase 1</w:t>
            </w:r>
          </w:p>
        </w:tc>
        <w:tc>
          <w:tcPr>
            <w:tcW w:type="dxa" w:w="1881"/>
          </w:tcPr>
          <w:p>
            <w:r>
              <w:rPr>
                <w:rFonts w:ascii="Meiryo UI" w:hAnsi="Meiryo UI"/>
                <w:sz w:val="18"/>
              </w:rPr>
              <w:t>即時（現在）</w:t>
            </w:r>
          </w:p>
        </w:tc>
        <w:tc>
          <w:tcPr>
            <w:tcW w:type="dxa" w:w="1881"/>
          </w:tcPr>
          <w:p>
            <w:r>
              <w:rPr>
                <w:rFonts w:ascii="Meiryo UI" w:hAnsi="Meiryo UI"/>
                <w:sz w:val="18"/>
              </w:rPr>
              <w:t>¥2,250〜¥2,300</w:t>
            </w:r>
          </w:p>
        </w:tc>
        <w:tc>
          <w:tcPr>
            <w:tcW w:type="dxa" w:w="1881"/>
          </w:tcPr>
          <w:p>
            <w:r>
              <w:rPr>
                <w:rFonts w:ascii="Meiryo UI" w:hAnsi="Meiryo UI"/>
                <w:sz w:val="18"/>
              </w:rPr>
              <w:t>40%</w:t>
            </w:r>
          </w:p>
        </w:tc>
        <w:tc>
          <w:tcPr>
            <w:tcW w:type="dxa" w:w="1881"/>
          </w:tcPr>
          <w:p>
            <w:r>
              <w:rPr>
                <w:rFonts w:ascii="Meiryo UI" w:hAnsi="Meiryo UI"/>
                <w:sz w:val="18"/>
              </w:rPr>
              <w:t>センチメント悪化先行織り込み</w:t>
            </w:r>
          </w:p>
        </w:tc>
      </w:tr>
      <w:tr>
        <w:tc>
          <w:tcPr>
            <w:tcW w:type="dxa" w:w="1881"/>
            <w:shd w:val="clear" w:color="auto" w:fill="DDEBF7"/>
          </w:tcPr>
          <w:p>
            <w:r>
              <w:rPr>
                <w:rFonts w:ascii="Meiryo UI" w:hAnsi="Meiryo UI"/>
                <w:sz w:val="18"/>
              </w:rPr>
              <w:t>Phase 2</w:t>
            </w:r>
          </w:p>
        </w:tc>
        <w:tc>
          <w:tcPr>
            <w:tcW w:type="dxa" w:w="1881"/>
            <w:shd w:val="clear" w:color="auto" w:fill="DDEBF7"/>
          </w:tcPr>
          <w:p>
            <w:r>
              <w:rPr>
                <w:rFonts w:ascii="Meiryo UI" w:hAnsi="Meiryo UI"/>
                <w:sz w:val="18"/>
              </w:rPr>
              <w:t>4月下旬 決算ガイダンス後</w:t>
            </w:r>
          </w:p>
        </w:tc>
        <w:tc>
          <w:tcPr>
            <w:tcW w:type="dxa" w:w="1881"/>
            <w:shd w:val="clear" w:color="auto" w:fill="DDEBF7"/>
          </w:tcPr>
          <w:p>
            <w:r>
              <w:rPr>
                <w:rFonts w:ascii="Meiryo UI" w:hAnsi="Meiryo UI"/>
                <w:sz w:val="18"/>
              </w:rPr>
              <w:t>¥2,100〜¥2,200</w:t>
            </w:r>
          </w:p>
        </w:tc>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業績下方修正確認後に追加</w:t>
            </w:r>
          </w:p>
        </w:tc>
      </w:tr>
      <w:tr>
        <w:tc>
          <w:tcPr>
            <w:tcW w:type="dxa" w:w="1881"/>
          </w:tcPr>
          <w:p>
            <w:r>
              <w:rPr>
                <w:rFonts w:ascii="Meiryo UI" w:hAnsi="Meiryo UI"/>
                <w:sz w:val="18"/>
              </w:rPr>
              <w:t>Phase 3</w:t>
            </w:r>
          </w:p>
        </w:tc>
        <w:tc>
          <w:tcPr>
            <w:tcW w:type="dxa" w:w="1881"/>
          </w:tcPr>
          <w:p>
            <w:r>
              <w:rPr>
                <w:rFonts w:ascii="Meiryo UI" w:hAnsi="Meiryo UI"/>
                <w:sz w:val="18"/>
              </w:rPr>
              <w:t>燃料価格$135超え確認後</w:t>
            </w:r>
          </w:p>
        </w:tc>
        <w:tc>
          <w:tcPr>
            <w:tcW w:type="dxa" w:w="1881"/>
          </w:tcPr>
          <w:p>
            <w:r>
              <w:rPr>
                <w:rFonts w:ascii="Meiryo UI" w:hAnsi="Meiryo UI"/>
                <w:sz w:val="18"/>
              </w:rPr>
              <w:t>¥2,000〜¥2,100</w:t>
            </w:r>
          </w:p>
        </w:tc>
        <w:tc>
          <w:tcPr>
            <w:tcW w:type="dxa" w:w="1881"/>
          </w:tcPr>
          <w:p>
            <w:r>
              <w:rPr>
                <w:rFonts w:ascii="Meiryo UI" w:hAnsi="Meiryo UI"/>
                <w:sz w:val="18"/>
              </w:rPr>
              <w:t>20%</w:t>
            </w:r>
          </w:p>
        </w:tc>
        <w:tc>
          <w:tcPr>
            <w:tcW w:type="dxa" w:w="1881"/>
          </w:tcPr>
          <w:p>
            <w:r>
              <w:rPr>
                <w:rFonts w:ascii="Meiryo UI" w:hAnsi="Meiryo UI"/>
                <w:sz w:val="18"/>
              </w:rPr>
              <w:t>弱気シナリオ移行時の押し目</w:t>
            </w:r>
          </w:p>
        </w:tc>
      </w:tr>
    </w:tbl>
    <w:p/>
    <w:p>
      <w:pPr>
        <w:pStyle w:val="Heading3"/>
      </w:pPr>
      <w:r>
        <w:rPr>
          <w:rFonts w:ascii="Meiryo UI" w:hAnsi="Meiryo UI"/>
          <w:color w:val="2E74B5"/>
        </w:rPr>
        <w:t>8-2. 損切りライン</w:t>
      </w:r>
    </w:p>
    <w:p/>
    <w:p>
      <w:pPr>
        <w:shd w:val="clear" w:color="auto" w:fill="F2F2F2"/>
      </w:pPr>
      <w:r>
        <w:rPr>
          <w:rFonts w:ascii="Courier New" w:hAnsi="Courier New"/>
          <w:sz w:val="16"/>
        </w:rPr>
        <w:t>■ 損切りライン（ストップロス）</w:t>
        <w:br/>
        <w:t xml:space="preserve">  絶対的損切り：¥2,550（現在値比+11.8%）</w:t>
        <w:br/>
        <w:t xml:space="preserve">  ロジック：52週高値¥2,800を大きく下回るライン</w:t>
        <w:br/>
        <w:t xml:space="preserve">             財務体力から急反発リスク排除のため余裕を持たせる</w:t>
        <w:br/>
        <w:br/>
        <w:t>■ 部分損切り（ポジション縮小）</w:t>
        <w:br/>
        <w:t xml:space="preserve">  ¥2,450到達時：ポジション50%縮小</w:t>
        <w:br/>
        <w:t xml:space="preserve">  ¥2,550到達時：全量損切り</w:t>
      </w:r>
    </w:p>
    <w:p/>
    <w:p>
      <w:pPr>
        <w:pStyle w:val="Heading3"/>
      </w:pPr>
      <w:r>
        <w:rPr>
          <w:rFonts w:ascii="Meiryo UI" w:hAnsi="Meiryo UI"/>
          <w:color w:val="2E74B5"/>
        </w:rPr>
        <w:t>8-3. 利益確定ライン</w:t>
      </w:r>
    </w:p>
    <w:p/>
    <w:p>
      <w:pPr>
        <w:shd w:val="clear" w:color="auto" w:fill="F2F2F2"/>
      </w:pPr>
      <w:r>
        <w:rPr>
          <w:rFonts w:ascii="Courier New" w:hAnsi="Courier New"/>
          <w:sz w:val="16"/>
        </w:rPr>
        <w:t>■ 利益確定（テイクプロフィット）</w:t>
        <w:br/>
        <w:t xml:space="preserve">  TP①：¥2,050（▲10.1%）→ ポジション30%利確</w:t>
        <w:br/>
        <w:t xml:space="preserve">  TP②：¥1,900（▲16.7%）→ ポジション50%利確  </w:t>
        <w:br/>
        <w:t xml:space="preserve">  TP③：¥1,700（▲25.4%）→ 残りポジション利確（弱気SC移行時のみ）</w:t>
      </w:r>
    </w:p>
    <w:p/>
    <w:p>
      <w:pPr>
        <w:pStyle w:val="Heading3"/>
      </w:pPr>
      <w:r>
        <w:rPr>
          <w:rFonts w:ascii="Meiryo UI" w:hAnsi="Meiryo UI"/>
          <w:color w:val="2E74B5"/>
        </w:rPr>
        <w:t>8-4. 時間軸とモニタリング項目</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時間軸</w:t>
            </w:r>
          </w:p>
        </w:tc>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アクション</w:t>
            </w:r>
          </w:p>
        </w:tc>
      </w:tr>
      <w:tr>
        <w:tc>
          <w:tcPr>
            <w:tcW w:type="dxa" w:w="3135"/>
          </w:tcPr>
          <w:p>
            <w:r>
              <w:rPr>
                <w:rFonts w:ascii="Meiryo UI" w:hAnsi="Meiryo UI"/>
                <w:sz w:val="18"/>
              </w:rPr>
              <w:t>2026/4月下旬</w:t>
            </w:r>
          </w:p>
        </w:tc>
        <w:tc>
          <w:tcPr>
            <w:tcW w:type="dxa" w:w="3135"/>
          </w:tcPr>
          <w:p>
            <w:r>
              <w:rPr>
                <w:rFonts w:ascii="Meiryo UI" w:hAnsi="Meiryo UI"/>
                <w:sz w:val="18"/>
              </w:rPr>
              <w:t>JAL FY2026/3期決算・ガイダンス発表</w:t>
            </w:r>
          </w:p>
        </w:tc>
        <w:tc>
          <w:tcPr>
            <w:tcW w:type="dxa" w:w="3135"/>
          </w:tcPr>
          <w:p>
            <w:r>
              <w:rPr>
                <w:rFonts w:ascii="Meiryo UI" w:hAnsi="Meiryo UI"/>
                <w:sz w:val="18"/>
              </w:rPr>
              <w:t>最重要モニタリング。下方修正ならPhase2エントリー加速</w:t>
            </w:r>
          </w:p>
        </w:tc>
      </w:tr>
      <w:tr>
        <w:tc>
          <w:tcPr>
            <w:tcW w:type="dxa" w:w="3135"/>
            <w:shd w:val="clear" w:color="auto" w:fill="DDEBF7"/>
          </w:tcPr>
          <w:p>
            <w:r>
              <w:rPr>
                <w:rFonts w:ascii="Meiryo UI" w:hAnsi="Meiryo UI"/>
                <w:sz w:val="18"/>
              </w:rPr>
              <w:t>2026/5月</w:t>
            </w:r>
          </w:p>
        </w:tc>
        <w:tc>
          <w:tcPr>
            <w:tcW w:type="dxa" w:w="3135"/>
            <w:shd w:val="clear" w:color="auto" w:fill="DDEBF7"/>
          </w:tcPr>
          <w:p>
            <w:r>
              <w:rPr>
                <w:rFonts w:ascii="Meiryo UI" w:hAnsi="Meiryo UI"/>
                <w:sz w:val="18"/>
              </w:rPr>
              <w:t>燃料ヘッジ開示（有報）</w:t>
            </w:r>
          </w:p>
        </w:tc>
        <w:tc>
          <w:tcPr>
            <w:tcW w:type="dxa" w:w="3135"/>
            <w:shd w:val="clear" w:color="auto" w:fill="DDEBF7"/>
          </w:tcPr>
          <w:p>
            <w:r>
              <w:rPr>
                <w:rFonts w:ascii="Meiryo UI" w:hAnsi="Meiryo UI"/>
                <w:sz w:val="18"/>
              </w:rPr>
              <w:t>ヘッジ比率確認→エクスポージャー再計算</w:t>
            </w:r>
          </w:p>
        </w:tc>
      </w:tr>
      <w:tr>
        <w:tc>
          <w:tcPr>
            <w:tcW w:type="dxa" w:w="3135"/>
          </w:tcPr>
          <w:p>
            <w:r>
              <w:rPr>
                <w:rFonts w:ascii="Meiryo UI" w:hAnsi="Meiryo UI"/>
                <w:sz w:val="18"/>
              </w:rPr>
              <w:t>随時</w:t>
            </w:r>
          </w:p>
        </w:tc>
        <w:tc>
          <w:tcPr>
            <w:tcW w:type="dxa" w:w="3135"/>
          </w:tcPr>
          <w:p>
            <w:r>
              <w:rPr>
                <w:rFonts w:ascii="Meiryo UI" w:hAnsi="Meiryo UI"/>
                <w:sz w:val="18"/>
              </w:rPr>
              <w:t>シンガポールケロシン価格</w:t>
            </w:r>
          </w:p>
        </w:tc>
        <w:tc>
          <w:tcPr>
            <w:tcW w:type="dxa" w:w="3135"/>
          </w:tcPr>
          <w:p>
            <w:r>
              <w:rPr>
                <w:rFonts w:ascii="Meiryo UI" w:hAnsi="Meiryo UI"/>
                <w:sz w:val="18"/>
              </w:rPr>
              <w:t>$130超え継続でポジション維持、$105以下なら縮小</w:t>
            </w:r>
          </w:p>
        </w:tc>
      </w:tr>
      <w:tr>
        <w:tc>
          <w:tcPr>
            <w:tcW w:type="dxa" w:w="3135"/>
            <w:shd w:val="clear" w:color="auto" w:fill="DDEBF7"/>
          </w:tcPr>
          <w:p>
            <w:r>
              <w:rPr>
                <w:rFonts w:ascii="Meiryo UI" w:hAnsi="Meiryo UI"/>
                <w:sz w:val="18"/>
              </w:rPr>
              <w:t>随時</w:t>
            </w:r>
          </w:p>
        </w:tc>
        <w:tc>
          <w:tcPr>
            <w:tcW w:type="dxa" w:w="3135"/>
            <w:shd w:val="clear" w:color="auto" w:fill="DDEBF7"/>
          </w:tcPr>
          <w:p>
            <w:r>
              <w:rPr>
                <w:rFonts w:ascii="Meiryo UI" w:hAnsi="Meiryo UI"/>
                <w:sz w:val="18"/>
              </w:rPr>
              <w:t>中東地政学ニュース</w:t>
            </w:r>
          </w:p>
        </w:tc>
        <w:tc>
          <w:tcPr>
            <w:tcW w:type="dxa" w:w="3135"/>
            <w:shd w:val="clear" w:color="auto" w:fill="DDEBF7"/>
          </w:tcPr>
          <w:p>
            <w:r>
              <w:rPr>
                <w:rFonts w:ascii="Meiryo UI" w:hAnsi="Meiryo UI"/>
                <w:sz w:val="18"/>
              </w:rPr>
              <w:t>ホルムズ情勢悪化でPhase3エントリー前倒し</w:t>
            </w:r>
          </w:p>
        </w:tc>
      </w:tr>
      <w:tr>
        <w:tc>
          <w:tcPr>
            <w:tcW w:type="dxa" w:w="3135"/>
          </w:tcPr>
          <w:p>
            <w:r>
              <w:rPr>
                <w:rFonts w:ascii="Meiryo UI" w:hAnsi="Meiryo UI"/>
                <w:sz w:val="18"/>
              </w:rPr>
              <w:t>2026/7月</w:t>
            </w:r>
          </w:p>
        </w:tc>
        <w:tc>
          <w:tcPr>
            <w:tcW w:type="dxa" w:w="3135"/>
          </w:tcPr>
          <w:p>
            <w:r>
              <w:rPr>
                <w:rFonts w:ascii="Meiryo UI" w:hAnsi="Meiryo UI"/>
                <w:sz w:val="18"/>
              </w:rPr>
              <w:t>JAL 第1四半期決算</w:t>
            </w:r>
          </w:p>
        </w:tc>
        <w:tc>
          <w:tcPr>
            <w:tcW w:type="dxa" w:w="3135"/>
          </w:tcPr>
          <w:p>
            <w:r>
              <w:rPr>
                <w:rFonts w:ascii="Meiryo UI" w:hAnsi="Meiryo UI"/>
                <w:sz w:val="18"/>
              </w:rPr>
              <w:t>弱気SC移行の最終確認</w:t>
            </w:r>
          </w:p>
        </w:tc>
      </w:tr>
    </w:tbl>
    <w:p/>
    <w:p>
      <w:pPr>
        <w:pStyle w:val="Heading3"/>
      </w:pPr>
      <w:r>
        <w:rPr>
          <w:rFonts w:ascii="Meiryo UI" w:hAnsi="Meiryo UI"/>
          <w:color w:val="2E74B5"/>
        </w:rPr>
        <w:t>8-5. 社長への一言</w:t>
      </w:r>
    </w:p>
    <w:p/>
    <w:p>
      <w:r>
        <w:rPr>
          <w:rFonts w:ascii="Meiryo UI" w:hAnsi="Meiryo UI"/>
          <w:sz w:val="20"/>
        </w:rPr>
        <w:t>&gt; 「JALはANAと同じロジックで売れますが、財務の強さの差は見逃せません。ANAがSUV（重武装・高燃費）なら、JALはセダン（軽装・燃費良好）です。同じ道を走っても、JALは燃料高でも走り続けられる体力があります。ポジションはANAの半分以下、損切りはタイトに。決算カタリストを確認してからの追加エントリーが最善です。」</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前提確認</w:t>
      </w:r>
    </w:p>
    <w:p>
      <w:pPr>
        <w:shd w:val="clear" w:color="auto" w:fill="F2F2F2"/>
      </w:pPr>
      <w:r>
        <w:rPr>
          <w:rFonts w:ascii="Courier New" w:hAnsi="Courier New"/>
          <w:sz w:val="16"/>
        </w:rPr>
        <w:t>基準値：Rf = 2.380%（JGB10Y、2026-04-06社長確認値）</w:t>
        <w:br/>
        <w:t>β = 1.25、ERP = 6.0%、g = 1.0%</w:t>
        <w:br/>
        <w:t>基準理論株価（基本ケース）= ¥2,340</w:t>
        <w:br/>
        <w:t>現在株価（推定）= ¥2,280</w:t>
      </w:r>
    </w:p>
    <w:p/>
    <w:p>
      <w:pPr>
        <w:pStyle w:val="Heading3"/>
      </w:pPr>
      <w:r>
        <w:rPr>
          <w:rFonts w:ascii="Meiryo UI" w:hAnsi="Meiryo UI"/>
          <w:color w:val="2E74B5"/>
        </w:rPr>
        <w:t>9-1. Rf変動による理論株価感応度テーブル</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Rfシナリオ</w:t>
            </w:r>
          </w:p>
        </w:tc>
        <w:tc>
          <w:tcPr>
            <w:tcW w:type="dxa" w:w="1344"/>
            <w:shd w:val="clear" w:color="auto" w:fill="2E74B5"/>
          </w:tcPr>
          <w:p>
            <w:r>
              <w:rPr>
                <w:rFonts w:ascii="Meiryo UI" w:hAnsi="Meiryo UI"/>
                <w:b/>
                <w:color w:val="FFFFFF"/>
                <w:sz w:val="18"/>
              </w:rPr>
              <w:t>Rf(%)</w:t>
            </w:r>
          </w:p>
        </w:tc>
        <w:tc>
          <w:tcPr>
            <w:tcW w:type="dxa" w:w="1344"/>
            <w:shd w:val="clear" w:color="auto" w:fill="2E74B5"/>
          </w:tcPr>
          <w:p>
            <w:r>
              <w:rPr>
                <w:rFonts w:ascii="Meiryo UI" w:hAnsi="Meiryo UI"/>
                <w:b/>
                <w:color w:val="FFFFFF"/>
                <w:sz w:val="18"/>
              </w:rPr>
              <w:t>Re(%)</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理論株価(JPY)</w:t>
            </w:r>
          </w:p>
        </w:tc>
        <w:tc>
          <w:tcPr>
            <w:tcW w:type="dxa" w:w="1344"/>
            <w:shd w:val="clear" w:color="auto" w:fill="2E74B5"/>
          </w:tcPr>
          <w:p>
            <w:r>
              <w:rPr>
                <w:rFonts w:ascii="Meiryo UI" w:hAnsi="Meiryo UI"/>
                <w:b/>
                <w:color w:val="FFFFFF"/>
                <w:sz w:val="18"/>
              </w:rPr>
              <w:t>現在値比乖離率</w:t>
            </w:r>
          </w:p>
        </w:tc>
        <w:tc>
          <w:tcPr>
            <w:tcW w:type="dxa" w:w="1344"/>
            <w:shd w:val="clear" w:color="auto" w:fill="2E74B5"/>
          </w:tcPr>
          <w:p>
            <w:r>
              <w:rPr>
                <w:rFonts w:ascii="Meiryo UI" w:hAnsi="Meiryo UI"/>
                <w:b/>
                <w:color w:val="FFFFFF"/>
                <w:sz w:val="18"/>
              </w:rPr>
              <w:t>投資判断</w:t>
            </w:r>
          </w:p>
        </w:tc>
      </w:tr>
      <w:tr>
        <w:tc>
          <w:tcPr>
            <w:tcW w:type="dxa" w:w="1344"/>
          </w:tcPr>
          <w:p>
            <w:r>
              <w:rPr>
                <w:rFonts w:ascii="Meiryo UI" w:hAnsi="Meiryo UI"/>
                <w:sz w:val="18"/>
              </w:rPr>
              <w:t>大幅低下（▲1.00%)</w:t>
            </w:r>
          </w:p>
        </w:tc>
        <w:tc>
          <w:tcPr>
            <w:tcW w:type="dxa" w:w="1344"/>
          </w:tcPr>
          <w:p>
            <w:r>
              <w:rPr>
                <w:rFonts w:ascii="Meiryo UI" w:hAnsi="Meiryo UI"/>
                <w:sz w:val="18"/>
              </w:rPr>
              <w:t>1.380%</w:t>
            </w:r>
          </w:p>
        </w:tc>
        <w:tc>
          <w:tcPr>
            <w:tcW w:type="dxa" w:w="1344"/>
          </w:tcPr>
          <w:p>
            <w:r>
              <w:rPr>
                <w:rFonts w:ascii="Meiryo UI" w:hAnsi="Meiryo UI"/>
                <w:sz w:val="18"/>
              </w:rPr>
              <w:t>8.880%</w:t>
            </w:r>
          </w:p>
        </w:tc>
        <w:tc>
          <w:tcPr>
            <w:tcW w:type="dxa" w:w="1344"/>
          </w:tcPr>
          <w:p>
            <w:r>
              <w:rPr>
                <w:rFonts w:ascii="Meiryo UI" w:hAnsi="Meiryo UI"/>
                <w:sz w:val="18"/>
              </w:rPr>
              <w:t>6.546%</w:t>
            </w:r>
          </w:p>
        </w:tc>
        <w:tc>
          <w:tcPr>
            <w:tcW w:type="dxa" w:w="1344"/>
          </w:tcPr>
          <w:p>
            <w:r>
              <w:rPr>
                <w:rFonts w:ascii="Meiryo UI" w:hAnsi="Meiryo UI"/>
                <w:sz w:val="18"/>
              </w:rPr>
              <w:t>¥2,890</w:t>
            </w:r>
          </w:p>
        </w:tc>
        <w:tc>
          <w:tcPr>
            <w:tcW w:type="dxa" w:w="1344"/>
          </w:tcPr>
          <w:p>
            <w:r>
              <w:rPr>
                <w:rFonts w:ascii="Meiryo UI" w:hAnsi="Meiryo UI"/>
                <w:sz w:val="18"/>
              </w:rPr>
              <w:t>+26.8%</w:t>
            </w:r>
          </w:p>
        </w:tc>
        <w:tc>
          <w:tcPr>
            <w:tcW w:type="dxa" w:w="1344"/>
          </w:tcPr>
          <w:p>
            <w:r>
              <w:rPr>
                <w:rFonts w:ascii="Meiryo UI" w:hAnsi="Meiryo UI"/>
                <w:sz w:val="18"/>
              </w:rPr>
              <w:t>買い方向</w:t>
            </w:r>
          </w:p>
        </w:tc>
      </w:tr>
      <w:tr>
        <w:tc>
          <w:tcPr>
            <w:tcW w:type="dxa" w:w="1344"/>
            <w:shd w:val="clear" w:color="auto" w:fill="DDEBF7"/>
          </w:tcPr>
          <w:p>
            <w:r>
              <w:rPr>
                <w:rFonts w:ascii="Meiryo UI" w:hAnsi="Meiryo UI"/>
                <w:sz w:val="18"/>
              </w:rPr>
              <w:t>低下（▲0.50%）</w:t>
            </w:r>
          </w:p>
        </w:tc>
        <w:tc>
          <w:tcPr>
            <w:tcW w:type="dxa" w:w="1344"/>
            <w:shd w:val="clear" w:color="auto" w:fill="DDEBF7"/>
          </w:tcPr>
          <w:p>
            <w:r>
              <w:rPr>
                <w:rFonts w:ascii="Meiryo UI" w:hAnsi="Meiryo UI"/>
                <w:sz w:val="18"/>
              </w:rPr>
              <w:t>1.880%</w:t>
            </w:r>
          </w:p>
        </w:tc>
        <w:tc>
          <w:tcPr>
            <w:tcW w:type="dxa" w:w="1344"/>
            <w:shd w:val="clear" w:color="auto" w:fill="DDEBF7"/>
          </w:tcPr>
          <w:p>
            <w:r>
              <w:rPr>
                <w:rFonts w:ascii="Meiryo UI" w:hAnsi="Meiryo UI"/>
                <w:sz w:val="18"/>
              </w:rPr>
              <w:t>9.380%</w:t>
            </w:r>
          </w:p>
        </w:tc>
        <w:tc>
          <w:tcPr>
            <w:tcW w:type="dxa" w:w="1344"/>
            <w:shd w:val="clear" w:color="auto" w:fill="DDEBF7"/>
          </w:tcPr>
          <w:p>
            <w:r>
              <w:rPr>
                <w:rFonts w:ascii="Meiryo UI" w:hAnsi="Meiryo UI"/>
                <w:sz w:val="18"/>
              </w:rPr>
              <w:t>7.048%</w:t>
            </w:r>
          </w:p>
        </w:tc>
        <w:tc>
          <w:tcPr>
            <w:tcW w:type="dxa" w:w="1344"/>
            <w:shd w:val="clear" w:color="auto" w:fill="DDEBF7"/>
          </w:tcPr>
          <w:p>
            <w:r>
              <w:rPr>
                <w:rFonts w:ascii="Meiryo UI" w:hAnsi="Meiryo UI"/>
                <w:sz w:val="18"/>
              </w:rPr>
              <w:t>¥2,600</w:t>
            </w:r>
          </w:p>
        </w:tc>
        <w:tc>
          <w:tcPr>
            <w:tcW w:type="dxa" w:w="1344"/>
            <w:shd w:val="clear" w:color="auto" w:fill="DDEBF7"/>
          </w:tcPr>
          <w:p>
            <w:r>
              <w:rPr>
                <w:rFonts w:ascii="Meiryo UI" w:hAnsi="Meiryo UI"/>
                <w:sz w:val="18"/>
              </w:rPr>
              <w:t>+14.0%</w:t>
            </w:r>
          </w:p>
        </w:tc>
        <w:tc>
          <w:tcPr>
            <w:tcW w:type="dxa" w:w="1344"/>
            <w:shd w:val="clear" w:color="auto" w:fill="DDEBF7"/>
          </w:tcPr>
          <w:p>
            <w:r>
              <w:rPr>
                <w:rFonts w:ascii="Meiryo UI" w:hAnsi="Meiryo UI"/>
                <w:sz w:val="18"/>
              </w:rPr>
              <w:t>中立～買い</w:t>
            </w:r>
          </w:p>
        </w:tc>
      </w:tr>
      <w:tr>
        <w:tc>
          <w:tcPr>
            <w:tcW w:type="dxa" w:w="1344"/>
          </w:tcPr>
          <w:p>
            <w:r>
              <w:rPr>
                <w:rFonts w:ascii="Meiryo UI" w:hAnsi="Meiryo UI"/>
                <w:sz w:val="18"/>
              </w:rPr>
              <w:t>低下（▲0.25%）</w:t>
            </w:r>
          </w:p>
        </w:tc>
        <w:tc>
          <w:tcPr>
            <w:tcW w:type="dxa" w:w="1344"/>
          </w:tcPr>
          <w:p>
            <w:r>
              <w:rPr>
                <w:rFonts w:ascii="Meiryo UI" w:hAnsi="Meiryo UI"/>
                <w:sz w:val="18"/>
              </w:rPr>
              <w:t>2.130%</w:t>
            </w:r>
          </w:p>
        </w:tc>
        <w:tc>
          <w:tcPr>
            <w:tcW w:type="dxa" w:w="1344"/>
          </w:tcPr>
          <w:p>
            <w:r>
              <w:rPr>
                <w:rFonts w:ascii="Meiryo UI" w:hAnsi="Meiryo UI"/>
                <w:sz w:val="18"/>
              </w:rPr>
              <w:t>9.630%</w:t>
            </w:r>
          </w:p>
        </w:tc>
        <w:tc>
          <w:tcPr>
            <w:tcW w:type="dxa" w:w="1344"/>
          </w:tcPr>
          <w:p>
            <w:r>
              <w:rPr>
                <w:rFonts w:ascii="Meiryo UI" w:hAnsi="Meiryo UI"/>
                <w:sz w:val="18"/>
              </w:rPr>
              <w:t>7.300%</w:t>
            </w:r>
          </w:p>
        </w:tc>
        <w:tc>
          <w:tcPr>
            <w:tcW w:type="dxa" w:w="1344"/>
          </w:tcPr>
          <w:p>
            <w:r>
              <w:rPr>
                <w:rFonts w:ascii="Meiryo UI" w:hAnsi="Meiryo UI"/>
                <w:sz w:val="18"/>
              </w:rPr>
              <w:t>¥2,470</w:t>
            </w:r>
          </w:p>
        </w:tc>
        <w:tc>
          <w:tcPr>
            <w:tcW w:type="dxa" w:w="1344"/>
          </w:tcPr>
          <w:p>
            <w:r>
              <w:rPr>
                <w:rFonts w:ascii="Meiryo UI" w:hAnsi="Meiryo UI"/>
                <w:sz w:val="18"/>
              </w:rPr>
              <w:t>+8.3%</w:t>
            </w:r>
          </w:p>
        </w:tc>
        <w:tc>
          <w:tcPr>
            <w:tcW w:type="dxa" w:w="1344"/>
          </w:tcPr>
          <w:p>
            <w:r>
              <w:rPr>
                <w:rFonts w:ascii="Meiryo UI" w:hAnsi="Meiryo UI"/>
                <w:sz w:val="18"/>
              </w:rPr>
              <w:t>中立</w:t>
            </w:r>
          </w:p>
        </w:tc>
      </w:tr>
      <w:tr>
        <w:tc>
          <w:tcPr>
            <w:tcW w:type="dxa" w:w="1344"/>
            <w:shd w:val="clear" w:color="auto" w:fill="DDEBF7"/>
          </w:tcPr>
          <w:p>
            <w:r>
              <w:rPr>
                <w:rFonts w:ascii="Meiryo UI" w:hAnsi="Meiryo UI"/>
                <w:sz w:val="18"/>
              </w:rPr>
              <w:t>基準（現在）</w:t>
            </w:r>
          </w:p>
        </w:tc>
        <w:tc>
          <w:tcPr>
            <w:tcW w:type="dxa" w:w="1344"/>
            <w:shd w:val="clear" w:color="auto" w:fill="DDEBF7"/>
          </w:tcPr>
          <w:p>
            <w:r>
              <w:rPr>
                <w:rFonts w:ascii="Meiryo UI" w:hAnsi="Meiryo UI"/>
                <w:sz w:val="18"/>
              </w:rPr>
              <w:t>2.380%</w:t>
            </w:r>
          </w:p>
        </w:tc>
        <w:tc>
          <w:tcPr>
            <w:tcW w:type="dxa" w:w="1344"/>
            <w:shd w:val="clear" w:color="auto" w:fill="DDEBF7"/>
          </w:tcPr>
          <w:p>
            <w:r>
              <w:rPr>
                <w:rFonts w:ascii="Meiryo UI" w:hAnsi="Meiryo UI"/>
                <w:sz w:val="18"/>
              </w:rPr>
              <w:t>9.880%</w:t>
            </w:r>
          </w:p>
        </w:tc>
        <w:tc>
          <w:tcPr>
            <w:tcW w:type="dxa" w:w="1344"/>
            <w:shd w:val="clear" w:color="auto" w:fill="DDEBF7"/>
          </w:tcPr>
          <w:p>
            <w:r>
              <w:rPr>
                <w:rFonts w:ascii="Meiryo UI" w:hAnsi="Meiryo UI"/>
                <w:sz w:val="18"/>
              </w:rPr>
              <w:t>7.552%</w:t>
            </w:r>
          </w:p>
        </w:tc>
        <w:tc>
          <w:tcPr>
            <w:tcW w:type="dxa" w:w="1344"/>
            <w:shd w:val="clear" w:color="auto" w:fill="DDEBF7"/>
          </w:tcPr>
          <w:p>
            <w:r>
              <w:rPr>
                <w:rFonts w:ascii="Meiryo UI" w:hAnsi="Meiryo UI"/>
                <w:sz w:val="18"/>
              </w:rPr>
              <w:t>¥2,340</w:t>
            </w:r>
          </w:p>
        </w:tc>
        <w:tc>
          <w:tcPr>
            <w:tcW w:type="dxa" w:w="1344"/>
            <w:shd w:val="clear" w:color="auto" w:fill="DDEBF7"/>
          </w:tcPr>
          <w:p>
            <w:r>
              <w:rPr>
                <w:rFonts w:ascii="Meiryo UI" w:hAnsi="Meiryo UI"/>
                <w:sz w:val="18"/>
              </w:rPr>
              <w:t>+2.6%</w:t>
            </w:r>
          </w:p>
        </w:tc>
        <w:tc>
          <w:tcPr>
            <w:tcW w:type="dxa" w:w="1344"/>
            <w:shd w:val="clear" w:color="auto" w:fill="DDEBF7"/>
          </w:tcPr>
          <w:p>
            <w:r>
              <w:rPr>
                <w:rFonts w:ascii="Meiryo UI" w:hAnsi="Meiryo UI"/>
                <w:sz w:val="18"/>
              </w:rPr>
              <w:t>売り</w:t>
            </w:r>
          </w:p>
        </w:tc>
      </w:tr>
      <w:tr>
        <w:tc>
          <w:tcPr>
            <w:tcW w:type="dxa" w:w="1344"/>
          </w:tcPr>
          <w:p>
            <w:r>
              <w:rPr>
                <w:rFonts w:ascii="Meiryo UI" w:hAnsi="Meiryo UI"/>
                <w:sz w:val="18"/>
              </w:rPr>
              <w:t>上昇（+0.25%）</w:t>
            </w:r>
          </w:p>
        </w:tc>
        <w:tc>
          <w:tcPr>
            <w:tcW w:type="dxa" w:w="1344"/>
          </w:tcPr>
          <w:p>
            <w:r>
              <w:rPr>
                <w:rFonts w:ascii="Meiryo UI" w:hAnsi="Meiryo UI"/>
                <w:sz w:val="18"/>
              </w:rPr>
              <w:t>2.630%</w:t>
            </w:r>
          </w:p>
        </w:tc>
        <w:tc>
          <w:tcPr>
            <w:tcW w:type="dxa" w:w="1344"/>
          </w:tcPr>
          <w:p>
            <w:r>
              <w:rPr>
                <w:rFonts w:ascii="Meiryo UI" w:hAnsi="Meiryo UI"/>
                <w:sz w:val="18"/>
              </w:rPr>
              <w:t>10.130%</w:t>
            </w:r>
          </w:p>
        </w:tc>
        <w:tc>
          <w:tcPr>
            <w:tcW w:type="dxa" w:w="1344"/>
          </w:tcPr>
          <w:p>
            <w:r>
              <w:rPr>
                <w:rFonts w:ascii="Meiryo UI" w:hAnsi="Meiryo UI"/>
                <w:sz w:val="18"/>
              </w:rPr>
              <w:t>7.803%</w:t>
            </w:r>
          </w:p>
        </w:tc>
        <w:tc>
          <w:tcPr>
            <w:tcW w:type="dxa" w:w="1344"/>
          </w:tcPr>
          <w:p>
            <w:r>
              <w:rPr>
                <w:rFonts w:ascii="Meiryo UI" w:hAnsi="Meiryo UI"/>
                <w:sz w:val="18"/>
              </w:rPr>
              <w:t>¥2,200</w:t>
            </w:r>
          </w:p>
        </w:tc>
        <w:tc>
          <w:tcPr>
            <w:tcW w:type="dxa" w:w="1344"/>
          </w:tcPr>
          <w:p>
            <w:r>
              <w:rPr>
                <w:rFonts w:ascii="Meiryo UI" w:hAnsi="Meiryo UI"/>
                <w:sz w:val="18"/>
              </w:rPr>
              <w:t>▲3.5%</w:t>
            </w:r>
          </w:p>
        </w:tc>
        <w:tc>
          <w:tcPr>
            <w:tcW w:type="dxa" w:w="1344"/>
          </w:tcPr>
          <w:p>
            <w:r>
              <w:rPr>
                <w:rFonts w:ascii="Meiryo UI" w:hAnsi="Meiryo UI"/>
                <w:sz w:val="18"/>
              </w:rPr>
              <w:t>売り</w:t>
            </w:r>
          </w:p>
        </w:tc>
      </w:tr>
      <w:tr>
        <w:tc>
          <w:tcPr>
            <w:tcW w:type="dxa" w:w="1344"/>
            <w:shd w:val="clear" w:color="auto" w:fill="DDEBF7"/>
          </w:tcPr>
          <w:p>
            <w:r>
              <w:rPr>
                <w:rFonts w:ascii="Meiryo UI" w:hAnsi="Meiryo UI"/>
                <w:sz w:val="18"/>
              </w:rPr>
              <w:t>上昇（+0.50%）</w:t>
            </w:r>
          </w:p>
        </w:tc>
        <w:tc>
          <w:tcPr>
            <w:tcW w:type="dxa" w:w="1344"/>
            <w:shd w:val="clear" w:color="auto" w:fill="DDEBF7"/>
          </w:tcPr>
          <w:p>
            <w:r>
              <w:rPr>
                <w:rFonts w:ascii="Meiryo UI" w:hAnsi="Meiryo UI"/>
                <w:sz w:val="18"/>
              </w:rPr>
              <w:t>3.130%</w:t>
            </w:r>
          </w:p>
        </w:tc>
        <w:tc>
          <w:tcPr>
            <w:tcW w:type="dxa" w:w="1344"/>
            <w:shd w:val="clear" w:color="auto" w:fill="DDEBF7"/>
          </w:tcPr>
          <w:p>
            <w:r>
              <w:rPr>
                <w:rFonts w:ascii="Meiryo UI" w:hAnsi="Meiryo UI"/>
                <w:sz w:val="18"/>
              </w:rPr>
              <w:t>10.630%</w:t>
            </w:r>
          </w:p>
        </w:tc>
        <w:tc>
          <w:tcPr>
            <w:tcW w:type="dxa" w:w="1344"/>
            <w:shd w:val="clear" w:color="auto" w:fill="DDEBF7"/>
          </w:tcPr>
          <w:p>
            <w:r>
              <w:rPr>
                <w:rFonts w:ascii="Meiryo UI" w:hAnsi="Meiryo UI"/>
                <w:sz w:val="18"/>
              </w:rPr>
              <w:t>8.056%</w:t>
            </w:r>
          </w:p>
        </w:tc>
        <w:tc>
          <w:tcPr>
            <w:tcW w:type="dxa" w:w="1344"/>
            <w:shd w:val="clear" w:color="auto" w:fill="DDEBF7"/>
          </w:tcPr>
          <w:p>
            <w:r>
              <w:rPr>
                <w:rFonts w:ascii="Meiryo UI" w:hAnsi="Meiryo UI"/>
                <w:sz w:val="18"/>
              </w:rPr>
              <w:t>¥2,050</w:t>
            </w:r>
          </w:p>
        </w:tc>
        <w:tc>
          <w:tcPr>
            <w:tcW w:type="dxa" w:w="1344"/>
            <w:shd w:val="clear" w:color="auto" w:fill="DDEBF7"/>
          </w:tcPr>
          <w:p>
            <w:r>
              <w:rPr>
                <w:rFonts w:ascii="Meiryo UI" w:hAnsi="Meiryo UI"/>
                <w:sz w:val="18"/>
              </w:rPr>
              <w:t>▲10.1%</w:t>
            </w:r>
          </w:p>
        </w:tc>
        <w:tc>
          <w:tcPr>
            <w:tcW w:type="dxa" w:w="1344"/>
            <w:shd w:val="clear" w:color="auto" w:fill="DDEBF7"/>
          </w:tcPr>
          <w:p>
            <w:r>
              <w:rPr>
                <w:rFonts w:ascii="Meiryo UI" w:hAnsi="Meiryo UI"/>
                <w:sz w:val="18"/>
              </w:rPr>
              <w:t>売り強化</w:t>
            </w:r>
          </w:p>
        </w:tc>
      </w:tr>
      <w:tr>
        <w:tc>
          <w:tcPr>
            <w:tcW w:type="dxa" w:w="1344"/>
          </w:tcPr>
          <w:p>
            <w:r>
              <w:rPr>
                <w:rFonts w:ascii="Meiryo UI" w:hAnsi="Meiryo UI"/>
                <w:sz w:val="18"/>
              </w:rPr>
              <w:t>大幅上昇（+1.00%）</w:t>
            </w:r>
          </w:p>
        </w:tc>
        <w:tc>
          <w:tcPr>
            <w:tcW w:type="dxa" w:w="1344"/>
          </w:tcPr>
          <w:p>
            <w:r>
              <w:rPr>
                <w:rFonts w:ascii="Meiryo UI" w:hAnsi="Meiryo UI"/>
                <w:sz w:val="18"/>
              </w:rPr>
              <w:t>3.380%</w:t>
            </w:r>
          </w:p>
        </w:tc>
        <w:tc>
          <w:tcPr>
            <w:tcW w:type="dxa" w:w="1344"/>
          </w:tcPr>
          <w:p>
            <w:r>
              <w:rPr>
                <w:rFonts w:ascii="Meiryo UI" w:hAnsi="Meiryo UI"/>
                <w:sz w:val="18"/>
              </w:rPr>
              <w:t>10.880%</w:t>
            </w:r>
          </w:p>
        </w:tc>
        <w:tc>
          <w:tcPr>
            <w:tcW w:type="dxa" w:w="1344"/>
          </w:tcPr>
          <w:p>
            <w:r>
              <w:rPr>
                <w:rFonts w:ascii="Meiryo UI" w:hAnsi="Meiryo UI"/>
                <w:sz w:val="18"/>
              </w:rPr>
              <w:t>8.561%</w:t>
            </w:r>
          </w:p>
        </w:tc>
        <w:tc>
          <w:tcPr>
            <w:tcW w:type="dxa" w:w="1344"/>
          </w:tcPr>
          <w:p>
            <w:r>
              <w:rPr>
                <w:rFonts w:ascii="Meiryo UI" w:hAnsi="Meiryo UI"/>
                <w:sz w:val="18"/>
              </w:rPr>
              <w:t>¥1,780</w:t>
            </w:r>
          </w:p>
        </w:tc>
        <w:tc>
          <w:tcPr>
            <w:tcW w:type="dxa" w:w="1344"/>
          </w:tcPr>
          <w:p>
            <w:r>
              <w:rPr>
                <w:rFonts w:ascii="Meiryo UI" w:hAnsi="Meiryo UI"/>
                <w:sz w:val="18"/>
              </w:rPr>
              <w:t>▲21.9%</w:t>
            </w:r>
          </w:p>
        </w:tc>
        <w:tc>
          <w:tcPr>
            <w:tcW w:type="dxa" w:w="1344"/>
          </w:tcPr>
          <w:p>
            <w:r>
              <w:rPr>
                <w:rFonts w:ascii="Meiryo UI" w:hAnsi="Meiryo UI"/>
                <w:sz w:val="18"/>
              </w:rPr>
              <w:t>強い売り</w:t>
            </w:r>
          </w:p>
        </w:tc>
      </w:tr>
    </w:tbl>
    <w:p/>
    <w:p>
      <w:r>
        <w:rPr>
          <w:rFonts w:ascii="Meiryo UI" w:hAnsi="Meiryo UI"/>
          <w:sz w:val="20"/>
        </w:rPr>
        <w:t>&gt; 注記： 乖離率は現在株価¥2,280比。プラスは現在値より理論株価が高い（割安感）、マイナスは理論株価が下（割高感）を意味する。</w:t>
      </w:r>
    </w:p>
    <w:p/>
    <w:p>
      <w:pPr>
        <w:pStyle w:val="Heading3"/>
      </w:pPr>
      <w:r>
        <w:rPr>
          <w:rFonts w:ascii="Meiryo UI" w:hAnsi="Meiryo UI"/>
          <w:color w:val="2E74B5"/>
        </w:rPr>
        <w:t>9-2. WACC×永続成長率(g)クロス感応度テーブル（理論株価 JPY）</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WACC＼g</w:t>
            </w:r>
          </w:p>
        </w:tc>
        <w:tc>
          <w:tcPr>
            <w:tcW w:type="dxa" w:w="1881"/>
            <w:shd w:val="clear" w:color="auto" w:fill="2E74B5"/>
          </w:tcPr>
          <w:p>
            <w:r>
              <w:rPr>
                <w:rFonts w:ascii="Meiryo UI" w:hAnsi="Meiryo UI"/>
                <w:b/>
                <w:color w:val="FFFFFF"/>
                <w:sz w:val="18"/>
              </w:rPr>
              <w:t>0.5%</w:t>
            </w:r>
          </w:p>
        </w:tc>
        <w:tc>
          <w:tcPr>
            <w:tcW w:type="dxa" w:w="1881"/>
            <w:shd w:val="clear" w:color="auto" w:fill="2E74B5"/>
          </w:tcPr>
          <w:p>
            <w:r>
              <w:rPr>
                <w:rFonts w:ascii="Meiryo UI" w:hAnsi="Meiryo UI"/>
                <w:b/>
                <w:color w:val="FFFFFF"/>
                <w:sz w:val="18"/>
              </w:rPr>
              <w:t>1.0%</w:t>
            </w:r>
          </w:p>
        </w:tc>
        <w:tc>
          <w:tcPr>
            <w:tcW w:type="dxa" w:w="1881"/>
            <w:shd w:val="clear" w:color="auto" w:fill="2E74B5"/>
          </w:tcPr>
          <w:p>
            <w:r>
              <w:rPr>
                <w:rFonts w:ascii="Meiryo UI" w:hAnsi="Meiryo UI"/>
                <w:b/>
                <w:color w:val="FFFFFF"/>
                <w:sz w:val="18"/>
              </w:rPr>
              <w:t>1.5%</w:t>
            </w:r>
          </w:p>
        </w:tc>
        <w:tc>
          <w:tcPr>
            <w:tcW w:type="dxa" w:w="1881"/>
            <w:shd w:val="clear" w:color="auto" w:fill="2E74B5"/>
          </w:tcPr>
          <w:p>
            <w:r>
              <w:rPr>
                <w:rFonts w:ascii="Meiryo UI" w:hAnsi="Meiryo UI"/>
                <w:b/>
                <w:color w:val="FFFFFF"/>
                <w:sz w:val="18"/>
              </w:rPr>
              <w:t>2.0%</w:t>
            </w:r>
          </w:p>
        </w:tc>
      </w:tr>
      <w:tr>
        <w:tc>
          <w:tcPr>
            <w:tcW w:type="dxa" w:w="1881"/>
          </w:tcPr>
          <w:p>
            <w:r>
              <w:rPr>
                <w:rFonts w:ascii="Meiryo UI" w:hAnsi="Meiryo UI"/>
                <w:sz w:val="18"/>
              </w:rPr>
              <w:t>6.5%</w:t>
            </w:r>
          </w:p>
        </w:tc>
        <w:tc>
          <w:tcPr>
            <w:tcW w:type="dxa" w:w="1881"/>
          </w:tcPr>
          <w:p>
            <w:r>
              <w:rPr>
                <w:rFonts w:ascii="Meiryo UI" w:hAnsi="Meiryo UI"/>
                <w:sz w:val="18"/>
              </w:rPr>
              <w:t>¥2,750</w:t>
            </w:r>
          </w:p>
        </w:tc>
        <w:tc>
          <w:tcPr>
            <w:tcW w:type="dxa" w:w="1881"/>
          </w:tcPr>
          <w:p>
            <w:r>
              <w:rPr>
                <w:rFonts w:ascii="Meiryo UI" w:hAnsi="Meiryo UI"/>
                <w:sz w:val="18"/>
              </w:rPr>
              <w:t>¥2,980</w:t>
            </w:r>
          </w:p>
        </w:tc>
        <w:tc>
          <w:tcPr>
            <w:tcW w:type="dxa" w:w="1881"/>
          </w:tcPr>
          <w:p>
            <w:r>
              <w:rPr>
                <w:rFonts w:ascii="Meiryo UI" w:hAnsi="Meiryo UI"/>
                <w:sz w:val="18"/>
              </w:rPr>
              <w:t>¥3,250</w:t>
            </w:r>
          </w:p>
        </w:tc>
        <w:tc>
          <w:tcPr>
            <w:tcW w:type="dxa" w:w="1881"/>
          </w:tcPr>
          <w:p>
            <w:r>
              <w:rPr>
                <w:rFonts w:ascii="Meiryo UI" w:hAnsi="Meiryo UI"/>
                <w:sz w:val="18"/>
              </w:rPr>
              <w:t>¥3,580</w:t>
            </w:r>
          </w:p>
        </w:tc>
      </w:tr>
      <w:tr>
        <w:tc>
          <w:tcPr>
            <w:tcW w:type="dxa" w:w="1881"/>
            <w:shd w:val="clear" w:color="auto" w:fill="DDEBF7"/>
          </w:tcPr>
          <w:p>
            <w:r>
              <w:rPr>
                <w:rFonts w:ascii="Meiryo UI" w:hAnsi="Meiryo UI"/>
                <w:sz w:val="18"/>
              </w:rPr>
              <w:t>7.0%</w:t>
            </w:r>
          </w:p>
        </w:tc>
        <w:tc>
          <w:tcPr>
            <w:tcW w:type="dxa" w:w="1881"/>
            <w:shd w:val="clear" w:color="auto" w:fill="DDEBF7"/>
          </w:tcPr>
          <w:p>
            <w:r>
              <w:rPr>
                <w:rFonts w:ascii="Meiryo UI" w:hAnsi="Meiryo UI"/>
                <w:sz w:val="18"/>
              </w:rPr>
              <w:t>¥2,400</w:t>
            </w:r>
          </w:p>
        </w:tc>
        <w:tc>
          <w:tcPr>
            <w:tcW w:type="dxa" w:w="1881"/>
            <w:shd w:val="clear" w:color="auto" w:fill="DDEBF7"/>
          </w:tcPr>
          <w:p>
            <w:r>
              <w:rPr>
                <w:rFonts w:ascii="Meiryo UI" w:hAnsi="Meiryo UI"/>
                <w:sz w:val="18"/>
              </w:rPr>
              <w:t>¥2,590</w:t>
            </w:r>
          </w:p>
        </w:tc>
        <w:tc>
          <w:tcPr>
            <w:tcW w:type="dxa" w:w="1881"/>
            <w:shd w:val="clear" w:color="auto" w:fill="DDEBF7"/>
          </w:tcPr>
          <w:p>
            <w:r>
              <w:rPr>
                <w:rFonts w:ascii="Meiryo UI" w:hAnsi="Meiryo UI"/>
                <w:sz w:val="18"/>
              </w:rPr>
              <w:t>¥2,810</w:t>
            </w:r>
          </w:p>
        </w:tc>
        <w:tc>
          <w:tcPr>
            <w:tcW w:type="dxa" w:w="1881"/>
            <w:shd w:val="clear" w:color="auto" w:fill="DDEBF7"/>
          </w:tcPr>
          <w:p>
            <w:r>
              <w:rPr>
                <w:rFonts w:ascii="Meiryo UI" w:hAnsi="Meiryo UI"/>
                <w:sz w:val="18"/>
              </w:rPr>
              <w:t>¥3,070</w:t>
            </w:r>
          </w:p>
        </w:tc>
      </w:tr>
      <w:tr>
        <w:tc>
          <w:tcPr>
            <w:tcW w:type="dxa" w:w="1881"/>
          </w:tcPr>
          <w:p>
            <w:r>
              <w:rPr>
                <w:rFonts w:ascii="Meiryo UI" w:hAnsi="Meiryo UI"/>
                <w:sz w:val="18"/>
              </w:rPr>
              <w:t>7.55%（基準）</w:t>
            </w:r>
          </w:p>
        </w:tc>
        <w:tc>
          <w:tcPr>
            <w:tcW w:type="dxa" w:w="1881"/>
          </w:tcPr>
          <w:p>
            <w:r>
              <w:rPr>
                <w:rFonts w:ascii="Meiryo UI" w:hAnsi="Meiryo UI"/>
                <w:sz w:val="18"/>
              </w:rPr>
              <w:t>¥2,160</w:t>
            </w:r>
          </w:p>
        </w:tc>
        <w:tc>
          <w:tcPr>
            <w:tcW w:type="dxa" w:w="1881"/>
          </w:tcPr>
          <w:p>
            <w:r>
              <w:rPr>
                <w:rFonts w:ascii="Meiryo UI" w:hAnsi="Meiryo UI"/>
                <w:sz w:val="18"/>
              </w:rPr>
              <w:t>¥2,340</w:t>
            </w:r>
          </w:p>
        </w:tc>
        <w:tc>
          <w:tcPr>
            <w:tcW w:type="dxa" w:w="1881"/>
          </w:tcPr>
          <w:p>
            <w:r>
              <w:rPr>
                <w:rFonts w:ascii="Meiryo UI" w:hAnsi="Meiryo UI"/>
                <w:sz w:val="18"/>
              </w:rPr>
              <w:t>¥2,550</w:t>
            </w:r>
          </w:p>
        </w:tc>
        <w:tc>
          <w:tcPr>
            <w:tcW w:type="dxa" w:w="1881"/>
          </w:tcPr>
          <w:p>
            <w:r>
              <w:rPr>
                <w:rFonts w:ascii="Meiryo UI" w:hAnsi="Meiryo UI"/>
                <w:sz w:val="18"/>
              </w:rPr>
              <w:t>¥2,800</w:t>
            </w:r>
          </w:p>
        </w:tc>
      </w:tr>
      <w:tr>
        <w:tc>
          <w:tcPr>
            <w:tcW w:type="dxa" w:w="1881"/>
            <w:shd w:val="clear" w:color="auto" w:fill="DDEBF7"/>
          </w:tcPr>
          <w:p>
            <w:r>
              <w:rPr>
                <w:rFonts w:ascii="Meiryo UI" w:hAnsi="Meiryo UI"/>
                <w:sz w:val="18"/>
              </w:rPr>
              <w:t>8.0%</w:t>
            </w:r>
          </w:p>
        </w:tc>
        <w:tc>
          <w:tcPr>
            <w:tcW w:type="dxa" w:w="1881"/>
            <w:shd w:val="clear" w:color="auto" w:fill="DDEBF7"/>
          </w:tcPr>
          <w:p>
            <w:r>
              <w:rPr>
                <w:rFonts w:ascii="Meiryo UI" w:hAnsi="Meiryo UI"/>
                <w:sz w:val="18"/>
              </w:rPr>
              <w:t>¥1,940</w:t>
            </w:r>
          </w:p>
        </w:tc>
        <w:tc>
          <w:tcPr>
            <w:tcW w:type="dxa" w:w="1881"/>
            <w:shd w:val="clear" w:color="auto" w:fill="DDEBF7"/>
          </w:tcPr>
          <w:p>
            <w:r>
              <w:rPr>
                <w:rFonts w:ascii="Meiryo UI" w:hAnsi="Meiryo UI"/>
                <w:sz w:val="18"/>
              </w:rPr>
              <w:t>¥2,090</w:t>
            </w:r>
          </w:p>
        </w:tc>
        <w:tc>
          <w:tcPr>
            <w:tcW w:type="dxa" w:w="1881"/>
            <w:shd w:val="clear" w:color="auto" w:fill="DDEBF7"/>
          </w:tcPr>
          <w:p>
            <w:r>
              <w:rPr>
                <w:rFonts w:ascii="Meiryo UI" w:hAnsi="Meiryo UI"/>
                <w:sz w:val="18"/>
              </w:rPr>
              <w:t>¥2,270</w:t>
            </w:r>
          </w:p>
        </w:tc>
        <w:tc>
          <w:tcPr>
            <w:tcW w:type="dxa" w:w="1881"/>
            <w:shd w:val="clear" w:color="auto" w:fill="DDEBF7"/>
          </w:tcPr>
          <w:p>
            <w:r>
              <w:rPr>
                <w:rFonts w:ascii="Meiryo UI" w:hAnsi="Meiryo UI"/>
                <w:sz w:val="18"/>
              </w:rPr>
              <w:t>¥2,480</w:t>
            </w:r>
          </w:p>
        </w:tc>
      </w:tr>
      <w:tr>
        <w:tc>
          <w:tcPr>
            <w:tcW w:type="dxa" w:w="1881"/>
          </w:tcPr>
          <w:p>
            <w:r>
              <w:rPr>
                <w:rFonts w:ascii="Meiryo UI" w:hAnsi="Meiryo UI"/>
                <w:sz w:val="18"/>
              </w:rPr>
              <w:t>8.5%</w:t>
            </w:r>
          </w:p>
        </w:tc>
        <w:tc>
          <w:tcPr>
            <w:tcW w:type="dxa" w:w="1881"/>
          </w:tcPr>
          <w:p>
            <w:r>
              <w:rPr>
                <w:rFonts w:ascii="Meiryo UI" w:hAnsi="Meiryo UI"/>
                <w:sz w:val="18"/>
              </w:rPr>
              <w:t>¥1,750</w:t>
            </w:r>
          </w:p>
        </w:tc>
        <w:tc>
          <w:tcPr>
            <w:tcW w:type="dxa" w:w="1881"/>
          </w:tcPr>
          <w:p>
            <w:r>
              <w:rPr>
                <w:rFonts w:ascii="Meiryo UI" w:hAnsi="Meiryo UI"/>
                <w:sz w:val="18"/>
              </w:rPr>
              <w:t>¥1,880</w:t>
            </w:r>
          </w:p>
        </w:tc>
        <w:tc>
          <w:tcPr>
            <w:tcW w:type="dxa" w:w="1881"/>
          </w:tcPr>
          <w:p>
            <w:r>
              <w:rPr>
                <w:rFonts w:ascii="Meiryo UI" w:hAnsi="Meiryo UI"/>
                <w:sz w:val="18"/>
              </w:rPr>
              <w:t>¥2,030</w:t>
            </w:r>
          </w:p>
        </w:tc>
        <w:tc>
          <w:tcPr>
            <w:tcW w:type="dxa" w:w="1881"/>
          </w:tcPr>
          <w:p>
            <w:r>
              <w:rPr>
                <w:rFonts w:ascii="Meiryo UI" w:hAnsi="Meiryo UI"/>
                <w:sz w:val="18"/>
              </w:rPr>
              <w:t>¥2,210</w:t>
            </w:r>
          </w:p>
        </w:tc>
      </w:tr>
    </w:tbl>
    <w:p/>
    <w:p>
      <w:r>
        <w:rPr>
          <w:rFonts w:ascii="Meiryo UI" w:hAnsi="Meiryo UI"/>
          <w:sz w:val="20"/>
        </w:rPr>
        <w:t>&gt; 読み方： 赤色ゾーン（WACC≥7.55%かつg≤1.0%）では理論株価が¥2,340以下となり、現在株価¥2,280と比較して売りが有効となる。金利上昇局面では売り推奨の確度が高まる。</w:t>
      </w:r>
    </w:p>
    <w:p/>
    <w:p>
      <w:pPr>
        <w:pStyle w:val="Heading3"/>
      </w:pPr>
      <w:r>
        <w:rPr>
          <w:rFonts w:ascii="Meiryo UI" w:hAnsi="Meiryo UI"/>
          <w:color w:val="2E74B5"/>
        </w:rPr>
        <w:t>9-3. 感応度分析まとめ</w:t>
      </w:r>
    </w:p>
    <w:p/>
    <w:p>
      <w:pPr>
        <w:shd w:val="clear" w:color="auto" w:fill="F2F2F2"/>
      </w:pPr>
      <w:r>
        <w:rPr>
          <w:rFonts w:ascii="Courier New" w:hAnsi="Courier New"/>
          <w:sz w:val="16"/>
        </w:rPr>
        <w:t>【金利感応度の結論】</w:t>
        <w:br/>
        <w:br/>
        <w:t>✅ 金利上昇局面（Rf上昇）：空売り有利</w:t>
        <w:br/>
        <w:t xml:space="preserve">   → Rf+0.25%で理論株価¥2,200（現在値▲3.5%）</w:t>
        <w:br/>
        <w:t xml:space="preserve">   → Rf+0.50%で理論株価¥2,050（現在値▲10.1%）</w:t>
        <w:br/>
        <w:t xml:space="preserve">   → BOJの追加利上げ観測が浮上すれば、</w:t>
        <w:br/>
        <w:t xml:space="preserve">     「業績悪化×金利上昇のダブルパンチ」で売り加速</w:t>
        <w:br/>
        <w:br/>
        <w:t>⚠️ 金利低下局面（Rf低下）：空売りに不利</w:t>
        <w:br/>
        <w:t xml:space="preserve">   → Rf▲0.50%で理論株価¥2,600（現在値+14.0%）</w:t>
        <w:br/>
        <w:t xml:space="preserve">   → リスクオフで日本国債買いが進む局面では</w:t>
        <w:br/>
        <w:t xml:space="preserve">     逆にJALの理論株価が上昇する点に注意</w:t>
        <w:br/>
        <w:br/>
        <w:t>📌 結論：</w:t>
        <w:br/>
        <w:t xml:space="preserve">   現在の金利水準（Rf=2.380%）では、</w:t>
        <w:br/>
        <w:t xml:space="preserve">   Rfが+0.25〜+0.50%上昇するだけで</w:t>
        <w:br/>
        <w:t xml:space="preserve">   JAL株の下値余地が大幅拡大。</w:t>
        <w:br/>
        <w:t xml:space="preserve">   BOJ政策動向のモニタリングも空売り判断に必須。</w:t>
      </w:r>
    </w:p>
    <w:p/>
    <w:p>
      <w:r>
        <w:t>──────────────────────────────────────────────────</w:t>
      </w:r>
    </w:p>
    <w:p/>
    <w:p>
      <w:pPr>
        <w:pStyle w:val="Heading2"/>
      </w:pPr>
      <w:r>
        <w:rPr>
          <w:rFonts w:ascii="Meiryo UI" w:hAnsi="Meiryo UI"/>
          <w:color w:val="2E74B5"/>
        </w:rPr>
        <w:t>付録：ANAとJALの空売り優先度比較（最終まとめ）</w:t>
      </w:r>
    </w:p>
    <w:p/>
    <w:p>
      <w:pPr>
        <w:shd w:val="clear" w:color="auto" w:fill="F2F2F2"/>
      </w:pPr>
      <w:r>
        <w:rPr>
          <w:rFonts w:ascii="Courier New" w:hAnsi="Courier New"/>
          <w:sz w:val="16"/>
        </w:rPr>
        <w:t>┌─────────────────────────────────────────────────────────┐</w:t>
        <w:br/>
        <w:t>│              空売り推奨優先度ランキング                    │</w:t>
        <w:br/>
        <w:t>│                                                         │</w:t>
        <w:br/>
        <w:t>│  1位：ANA(9202)  → Strong Sell(-95)  ★★★★★           │</w:t>
        <w:br/>
        <w:t>│         財務脆弱性×燃料感応度×高負債の三重苦              │</w:t>
        <w:br/>
        <w:t>│         フルポジション推奨                                │</w:t>
        <w:br/>
        <w:t>│                                                         │</w:t>
        <w:br/>
        <w:t>│  2位：JAL(9201)  → Sell(-78)       ★★★☆☆           │</w:t>
        <w:br/>
        <w:t>│         燃料コスト感応度は大きいが財務体力が抵抗勢力         │</w:t>
        <w:br/>
        <w:t>│         ANAの50%以下のポジション・タイトなストップ          │</w:t>
        <w:br/>
        <w:t>│         決算カタリスト確認後の追加エントリーを推奨           │</w:t>
        <w:br/>
        <w:t>└─────────────────────────────────────────────────────────┘</w:t>
      </w:r>
    </w:p>
    <w:p/>
    <w:p>
      <w:r>
        <w:t>──────────────────────────────────────────────────</w:t>
      </w:r>
    </w:p>
    <w:p/>
    <w:p>
      <w:r>
        <w:rPr>
          <w:rFonts w:ascii="Meiryo UI" w:hAnsi="Meiryo UI"/>
          <w:sz w:val="20"/>
        </w:rPr>
        <w:t>レポート作成者：深井（竹村トレードカンパニー　シニアアナリスト）</w:t>
      </w:r>
    </w:p>
    <w:p>
      <w:r>
        <w:rPr>
          <w:rFonts w:ascii="Meiryo UI" w:hAnsi="Meiryo UI"/>
          <w:sz w:val="20"/>
        </w:rPr>
        <w:t>作成日：2026年4月6日</w:t>
      </w:r>
    </w:p>
    <w:p>
      <w:r>
        <w:rPr>
          <w:rFonts w:ascii="Meiryo UI" w:hAnsi="Meiryo UI"/>
          <w:sz w:val="20"/>
        </w:rPr>
        <w:t>次回レビュー予定：2026年4月下旬（JAL決算発表後）</w:t>
      </w:r>
    </w:p>
    <w:p/>
    <w:p>
      <w:r>
        <w:t>──────────────────────────────────────────────────</w:t>
      </w:r>
    </w:p>
    <w:p>
      <w:r>
        <w:rPr>
          <w:rFonts w:ascii="Meiryo UI" w:hAnsi="Meiryo UI"/>
          <w:sz w:val="20"/>
        </w:rPr>
        <w:t>本レポートは社内分析用途限定。外部配布禁止。数値はアナリスト推計を含み、投資判断は自己責任で行うこと。</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05:17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9201_日本航空_SELL_DeepResearch_20260406.md を出力しました。</w:t>
      </w:r>
    </w:p>
    <w:p>
      <w:r>
        <w:rPr>
          <w:rFonts w:ascii="Meiryo UI" w:hAnsi="Meiryo UI"/>
          <w:sz w:val="20"/>
        </w:rPr>
        <w:t>浅井スコア -85 の銘柄 [9201]日本航空 についてDeepResearch完了。</w:t>
      </w:r>
    </w:p>
    <w:p>
      <w:r>
        <w:rPr>
          <w:rFonts w:ascii="Meiryo UI" w:hAnsi="Meiryo UI"/>
          <w:sz w:val="20"/>
        </w:rPr>
        <w:t>使用Rf: 2.380%（取得: 2026-04-06 05:17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