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[9202] ANA HD</w:t>
      </w:r>
    </w:p>
    <w:p/>
    <w:p/>
    <w:p>
      <w:pPr>
        <w:jc w:val="center"/>
      </w:pPr>
      <w:r>
        <w:rPr>
          <w:rFonts w:ascii="Meiryo UI" w:hAnsi="Meiryo UI"/>
          <w:sz w:val="24"/>
        </w:rPr>
        <w:t>アナリスト：深井</w:t>
      </w:r>
    </w:p>
    <w:p>
      <w:pPr>
        <w:jc w:val="center"/>
      </w:pPr>
      <w:r>
        <w:rPr>
          <w:rFonts w:ascii="Meiryo UI" w:hAnsi="Meiryo UI"/>
          <w:sz w:val="24"/>
        </w:rPr>
        <w:t>分析日：2026-04-05</w:t>
      </w:r>
    </w:p>
    <w:p>
      <w:r>
        <w:br w:type="page"/>
      </w:r>
    </w:p>
    <w:p>
      <w:pPr>
        <w:pStyle w:val="Heading1"/>
      </w:pPr>
      <w:r>
        <w:rPr>
          <w:rFonts w:ascii="Meiryo UI" w:hAnsi="Meiryo UI"/>
          <w:color w:val="1F3864"/>
        </w:rPr>
        <w:t>深井 DeepResearchレポート — [9202] ANA HD</w:t>
      </w:r>
    </w:p>
    <w:p>
      <w:r>
        <w:rPr>
          <w:rFonts w:ascii="Meiryo UI" w:hAnsi="Meiryo UI"/>
          <w:sz w:val="20"/>
        </w:rPr>
        <w:t>作成日: 2026-04-05  |  アナリスト: 深井  |  分類: SELL</w:t>
      </w:r>
    </w:p>
    <w:p>
      <w:r>
        <w:rPr>
          <w:rFonts w:ascii="Meiryo UI" w:hAnsi="Meiryo UI"/>
          <w:sz w:val="20"/>
        </w:rPr>
        <w:t>浅井スコア: -95  |  ソース: TDnet + 公開情報 + 浅井マスターDB</w:t>
      </w:r>
    </w:p>
    <w:p/>
    <w:p>
      <w:r>
        <w:t>──────────────────────────────────────────────────</w:t>
      </w:r>
    </w:p>
    <w:p/>
    <w:p>
      <w:pPr>
        <w:pStyle w:val="Heading1"/>
      </w:pPr>
      <w:r>
        <w:rPr>
          <w:rFonts w:ascii="Meiryo UI" w:hAnsi="Meiryo UI"/>
          <w:color w:val="1F3864"/>
        </w:rPr>
        <w:t>ANA HD（9202）DeepResearch レポート</w:t>
      </w:r>
    </w:p>
    <w:p/>
    <w:p>
      <w:r>
        <w:rPr>
          <w:rFonts w:ascii="Meiryo UI" w:hAnsi="Meiryo UI"/>
          <w:sz w:val="20"/>
        </w:rPr>
        <w:t>作成者: 深井（竹村トレードカンパニー アナリスト）</w:t>
      </w:r>
    </w:p>
    <w:p>
      <w:r>
        <w:rPr>
          <w:rFonts w:ascii="Meiryo UI" w:hAnsi="Meiryo UI"/>
          <w:sz w:val="20"/>
        </w:rPr>
        <w:t>作成日: 2026年4月5日</w:t>
      </w:r>
    </w:p>
    <w:p>
      <w:r>
        <w:rPr>
          <w:rFonts w:ascii="Meiryo UI" w:hAnsi="Meiryo UI"/>
          <w:sz w:val="20"/>
        </w:rPr>
        <w:t>分析通貨: JPY（円）</w:t>
      </w:r>
    </w:p>
    <w:p>
      <w:r>
        <w:rPr>
          <w:rFonts w:ascii="Meiryo UI" w:hAnsi="Meiryo UI"/>
          <w:sz w:val="20"/>
        </w:rPr>
        <w:t>浅井速報スコア: -95（Strong Sell）</w:t>
      </w:r>
    </w:p>
    <w:p>
      <w:r>
        <w:rPr>
          <w:rFonts w:ascii="Meiryo UI" w:hAnsi="Meiryo UI"/>
          <w:sz w:val="20"/>
        </w:rPr>
        <w:t>機密区分: 社内限定</w:t>
      </w:r>
    </w:p>
    <w:p/>
    <w:p>
      <w:r>
        <w:t>──────────────────────────────────────────────────</w:t>
      </w:r>
    </w:p>
    <w:p/>
    <w:p>
      <w:r>
        <w:rPr>
          <w:rFonts w:ascii="Meiryo UI" w:hAnsi="Meiryo UI"/>
          <w:sz w:val="20"/>
        </w:rPr>
        <w:t>&gt; ⚠️ 免責事項: 本レポートは公開情報・業界知識に基づく分析であり、投資助言ではない。実際の投資判断は必ず最新データを確認の上、自己責任で行うこと。Rf=2.380%は社長確認値（2026-04-05 17:47 JST取得）を使用。</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【最優先】社長指示の重点分析 — 燃料コスト感応度・封鎖長期化シナリオ</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ANAホールディングス株式会社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9202（東証プライム）</w:t>
            </w:r>
          </w:p>
        </w:tc>
      </w:tr>
      <w:tr>
        <w:tc>
          <w:tcPr>
            <w:tcW w:type="dxa" w:w="4703"/>
          </w:tcPr>
          <w:p>
            <w:r>
              <w:rPr>
                <w:rFonts w:ascii="Meiryo UI" w:hAnsi="Meiryo UI"/>
                <w:sz w:val="18"/>
              </w:rPr>
              <w:t>時価総額（概算）</w:t>
            </w:r>
          </w:p>
        </w:tc>
        <w:tc>
          <w:tcPr>
            <w:tcW w:type="dxa" w:w="4703"/>
          </w:tcPr>
          <w:p>
            <w:r>
              <w:rPr>
                <w:rFonts w:ascii="Meiryo UI" w:hAnsi="Meiryo UI"/>
                <w:sz w:val="18"/>
              </w:rPr>
              <w:t>約8,500〜9,000億円（2026年3月末時点推定）</w:t>
            </w:r>
          </w:p>
        </w:tc>
      </w:tr>
      <w:tr>
        <w:tc>
          <w:tcPr>
            <w:tcW w:type="dxa" w:w="4703"/>
            <w:shd w:val="clear" w:color="auto" w:fill="DDEBF7"/>
          </w:tcPr>
          <w:p>
            <w:r>
              <w:rPr>
                <w:rFonts w:ascii="Meiryo UI" w:hAnsi="Meiryo UI"/>
                <w:sz w:val="18"/>
              </w:rPr>
              <w:t>株価（分析基準値）</w:t>
            </w:r>
          </w:p>
        </w:tc>
        <w:tc>
          <w:tcPr>
            <w:tcW w:type="dxa" w:w="4703"/>
            <w:shd w:val="clear" w:color="auto" w:fill="DDEBF7"/>
          </w:tcPr>
          <w:p>
            <w:r>
              <w:rPr>
                <w:rFonts w:ascii="Meiryo UI" w:hAnsi="Meiryo UI"/>
                <w:sz w:val="18"/>
              </w:rPr>
              <w:t>約2,800円（2026年4月5日終値推定）</w:t>
            </w:r>
          </w:p>
        </w:tc>
      </w:tr>
      <w:tr>
        <w:tc>
          <w:tcPr>
            <w:tcW w:type="dxa" w:w="4703"/>
          </w:tcPr>
          <w:p>
            <w:r>
              <w:rPr>
                <w:rFonts w:ascii="Meiryo UI" w:hAnsi="Meiryo UI"/>
                <w:sz w:val="18"/>
              </w:rPr>
              <w:t>発行済株式数</w:t>
            </w:r>
          </w:p>
        </w:tc>
        <w:tc>
          <w:tcPr>
            <w:tcW w:type="dxa" w:w="4703"/>
          </w:tcPr>
          <w:p>
            <w:r>
              <w:rPr>
                <w:rFonts w:ascii="Meiryo UI" w:hAnsi="Meiryo UI"/>
                <w:sz w:val="18"/>
              </w:rPr>
              <w:t>約3.2億株（自己株除き）</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3月末</w:t>
            </w:r>
          </w:p>
        </w:tc>
      </w:tr>
      <w:tr>
        <w:tc>
          <w:tcPr>
            <w:tcW w:type="dxa" w:w="4703"/>
          </w:tcPr>
          <w:p>
            <w:r>
              <w:rPr>
                <w:rFonts w:ascii="Meiryo UI" w:hAnsi="Meiryo UI"/>
                <w:sz w:val="18"/>
              </w:rPr>
              <w:t>格付け</w:t>
            </w:r>
          </w:p>
        </w:tc>
        <w:tc>
          <w:tcPr>
            <w:tcW w:type="dxa" w:w="4703"/>
          </w:tcPr>
          <w:p>
            <w:r>
              <w:rPr>
                <w:rFonts w:ascii="Meiryo UI" w:hAnsi="Meiryo UI"/>
                <w:sz w:val="18"/>
              </w:rPr>
              <w:t>BBB（S&amp;P）相当</w:t>
            </w:r>
          </w:p>
        </w:tc>
      </w:tr>
    </w:tbl>
    <w:p/>
    <w:p>
      <w:pPr>
        <w:pStyle w:val="Heading2"/>
      </w:pPr>
      <w:r>
        <w:rPr>
          <w:rFonts w:ascii="Meiryo UI" w:hAnsi="Meiryo UI"/>
          <w:color w:val="2E74B5"/>
        </w:rPr>
        <w:t>1.2 セグメント構成（FY2025実績ベース推定）</w:t>
      </w:r>
    </w:p>
    <w:p/>
    <w:p>
      <w:pPr>
        <w:shd w:val="clear" w:color="auto" w:fill="F2F2F2"/>
      </w:pPr>
      <w:r>
        <w:rPr>
          <w:rFonts w:ascii="Courier New" w:hAnsi="Courier New"/>
          <w:sz w:val="16"/>
        </w:rPr>
        <w:t>【売上高構成比 — 推定】</w:t>
        <w:br/>
        <w:t>─────────────────────────────────────────</w:t>
        <w:br/>
        <w:t>航空事業（国際線）       ▓▓▓▓▓▓▓▓▓▓▓▓░░░  40%</w:t>
        <w:br/>
        <w:t>航空事業（国内線）       ▓▓▓▓▓▓▓▓▓▓░░░░░  33%</w:t>
        <w:br/>
        <w:t>航空関連事業             ▓▓▓▓░░░░░░░░░░░░  14%</w:t>
        <w:br/>
        <w:t>旅行・商社・その他       ▓▓▓░░░░░░░░░░░░░  13%</w:t>
        <w:br/>
        <w:t>─────────────────────────────────────────</w:t>
        <w:br/>
        <w:t>合計売上高 推定：約2兆1,000億円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売上高（推定）</w:t>
            </w:r>
          </w:p>
        </w:tc>
        <w:tc>
          <w:tcPr>
            <w:tcW w:type="dxa" w:w="2351"/>
            <w:shd w:val="clear" w:color="auto" w:fill="2E74B5"/>
          </w:tcPr>
          <w:p>
            <w:r>
              <w:rPr>
                <w:rFonts w:ascii="Meiryo UI" w:hAnsi="Meiryo UI"/>
                <w:b/>
                <w:color w:val="FFFFFF"/>
                <w:sz w:val="18"/>
              </w:rPr>
              <w:t>営業利益（推定）</w:t>
            </w:r>
          </w:p>
        </w:tc>
        <w:tc>
          <w:tcPr>
            <w:tcW w:type="dxa" w:w="2351"/>
            <w:shd w:val="clear" w:color="auto" w:fill="2E74B5"/>
          </w:tcPr>
          <w:p>
            <w:r>
              <w:rPr>
                <w:rFonts w:ascii="Meiryo UI" w:hAnsi="Meiryo UI"/>
                <w:b/>
                <w:color w:val="FFFFFF"/>
                <w:sz w:val="18"/>
              </w:rPr>
              <w:t>OPM</w:t>
            </w:r>
          </w:p>
        </w:tc>
      </w:tr>
      <w:tr>
        <w:tc>
          <w:tcPr>
            <w:tcW w:type="dxa" w:w="2351"/>
          </w:tcPr>
          <w:p>
            <w:r>
              <w:rPr>
                <w:rFonts w:ascii="Meiryo UI" w:hAnsi="Meiryo UI"/>
                <w:sz w:val="18"/>
              </w:rPr>
              <w:t>国際線航空</w:t>
            </w:r>
          </w:p>
        </w:tc>
        <w:tc>
          <w:tcPr>
            <w:tcW w:type="dxa" w:w="2351"/>
          </w:tcPr>
          <w:p>
            <w:r>
              <w:rPr>
                <w:rFonts w:ascii="Meiryo UI" w:hAnsi="Meiryo UI"/>
                <w:sz w:val="18"/>
              </w:rPr>
              <w:t>8,400億円</w:t>
            </w:r>
          </w:p>
        </w:tc>
        <w:tc>
          <w:tcPr>
            <w:tcW w:type="dxa" w:w="2351"/>
          </w:tcPr>
          <w:p>
            <w:r>
              <w:rPr>
                <w:rFonts w:ascii="Meiryo UI" w:hAnsi="Meiryo UI"/>
                <w:sz w:val="18"/>
              </w:rPr>
              <w:t>1,050億円</w:t>
            </w:r>
          </w:p>
        </w:tc>
        <w:tc>
          <w:tcPr>
            <w:tcW w:type="dxa" w:w="2351"/>
          </w:tcPr>
          <w:p>
            <w:r>
              <w:rPr>
                <w:rFonts w:ascii="Meiryo UI" w:hAnsi="Meiryo UI"/>
                <w:sz w:val="18"/>
              </w:rPr>
              <w:t>12.5%</w:t>
            </w:r>
          </w:p>
        </w:tc>
      </w:tr>
      <w:tr>
        <w:tc>
          <w:tcPr>
            <w:tcW w:type="dxa" w:w="2351"/>
            <w:shd w:val="clear" w:color="auto" w:fill="DDEBF7"/>
          </w:tcPr>
          <w:p>
            <w:r>
              <w:rPr>
                <w:rFonts w:ascii="Meiryo UI" w:hAnsi="Meiryo UI"/>
                <w:sz w:val="18"/>
              </w:rPr>
              <w:t>国内線航空</w:t>
            </w:r>
          </w:p>
        </w:tc>
        <w:tc>
          <w:tcPr>
            <w:tcW w:type="dxa" w:w="2351"/>
            <w:shd w:val="clear" w:color="auto" w:fill="DDEBF7"/>
          </w:tcPr>
          <w:p>
            <w:r>
              <w:rPr>
                <w:rFonts w:ascii="Meiryo UI" w:hAnsi="Meiryo UI"/>
                <w:sz w:val="18"/>
              </w:rPr>
              <w:t>6,930億円</w:t>
            </w:r>
          </w:p>
        </w:tc>
        <w:tc>
          <w:tcPr>
            <w:tcW w:type="dxa" w:w="2351"/>
            <w:shd w:val="clear" w:color="auto" w:fill="DDEBF7"/>
          </w:tcPr>
          <w:p>
            <w:r>
              <w:rPr>
                <w:rFonts w:ascii="Meiryo UI" w:hAnsi="Meiryo UI"/>
                <w:sz w:val="18"/>
              </w:rPr>
              <w:t>693億円</w:t>
            </w:r>
          </w:p>
        </w:tc>
        <w:tc>
          <w:tcPr>
            <w:tcW w:type="dxa" w:w="2351"/>
            <w:shd w:val="clear" w:color="auto" w:fill="DDEBF7"/>
          </w:tcPr>
          <w:p>
            <w:r>
              <w:rPr>
                <w:rFonts w:ascii="Meiryo UI" w:hAnsi="Meiryo UI"/>
                <w:sz w:val="18"/>
              </w:rPr>
              <w:t>10.0%</w:t>
            </w:r>
          </w:p>
        </w:tc>
      </w:tr>
      <w:tr>
        <w:tc>
          <w:tcPr>
            <w:tcW w:type="dxa" w:w="2351"/>
          </w:tcPr>
          <w:p>
            <w:r>
              <w:rPr>
                <w:rFonts w:ascii="Meiryo UI" w:hAnsi="Meiryo UI"/>
                <w:sz w:val="18"/>
              </w:rPr>
              <w:t>航空関連</w:t>
            </w:r>
          </w:p>
        </w:tc>
        <w:tc>
          <w:tcPr>
            <w:tcW w:type="dxa" w:w="2351"/>
          </w:tcPr>
          <w:p>
            <w:r>
              <w:rPr>
                <w:rFonts w:ascii="Meiryo UI" w:hAnsi="Meiryo UI"/>
                <w:sz w:val="18"/>
              </w:rPr>
              <w:t>2,940億円</w:t>
            </w:r>
          </w:p>
        </w:tc>
        <w:tc>
          <w:tcPr>
            <w:tcW w:type="dxa" w:w="2351"/>
          </w:tcPr>
          <w:p>
            <w:r>
              <w:rPr>
                <w:rFonts w:ascii="Meiryo UI" w:hAnsi="Meiryo UI"/>
                <w:sz w:val="18"/>
              </w:rPr>
              <w:t>176億円</w:t>
            </w:r>
          </w:p>
        </w:tc>
        <w:tc>
          <w:tcPr>
            <w:tcW w:type="dxa" w:w="2351"/>
          </w:tcPr>
          <w:p>
            <w:r>
              <w:rPr>
                <w:rFonts w:ascii="Meiryo UI" w:hAnsi="Meiryo UI"/>
                <w:sz w:val="18"/>
              </w:rPr>
              <w:t>6.0%</w:t>
            </w:r>
          </w:p>
        </w:tc>
      </w:tr>
      <w:tr>
        <w:tc>
          <w:tcPr>
            <w:tcW w:type="dxa" w:w="2351"/>
            <w:shd w:val="clear" w:color="auto" w:fill="DDEBF7"/>
          </w:tcPr>
          <w:p>
            <w:r>
              <w:rPr>
                <w:rFonts w:ascii="Meiryo UI" w:hAnsi="Meiryo UI"/>
                <w:sz w:val="18"/>
              </w:rPr>
              <w:t>その他</w:t>
            </w:r>
          </w:p>
        </w:tc>
        <w:tc>
          <w:tcPr>
            <w:tcW w:type="dxa" w:w="2351"/>
            <w:shd w:val="clear" w:color="auto" w:fill="DDEBF7"/>
          </w:tcPr>
          <w:p>
            <w:r>
              <w:rPr>
                <w:rFonts w:ascii="Meiryo UI" w:hAnsi="Meiryo UI"/>
                <w:sz w:val="18"/>
              </w:rPr>
              <w:t>2,730億円</w:t>
            </w:r>
          </w:p>
        </w:tc>
        <w:tc>
          <w:tcPr>
            <w:tcW w:type="dxa" w:w="2351"/>
            <w:shd w:val="clear" w:color="auto" w:fill="DDEBF7"/>
          </w:tcPr>
          <w:p>
            <w:r>
              <w:rPr>
                <w:rFonts w:ascii="Meiryo UI" w:hAnsi="Meiryo UI"/>
                <w:sz w:val="18"/>
              </w:rPr>
              <w:t>55億円</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合計</w:t>
            </w:r>
          </w:p>
        </w:tc>
        <w:tc>
          <w:tcPr>
            <w:tcW w:type="dxa" w:w="2351"/>
          </w:tcPr>
          <w:p>
            <w:r>
              <w:rPr>
                <w:rFonts w:ascii="Meiryo UI" w:hAnsi="Meiryo UI"/>
                <w:sz w:val="18"/>
              </w:rPr>
              <w:t>21,000億円</w:t>
            </w:r>
          </w:p>
        </w:tc>
        <w:tc>
          <w:tcPr>
            <w:tcW w:type="dxa" w:w="2351"/>
          </w:tcPr>
          <w:p>
            <w:r>
              <w:rPr>
                <w:rFonts w:ascii="Meiryo UI" w:hAnsi="Meiryo UI"/>
                <w:sz w:val="18"/>
              </w:rPr>
              <w:t>1,974億円</w:t>
            </w:r>
          </w:p>
        </w:tc>
        <w:tc>
          <w:tcPr>
            <w:tcW w:type="dxa" w:w="2351"/>
          </w:tcPr>
          <w:p>
            <w:r>
              <w:rPr>
                <w:rFonts w:ascii="Meiryo UI" w:hAnsi="Meiryo UI"/>
                <w:sz w:val="18"/>
              </w:rPr>
              <w:t>9.4%</w:t>
            </w:r>
          </w:p>
        </w:tc>
      </w:tr>
    </w:tbl>
    <w:p/>
    <w:p>
      <w:pPr>
        <w:pStyle w:val="Heading2"/>
      </w:pPr>
      <w:r>
        <w:rPr>
          <w:rFonts w:ascii="Meiryo UI" w:hAnsi="Meiryo UI"/>
          <w:color w:val="2E74B5"/>
        </w:rPr>
        <w:t>1.3 コスト構造の特徴</w:t>
      </w:r>
    </w:p>
    <w:p/>
    <w:p>
      <w:pPr>
        <w:shd w:val="clear" w:color="auto" w:fill="F2F2F2"/>
      </w:pPr>
      <w:r>
        <w:rPr>
          <w:rFonts w:ascii="Courier New" w:hAnsi="Courier New"/>
          <w:sz w:val="16"/>
        </w:rPr>
        <w:t>【主要コスト内訳（対売上高比）— 推定】</w:t>
        <w:br/>
        <w:t>──────────────────────────────────────────</w:t>
        <w:br/>
        <w:t>航空燃料費（ジェット燃料）    ████████████████  22〜25%</w:t>
        <w:br/>
        <w:t>人件費                        █████████████░░░  20%</w:t>
        <w:br/>
        <w:t>航空機リース・減価償却費       ████████░░░░░░░░  13%</w:t>
        <w:br/>
        <w:t>整備費                        ████░░░░░░░░░░░░  7%</w:t>
        <w:br/>
        <w:t>着陸料・ハンドリング費         ███░░░░░░░░░░░░░  6%</w:t>
        <w:br/>
        <w:t>その他（販管費等）             ████████░░░░░░░░  13%</w:t>
        <w:br/>
        <w:t>──────────────────────────────────────────</w:t>
        <w:br/>
        <w:t>⚡ 燃料費は最大の単一コスト項目。原油価格・為替に対する業績感応度が極めて高い</w:t>
      </w:r>
    </w:p>
    <w:p/>
    <w:p>
      <w:pPr>
        <w:pStyle w:val="Heading2"/>
      </w:pPr>
      <w:r>
        <w:rPr>
          <w:rFonts w:ascii="Meiryo UI" w:hAnsi="Meiryo UI"/>
          <w:color w:val="2E74B5"/>
        </w:rPr>
        <w:t>1.4 競合比較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ANA HD（9202）</w:t>
            </w:r>
          </w:p>
        </w:tc>
        <w:tc>
          <w:tcPr>
            <w:tcW w:type="dxa" w:w="2351"/>
            <w:shd w:val="clear" w:color="auto" w:fill="2E74B5"/>
          </w:tcPr>
          <w:p>
            <w:r>
              <w:rPr>
                <w:rFonts w:ascii="Meiryo UI" w:hAnsi="Meiryo UI"/>
                <w:b/>
                <w:color w:val="FFFFFF"/>
                <w:sz w:val="18"/>
              </w:rPr>
              <w:t>JAL（9201）</w:t>
            </w:r>
          </w:p>
        </w:tc>
        <w:tc>
          <w:tcPr>
            <w:tcW w:type="dxa" w:w="2351"/>
            <w:shd w:val="clear" w:color="auto" w:fill="2E74B5"/>
          </w:tcPr>
          <w:p>
            <w:r>
              <w:rPr>
                <w:rFonts w:ascii="Meiryo UI" w:hAnsi="Meiryo UI"/>
                <w:b/>
                <w:color w:val="FFFFFF"/>
                <w:sz w:val="18"/>
              </w:rPr>
              <w:t>全日空系LCC（PeachなどANA傘下）</w:t>
            </w:r>
          </w:p>
        </w:tc>
      </w:tr>
      <w:tr>
        <w:tc>
          <w:tcPr>
            <w:tcW w:type="dxa" w:w="2351"/>
          </w:tcPr>
          <w:p>
            <w:r>
              <w:rPr>
                <w:rFonts w:ascii="Meiryo UI" w:hAnsi="Meiryo UI"/>
                <w:sz w:val="18"/>
              </w:rPr>
              <w:t>国際線シェア（日本発）</w:t>
            </w:r>
          </w:p>
        </w:tc>
        <w:tc>
          <w:tcPr>
            <w:tcW w:type="dxa" w:w="2351"/>
          </w:tcPr>
          <w:p>
            <w:r>
              <w:rPr>
                <w:rFonts w:ascii="Meiryo UI" w:hAnsi="Meiryo UI"/>
                <w:sz w:val="18"/>
              </w:rPr>
              <w:t>約35%</w:t>
            </w:r>
          </w:p>
        </w:tc>
        <w:tc>
          <w:tcPr>
            <w:tcW w:type="dxa" w:w="2351"/>
          </w:tcPr>
          <w:p>
            <w:r>
              <w:rPr>
                <w:rFonts w:ascii="Meiryo UI" w:hAnsi="Meiryo UI"/>
                <w:sz w:val="18"/>
              </w:rPr>
              <w:t>約38%</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国内線シェア</w:t>
            </w:r>
          </w:p>
        </w:tc>
        <w:tc>
          <w:tcPr>
            <w:tcW w:type="dxa" w:w="2351"/>
            <w:shd w:val="clear" w:color="auto" w:fill="DDEBF7"/>
          </w:tcPr>
          <w:p>
            <w:r>
              <w:rPr>
                <w:rFonts w:ascii="Meiryo UI" w:hAnsi="Meiryo UI"/>
                <w:sz w:val="18"/>
              </w:rPr>
              <w:t>約39%</w:t>
            </w:r>
          </w:p>
        </w:tc>
        <w:tc>
          <w:tcPr>
            <w:tcW w:type="dxa" w:w="2351"/>
            <w:shd w:val="clear" w:color="auto" w:fill="DDEBF7"/>
          </w:tcPr>
          <w:p>
            <w:r>
              <w:rPr>
                <w:rFonts w:ascii="Meiryo UI" w:hAnsi="Meiryo UI"/>
                <w:sz w:val="18"/>
              </w:rPr>
              <w:t>約37%</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ネットワーク（国際線就航都市）</w:t>
            </w:r>
          </w:p>
        </w:tc>
        <w:tc>
          <w:tcPr>
            <w:tcW w:type="dxa" w:w="2351"/>
          </w:tcPr>
          <w:p>
            <w:r>
              <w:rPr>
                <w:rFonts w:ascii="Meiryo UI" w:hAnsi="Meiryo UI"/>
                <w:sz w:val="18"/>
              </w:rPr>
              <w:t>約85都市</w:t>
            </w:r>
          </w:p>
        </w:tc>
        <w:tc>
          <w:tcPr>
            <w:tcW w:type="dxa" w:w="2351"/>
          </w:tcPr>
          <w:p>
            <w:r>
              <w:rPr>
                <w:rFonts w:ascii="Meiryo UI" w:hAnsi="Meiryo UI"/>
                <w:sz w:val="18"/>
              </w:rPr>
              <w:t>約90都市</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財務健全性（D/E比率）</w:t>
            </w:r>
          </w:p>
        </w:tc>
        <w:tc>
          <w:tcPr>
            <w:tcW w:type="dxa" w:w="2351"/>
            <w:shd w:val="clear" w:color="auto" w:fill="DDEBF7"/>
          </w:tcPr>
          <w:p>
            <w:r>
              <w:rPr>
                <w:rFonts w:ascii="Meiryo UI" w:hAnsi="Meiryo UI"/>
                <w:sz w:val="18"/>
              </w:rPr>
              <w:t>約1.8倍</w:t>
            </w:r>
          </w:p>
        </w:tc>
        <w:tc>
          <w:tcPr>
            <w:tcW w:type="dxa" w:w="2351"/>
            <w:shd w:val="clear" w:color="auto" w:fill="DDEBF7"/>
          </w:tcPr>
          <w:p>
            <w:r>
              <w:rPr>
                <w:rFonts w:ascii="Meiryo UI" w:hAnsi="Meiryo UI"/>
                <w:sz w:val="18"/>
              </w:rPr>
              <w:t>約1.2倍</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燃油ヘッジ比率</w:t>
            </w:r>
          </w:p>
        </w:tc>
        <w:tc>
          <w:tcPr>
            <w:tcW w:type="dxa" w:w="2351"/>
          </w:tcPr>
          <w:p>
            <w:r>
              <w:rPr>
                <w:rFonts w:ascii="Meiryo UI" w:hAnsi="Meiryo UI"/>
                <w:sz w:val="18"/>
              </w:rPr>
              <w:t>約40〜50%（推定）</w:t>
            </w:r>
          </w:p>
        </w:tc>
        <w:tc>
          <w:tcPr>
            <w:tcW w:type="dxa" w:w="2351"/>
          </w:tcPr>
          <w:p>
            <w:r>
              <w:rPr>
                <w:rFonts w:ascii="Meiryo UI" w:hAnsi="Meiryo UI"/>
                <w:sz w:val="18"/>
              </w:rPr>
              <w:t>約50〜60%（推定）</w:t>
            </w:r>
          </w:p>
        </w:tc>
        <w:tc>
          <w:tcPr>
            <w:tcW w:type="dxa" w:w="2351"/>
          </w:tcPr>
          <w:p>
            <w:r>
              <w:rPr>
                <w:rFonts w:ascii="Meiryo UI" w:hAnsi="Meiryo UI"/>
                <w:sz w:val="18"/>
              </w:rPr>
              <w:t>—</w:t>
            </w:r>
          </w:p>
        </w:tc>
      </w:tr>
    </w:tbl>
    <w:p/>
    <w:p>
      <w:r>
        <w:rPr>
          <w:rFonts w:ascii="Meiryo UI" w:hAnsi="Meiryo UI"/>
          <w:sz w:val="20"/>
        </w:rPr>
        <w:t>競合優位性:</w:t>
      </w:r>
    </w:p>
    <w:p>
      <w:pPr>
        <w:pStyle w:val="ListBullet"/>
      </w:pPr>
      <w:r>
        <w:rPr>
          <w:rFonts w:ascii="Meiryo UI" w:hAnsi="Meiryo UI"/>
          <w:sz w:val="20"/>
        </w:rPr>
        <w:t>スターアライアンス加盟によるネットワーク効果</w:t>
      </w:r>
    </w:p>
    <w:p>
      <w:pPr>
        <w:pStyle w:val="ListBullet"/>
      </w:pPr>
      <w:r>
        <w:rPr>
          <w:rFonts w:ascii="Meiryo UI" w:hAnsi="Meiryo UI"/>
          <w:sz w:val="20"/>
        </w:rPr>
        <w:t>国内線では羽田・伊丹スロット優位</w:t>
      </w:r>
    </w:p>
    <w:p>
      <w:pPr>
        <w:pStyle w:val="ListBullet"/>
      </w:pPr>
      <w:r>
        <w:rPr>
          <w:rFonts w:ascii="Meiryo UI" w:hAnsi="Meiryo UI"/>
          <w:sz w:val="20"/>
        </w:rPr>
        <w:t>ANAブランドの高い顧客満足度（国際線ビジネスクラス）</w:t>
      </w:r>
    </w:p>
    <w:p>
      <w:pPr>
        <w:pStyle w:val="ListBullet"/>
      </w:pPr>
      <w:r>
        <w:rPr>
          <w:rFonts w:ascii="Meiryo UI" w:hAnsi="Meiryo UI"/>
          <w:sz w:val="20"/>
        </w:rPr>
        <w:t>弱点: JAL比でD/E比率が高く財務耐久力がやや劣る</w:t>
      </w:r>
    </w:p>
    <w:p/>
    <w:p>
      <w:pPr>
        <w:pStyle w:val="Heading2"/>
      </w:pPr>
      <w:r>
        <w:rPr>
          <w:rFonts w:ascii="Meiryo UI" w:hAnsi="Meiryo UI"/>
          <w:color w:val="2E74B5"/>
        </w:rPr>
        <w:t>1.5 直近カタリスト（ポジティブ/ネガティブ）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インバウンド需要継続拡大（円安効果）</w:t>
            </w:r>
          </w:p>
        </w:tc>
        <w:tc>
          <w:tcPr>
            <w:tcW w:type="dxa" w:w="3135"/>
          </w:tcPr>
          <w:p>
            <w:r>
              <w:rPr>
                <w:rFonts w:ascii="Meiryo UI" w:hAnsi="Meiryo UI"/>
                <w:sz w:val="18"/>
              </w:rPr>
              <w:t>✅ Positive</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ホルムズ海峡緊張による航路リスク</w:t>
            </w:r>
          </w:p>
        </w:tc>
        <w:tc>
          <w:tcPr>
            <w:tcW w:type="dxa" w:w="3135"/>
            <w:shd w:val="clear" w:color="auto" w:fill="DDEBF7"/>
          </w:tcPr>
          <w:p>
            <w:r>
              <w:rPr>
                <w:rFonts w:ascii="Meiryo UI" w:hAnsi="Meiryo UI"/>
                <w:sz w:val="18"/>
              </w:rPr>
              <w:t>❌ Negative</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原油高（Brent $90〜100/bbl水準）</w:t>
            </w:r>
          </w:p>
        </w:tc>
        <w:tc>
          <w:tcPr>
            <w:tcW w:type="dxa" w:w="3135"/>
          </w:tcPr>
          <w:p>
            <w:r>
              <w:rPr>
                <w:rFonts w:ascii="Meiryo UI" w:hAnsi="Meiryo UI"/>
                <w:sz w:val="18"/>
              </w:rPr>
              <w:t>❌ Negative</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為替円安（燃料費ドル建てコスト増）</w:t>
            </w:r>
          </w:p>
        </w:tc>
        <w:tc>
          <w:tcPr>
            <w:tcW w:type="dxa" w:w="3135"/>
            <w:shd w:val="clear" w:color="auto" w:fill="DDEBF7"/>
          </w:tcPr>
          <w:p>
            <w:r>
              <w:rPr>
                <w:rFonts w:ascii="Meiryo UI" w:hAnsi="Meiryo UI"/>
                <w:sz w:val="18"/>
              </w:rPr>
              <w:t>❌ Negative</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訪日外国人回復による旅客収入増</w:t>
            </w:r>
          </w:p>
        </w:tc>
        <w:tc>
          <w:tcPr>
            <w:tcW w:type="dxa" w:w="3135"/>
          </w:tcPr>
          <w:p>
            <w:r>
              <w:rPr>
                <w:rFonts w:ascii="Meiryo UI" w:hAnsi="Meiryo UI"/>
                <w:sz w:val="18"/>
              </w:rPr>
              <w:t>✅ Positive</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Boeing/Airbus納入遅延による機材制約</w:t>
            </w:r>
          </w:p>
        </w:tc>
        <w:tc>
          <w:tcPr>
            <w:tcW w:type="dxa" w:w="3135"/>
            <w:shd w:val="clear" w:color="auto" w:fill="DDEBF7"/>
          </w:tcPr>
          <w:p>
            <w:r>
              <w:rPr>
                <w:rFonts w:ascii="Meiryo UI" w:hAnsi="Meiryo UI"/>
                <w:sz w:val="18"/>
              </w:rPr>
              <w:t>❌ Negative</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国内出張需要の緩やかな回復</w:t>
            </w:r>
          </w:p>
        </w:tc>
        <w:tc>
          <w:tcPr>
            <w:tcW w:type="dxa" w:w="3135"/>
          </w:tcPr>
          <w:p>
            <w:r>
              <w:rPr>
                <w:rFonts w:ascii="Meiryo UI" w:hAnsi="Meiryo UI"/>
                <w:sz w:val="18"/>
              </w:rPr>
              <w:t>✅ Positive</w:t>
            </w:r>
          </w:p>
        </w:tc>
        <w:tc>
          <w:tcPr>
            <w:tcW w:type="dxa" w:w="3135"/>
          </w:tcPr>
          <w:p>
            <w:r>
              <w:rPr>
                <w:rFonts w:ascii="Meiryo UI" w:hAnsi="Meiryo UI"/>
                <w:sz w:val="18"/>
              </w:rPr>
              <w:t>★★</w:t>
            </w:r>
          </w:p>
        </w:tc>
      </w:tr>
    </w:tbl>
    <w:p/>
    <w:p>
      <w:r>
        <w:t>──────────────────────────────────────────────────</w:t>
      </w:r>
    </w:p>
    <w:p/>
    <w:p>
      <w:pPr>
        <w:pStyle w:val="Heading1"/>
      </w:pPr>
      <w:r>
        <w:rPr>
          <w:rFonts w:ascii="Meiryo UI" w:hAnsi="Meiryo UI"/>
          <w:color w:val="1F3864"/>
        </w:rPr>
        <w:t>2. 【最優先】社長指示の重点分析</w:t>
      </w:r>
    </w:p>
    <w:p/>
    <w:p>
      <w:r>
        <w:rPr>
          <w:rFonts w:ascii="Meiryo UI" w:hAnsi="Meiryo UI"/>
          <w:sz w:val="20"/>
        </w:rPr>
        <w:t>&gt; 社長指示: 「浅井suggestion -95 Strong Sell。貸株在庫確認必須。燃料コスト感応度と封鎖長期化シナリオを精査」</w:t>
      </w:r>
    </w:p>
    <w:p/>
    <w:p>
      <w:pPr>
        <w:pStyle w:val="Heading2"/>
      </w:pPr>
      <w:r>
        <w:rPr>
          <w:rFonts w:ascii="Meiryo UI" w:hAnsi="Meiryo UI"/>
          <w:color w:val="2E74B5"/>
        </w:rPr>
        <w:t>2.1 貸株在庫確認（空売り実行可能性）</w:t>
      </w:r>
    </w:p>
    <w:p/>
    <w:p>
      <w:pPr>
        <w:shd w:val="clear" w:color="auto" w:fill="F2F2F2"/>
      </w:pPr>
      <w:r>
        <w:rPr>
          <w:rFonts w:ascii="Courier New" w:hAnsi="Courier New"/>
          <w:sz w:val="16"/>
        </w:rPr>
        <w:t>【空売り前提チェックリスト】</w:t>
        <w:br/>
        <w:t>────────────────────────────────────────────────</w:t>
        <w:br/>
        <w:t>✅ 東証プライム上場 → 信用売り（制度信用・一般信用）対応銘柄</w:t>
        <w:br/>
        <w:t>✅ 時価総額 約9,000億円 → 大型株、流動性高い</w:t>
        <w:br/>
        <w:t>⚠️  日証金貸株残高・逼迫度 → 要リアルタイム確認</w:t>
        <w:br/>
        <w:t>⚠️  信用売り残/買い残レシオ → 要確認（逆日歩リスク）</w:t>
        <w:br/>
        <w:t>✅  機関投資家貸株プログラム対象 → 調達余力あり（推定）</w:t>
        <w:br/>
        <w:t>────────────────────────────────────────────────</w:t>
      </w:r>
    </w:p>
    <w:p/>
    <w:p>
      <w:r>
        <w:rPr>
          <w:rFonts w:ascii="Meiryo UI" w:hAnsi="Meiryo UI"/>
          <w:sz w:val="20"/>
        </w:rPr>
        <w:t>深井コメント:</w:t>
      </w:r>
    </w:p>
    <w:p>
      <w:pPr>
        <w:pStyle w:val="ListBullet"/>
      </w:pPr>
      <w:r>
        <w:rPr>
          <w:rFonts w:ascii="Meiryo UI" w:hAnsi="Meiryo UI"/>
          <w:sz w:val="20"/>
        </w:rPr>
        <w:t>航空セクター（特に9202）は機関投資家の貸株プログラム対象として常時一定在庫が確保されている傾向。ただし急落局面では逆日歩発生リスクあり。</w:t>
      </w:r>
    </w:p>
    <w:p>
      <w:pPr>
        <w:pStyle w:val="ListBullet"/>
      </w:pPr>
      <w:r>
        <w:rPr>
          <w:rFonts w:ascii="Meiryo UI" w:hAnsi="Meiryo UI"/>
          <w:sz w:val="20"/>
        </w:rPr>
        <w:t>社長への提言: トレーディング部門に対し、①制度信用売り枠、②一般信用売り（SBI/松井等での在庫）、③証券会社経由の機関貸株在庫を本日中に並行確認することを強く推奨する。</w:t>
      </w:r>
    </w:p>
    <w:p>
      <w:pPr>
        <w:pStyle w:val="ListBullet"/>
      </w:pPr>
      <w:r>
        <w:rPr>
          <w:rFonts w:ascii="Meiryo UI" w:hAnsi="Meiryo UI"/>
          <w:sz w:val="20"/>
        </w:rPr>
        <w:t>空売りコスト（借株料）は年率0.5〜2.0%程度を想定しておくこと。</w:t>
      </w:r>
    </w:p>
    <w:p/>
    <w:p>
      <w:pPr>
        <w:pStyle w:val="Heading2"/>
      </w:pPr>
      <w:r>
        <w:rPr>
          <w:rFonts w:ascii="Meiryo UI" w:hAnsi="Meiryo UI"/>
          <w:color w:val="2E74B5"/>
        </w:rPr>
        <w:t>2.2 航空燃料コスト感応度分析</w:t>
      </w:r>
    </w:p>
    <w:p/>
    <w:p>
      <w:pPr>
        <w:pStyle w:val="Heading3"/>
      </w:pPr>
      <w:r>
        <w:rPr>
          <w:rFonts w:ascii="Meiryo UI" w:hAnsi="Meiryo UI"/>
          <w:color w:val="2E74B5"/>
        </w:rPr>
        <w:t>2.2.1 燃料費基礎データ</w:t>
      </w:r>
    </w:p>
    <w:p/>
    <w:p>
      <w:pPr>
        <w:shd w:val="clear" w:color="auto" w:fill="F2F2F2"/>
      </w:pPr>
      <w:r>
        <w:rPr>
          <w:rFonts w:ascii="Courier New" w:hAnsi="Courier New"/>
          <w:sz w:val="16"/>
        </w:rPr>
        <w:t>【ANA HD 燃料費基礎前提（推定）】</w:t>
        <w:br/>
        <w:t>─────────────────────────────────────────────────</w:t>
        <w:br/>
        <w:t>年間ジェット燃料消費量：   約450〜480万キロリットル（推定）</w:t>
        <w:br/>
        <w:t>燃料費（FY2025実績ベース）：約4,700〜5,000億円（推定）</w:t>
        <w:br/>
        <w:t>対売上高比：               22〜24%</w:t>
        <w:br/>
        <w:t>ヘッジ比率：               40〜50%（残存6〜12ヶ月分）</w:t>
        <w:br/>
        <w:t>非ヘッジ部分（エクスポージャー）：50〜60%</w:t>
        <w:br/>
        <w:t>─────────────────────────────────────────────────</w:t>
      </w:r>
    </w:p>
    <w:p/>
    <w:p>
      <w:pPr>
        <w:pStyle w:val="Heading3"/>
      </w:pPr>
      <w:r>
        <w:rPr>
          <w:rFonts w:ascii="Meiryo UI" w:hAnsi="Meiryo UI"/>
          <w:color w:val="2E74B5"/>
        </w:rPr>
        <w:t>2.2.2 原油価格感応度テーブル</w:t>
      </w:r>
    </w:p>
    <w:p/>
    <w:p>
      <w:r>
        <w:rPr>
          <w:rFonts w:ascii="Meiryo UI" w:hAnsi="Meiryo UI"/>
          <w:sz w:val="20"/>
        </w:rPr>
        <w:t>前提: 年間消費量460万KL、非ヘッジ比率55%、為替145円/USD固定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Brent原油価格 ($/bbl)</w:t>
            </w:r>
          </w:p>
        </w:tc>
        <w:tc>
          <w:tcPr>
            <w:tcW w:type="dxa" w:w="1881"/>
            <w:shd w:val="clear" w:color="auto" w:fill="2E74B5"/>
          </w:tcPr>
          <w:p>
            <w:r>
              <w:rPr>
                <w:rFonts w:ascii="Meiryo UI" w:hAnsi="Meiryo UI"/>
                <w:b/>
                <w:color w:val="FFFFFF"/>
                <w:sz w:val="18"/>
              </w:rPr>
              <w:t>ジェット燃料単価 ($/KL換算)</w:t>
            </w:r>
          </w:p>
        </w:tc>
        <w:tc>
          <w:tcPr>
            <w:tcW w:type="dxa" w:w="1881"/>
            <w:shd w:val="clear" w:color="auto" w:fill="2E74B5"/>
          </w:tcPr>
          <w:p>
            <w:r>
              <w:rPr>
                <w:rFonts w:ascii="Meiryo UI" w:hAnsi="Meiryo UI"/>
                <w:b/>
                <w:color w:val="FFFFFF"/>
                <w:sz w:val="18"/>
              </w:rPr>
              <w:t>年間燃料費（億円）</w:t>
            </w:r>
          </w:p>
        </w:tc>
        <w:tc>
          <w:tcPr>
            <w:tcW w:type="dxa" w:w="1881"/>
            <w:shd w:val="clear" w:color="auto" w:fill="2E74B5"/>
          </w:tcPr>
          <w:p>
            <w:r>
              <w:rPr>
                <w:rFonts w:ascii="Meiryo UI" w:hAnsi="Meiryo UI"/>
                <w:b/>
                <w:color w:val="FFFFFF"/>
                <w:sz w:val="18"/>
              </w:rPr>
              <w:t>FY2025比増減</w:t>
            </w:r>
          </w:p>
        </w:tc>
        <w:tc>
          <w:tcPr>
            <w:tcW w:type="dxa" w:w="1881"/>
            <w:shd w:val="clear" w:color="auto" w:fill="2E74B5"/>
          </w:tcPr>
          <w:p>
            <w:r>
              <w:rPr>
                <w:rFonts w:ascii="Meiryo UI" w:hAnsi="Meiryo UI"/>
                <w:b/>
                <w:color w:val="FFFFFF"/>
                <w:sz w:val="18"/>
              </w:rPr>
              <w:t>営業利益への影響（億円）</w:t>
            </w:r>
          </w:p>
        </w:tc>
      </w:tr>
      <w:tr>
        <w:tc>
          <w:tcPr>
            <w:tcW w:type="dxa" w:w="1881"/>
          </w:tcPr>
          <w:p>
            <w:r>
              <w:rPr>
                <w:rFonts w:ascii="Meiryo UI" w:hAnsi="Meiryo UI"/>
                <w:sz w:val="18"/>
              </w:rPr>
              <w:t>$70（基準・過去水準）</w:t>
            </w:r>
          </w:p>
        </w:tc>
        <w:tc>
          <w:tcPr>
            <w:tcW w:type="dxa" w:w="1881"/>
          </w:tcPr>
          <w:p>
            <w:r>
              <w:rPr>
                <w:rFonts w:ascii="Meiryo UI" w:hAnsi="Meiryo UI"/>
                <w:sz w:val="18"/>
              </w:rPr>
              <w:t>約720</w:t>
            </w:r>
          </w:p>
        </w:tc>
        <w:tc>
          <w:tcPr>
            <w:tcW w:type="dxa" w:w="1881"/>
          </w:tcPr>
          <w:p>
            <w:r>
              <w:rPr>
                <w:rFonts w:ascii="Meiryo UI" w:hAnsi="Meiryo UI"/>
                <w:sz w:val="18"/>
              </w:rPr>
              <w:t>約4,200</w:t>
            </w:r>
          </w:p>
        </w:tc>
        <w:tc>
          <w:tcPr>
            <w:tcW w:type="dxa" w:w="1881"/>
          </w:tcPr>
          <w:p>
            <w:r>
              <w:rPr>
                <w:rFonts w:ascii="Meiryo UI" w:hAnsi="Meiryo UI"/>
                <w:sz w:val="18"/>
              </w:rPr>
              <w:t>-500</w:t>
            </w:r>
          </w:p>
        </w:tc>
        <w:tc>
          <w:tcPr>
            <w:tcW w:type="dxa" w:w="1881"/>
          </w:tcPr>
          <w:p>
            <w:r>
              <w:rPr>
                <w:rFonts w:ascii="Meiryo UI" w:hAnsi="Meiryo UI"/>
                <w:sz w:val="18"/>
              </w:rPr>
              <w:t>+500（改善）</w:t>
            </w:r>
          </w:p>
        </w:tc>
      </w:tr>
      <w:tr>
        <w:tc>
          <w:tcPr>
            <w:tcW w:type="dxa" w:w="1881"/>
            <w:shd w:val="clear" w:color="auto" w:fill="DDEBF7"/>
          </w:tcPr>
          <w:p>
            <w:r>
              <w:rPr>
                <w:rFonts w:ascii="Meiryo UI" w:hAnsi="Meiryo UI"/>
                <w:sz w:val="18"/>
              </w:rPr>
              <w:t>$80（現状ベース）</w:t>
            </w:r>
          </w:p>
        </w:tc>
        <w:tc>
          <w:tcPr>
            <w:tcW w:type="dxa" w:w="1881"/>
            <w:shd w:val="clear" w:color="auto" w:fill="DDEBF7"/>
          </w:tcPr>
          <w:p>
            <w:r>
              <w:rPr>
                <w:rFonts w:ascii="Meiryo UI" w:hAnsi="Meiryo UI"/>
                <w:sz w:val="18"/>
              </w:rPr>
              <w:t>約820</w:t>
            </w:r>
          </w:p>
        </w:tc>
        <w:tc>
          <w:tcPr>
            <w:tcW w:type="dxa" w:w="1881"/>
            <w:shd w:val="clear" w:color="auto" w:fill="DDEBF7"/>
          </w:tcPr>
          <w:p>
            <w:r>
              <w:rPr>
                <w:rFonts w:ascii="Meiryo UI" w:hAnsi="Meiryo UI"/>
                <w:sz w:val="18"/>
              </w:rPr>
              <w:t>約4,700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$90（高騰シナリオ）</w:t>
            </w:r>
          </w:p>
        </w:tc>
        <w:tc>
          <w:tcPr>
            <w:tcW w:type="dxa" w:w="1881"/>
          </w:tcPr>
          <w:p>
            <w:r>
              <w:rPr>
                <w:rFonts w:ascii="Meiryo UI" w:hAnsi="Meiryo UI"/>
                <w:sz w:val="18"/>
              </w:rPr>
              <w:t>約930</w:t>
            </w:r>
          </w:p>
        </w:tc>
        <w:tc>
          <w:tcPr>
            <w:tcW w:type="dxa" w:w="1881"/>
          </w:tcPr>
          <w:p>
            <w:r>
              <w:rPr>
                <w:rFonts w:ascii="Meiryo UI" w:hAnsi="Meiryo UI"/>
                <w:sz w:val="18"/>
              </w:rPr>
              <w:t>約5,300</w:t>
            </w:r>
          </w:p>
        </w:tc>
        <w:tc>
          <w:tcPr>
            <w:tcW w:type="dxa" w:w="1881"/>
          </w:tcPr>
          <w:p>
            <w:r>
              <w:rPr>
                <w:rFonts w:ascii="Meiryo UI" w:hAnsi="Meiryo UI"/>
                <w:sz w:val="18"/>
              </w:rPr>
              <w:t>+600</w:t>
            </w:r>
          </w:p>
        </w:tc>
        <w:tc>
          <w:tcPr>
            <w:tcW w:type="dxa" w:w="1881"/>
          </w:tcPr>
          <w:p>
            <w:r>
              <w:rPr>
                <w:rFonts w:ascii="Meiryo UI" w:hAnsi="Meiryo UI"/>
                <w:sz w:val="18"/>
              </w:rPr>
              <w:t>-330（悪化）</w:t>
            </w:r>
          </w:p>
        </w:tc>
      </w:tr>
      <w:tr>
        <w:tc>
          <w:tcPr>
            <w:tcW w:type="dxa" w:w="1881"/>
            <w:shd w:val="clear" w:color="auto" w:fill="DDEBF7"/>
          </w:tcPr>
          <w:p>
            <w:r>
              <w:rPr>
                <w:rFonts w:ascii="Meiryo UI" w:hAnsi="Meiryo UI"/>
                <w:sz w:val="18"/>
              </w:rPr>
              <w:t>$100（ホルムズ封鎖中段階）</w:t>
            </w:r>
          </w:p>
        </w:tc>
        <w:tc>
          <w:tcPr>
            <w:tcW w:type="dxa" w:w="1881"/>
            <w:shd w:val="clear" w:color="auto" w:fill="DDEBF7"/>
          </w:tcPr>
          <w:p>
            <w:r>
              <w:rPr>
                <w:rFonts w:ascii="Meiryo UI" w:hAnsi="Meiryo UI"/>
                <w:sz w:val="18"/>
              </w:rPr>
              <w:t>約1,040</w:t>
            </w:r>
          </w:p>
        </w:tc>
        <w:tc>
          <w:tcPr>
            <w:tcW w:type="dxa" w:w="1881"/>
            <w:shd w:val="clear" w:color="auto" w:fill="DDEBF7"/>
          </w:tcPr>
          <w:p>
            <w:r>
              <w:rPr>
                <w:rFonts w:ascii="Meiryo UI" w:hAnsi="Meiryo UI"/>
                <w:sz w:val="18"/>
              </w:rPr>
              <w:t>約5,900</w:t>
            </w:r>
          </w:p>
        </w:tc>
        <w:tc>
          <w:tcPr>
            <w:tcW w:type="dxa" w:w="1881"/>
            <w:shd w:val="clear" w:color="auto" w:fill="DDEBF7"/>
          </w:tcPr>
          <w:p>
            <w:r>
              <w:rPr>
                <w:rFonts w:ascii="Meiryo UI" w:hAnsi="Meiryo UI"/>
                <w:sz w:val="18"/>
              </w:rPr>
              <w:t>+1,200</w:t>
            </w:r>
          </w:p>
        </w:tc>
        <w:tc>
          <w:tcPr>
            <w:tcW w:type="dxa" w:w="1881"/>
            <w:shd w:val="clear" w:color="auto" w:fill="DDEBF7"/>
          </w:tcPr>
          <w:p>
            <w:r>
              <w:rPr>
                <w:rFonts w:ascii="Meiryo UI" w:hAnsi="Meiryo UI"/>
                <w:sz w:val="18"/>
              </w:rPr>
              <w:t>-660（悪化）</w:t>
            </w:r>
          </w:p>
        </w:tc>
      </w:tr>
      <w:tr>
        <w:tc>
          <w:tcPr>
            <w:tcW w:type="dxa" w:w="1881"/>
          </w:tcPr>
          <w:p>
            <w:r>
              <w:rPr>
                <w:rFonts w:ascii="Meiryo UI" w:hAnsi="Meiryo UI"/>
                <w:sz w:val="18"/>
              </w:rPr>
              <w:t>$110（封鎖長期化）</w:t>
            </w:r>
          </w:p>
        </w:tc>
        <w:tc>
          <w:tcPr>
            <w:tcW w:type="dxa" w:w="1881"/>
          </w:tcPr>
          <w:p>
            <w:r>
              <w:rPr>
                <w:rFonts w:ascii="Meiryo UI" w:hAnsi="Meiryo UI"/>
                <w:sz w:val="18"/>
              </w:rPr>
              <w:t>約1,140</w:t>
            </w:r>
          </w:p>
        </w:tc>
        <w:tc>
          <w:tcPr>
            <w:tcW w:type="dxa" w:w="1881"/>
          </w:tcPr>
          <w:p>
            <w:r>
              <w:rPr>
                <w:rFonts w:ascii="Meiryo UI" w:hAnsi="Meiryo UI"/>
                <w:sz w:val="18"/>
              </w:rPr>
              <w:t>約6,400</w:t>
            </w:r>
          </w:p>
        </w:tc>
        <w:tc>
          <w:tcPr>
            <w:tcW w:type="dxa" w:w="1881"/>
          </w:tcPr>
          <w:p>
            <w:r>
              <w:rPr>
                <w:rFonts w:ascii="Meiryo UI" w:hAnsi="Meiryo UI"/>
                <w:sz w:val="18"/>
              </w:rPr>
              <w:t>+1,700</w:t>
            </w:r>
          </w:p>
        </w:tc>
        <w:tc>
          <w:tcPr>
            <w:tcW w:type="dxa" w:w="1881"/>
          </w:tcPr>
          <w:p>
            <w:r>
              <w:rPr>
                <w:rFonts w:ascii="Meiryo UI" w:hAnsi="Meiryo UI"/>
                <w:sz w:val="18"/>
              </w:rPr>
              <w:t>-935（悪化）</w:t>
            </w:r>
          </w:p>
        </w:tc>
      </w:tr>
      <w:tr>
        <w:tc>
          <w:tcPr>
            <w:tcW w:type="dxa" w:w="1881"/>
            <w:shd w:val="clear" w:color="auto" w:fill="DDEBF7"/>
          </w:tcPr>
          <w:p>
            <w:r>
              <w:rPr>
                <w:rFonts w:ascii="Meiryo UI" w:hAnsi="Meiryo UI"/>
                <w:sz w:val="18"/>
              </w:rPr>
              <w:t>$120（最悪シナリオ）</w:t>
            </w:r>
          </w:p>
        </w:tc>
        <w:tc>
          <w:tcPr>
            <w:tcW w:type="dxa" w:w="1881"/>
            <w:shd w:val="clear" w:color="auto" w:fill="DDEBF7"/>
          </w:tcPr>
          <w:p>
            <w:r>
              <w:rPr>
                <w:rFonts w:ascii="Meiryo UI" w:hAnsi="Meiryo UI"/>
                <w:sz w:val="18"/>
              </w:rPr>
              <w:t>約1,250</w:t>
            </w:r>
          </w:p>
        </w:tc>
        <w:tc>
          <w:tcPr>
            <w:tcW w:type="dxa" w:w="1881"/>
            <w:shd w:val="clear" w:color="auto" w:fill="DDEBF7"/>
          </w:tcPr>
          <w:p>
            <w:r>
              <w:rPr>
                <w:rFonts w:ascii="Meiryo UI" w:hAnsi="Meiryo UI"/>
                <w:sz w:val="18"/>
              </w:rPr>
              <w:t>約7,100</w:t>
            </w:r>
          </w:p>
        </w:tc>
        <w:tc>
          <w:tcPr>
            <w:tcW w:type="dxa" w:w="1881"/>
            <w:shd w:val="clear" w:color="auto" w:fill="DDEBF7"/>
          </w:tcPr>
          <w:p>
            <w:r>
              <w:rPr>
                <w:rFonts w:ascii="Meiryo UI" w:hAnsi="Meiryo UI"/>
                <w:sz w:val="18"/>
              </w:rPr>
              <w:t>+2,400</w:t>
            </w:r>
          </w:p>
        </w:tc>
        <w:tc>
          <w:tcPr>
            <w:tcW w:type="dxa" w:w="1881"/>
            <w:shd w:val="clear" w:color="auto" w:fill="DDEBF7"/>
          </w:tcPr>
          <w:p>
            <w:r>
              <w:rPr>
                <w:rFonts w:ascii="Meiryo UI" w:hAnsi="Meiryo UI"/>
                <w:sz w:val="18"/>
              </w:rPr>
              <w:t>-1,320（悪化）</w:t>
            </w:r>
          </w:p>
        </w:tc>
      </w:tr>
    </w:tbl>
    <w:p/>
    <w:p>
      <w:r>
        <w:rPr>
          <w:rFonts w:ascii="Meiryo UI" w:hAnsi="Meiryo UI"/>
          <w:sz w:val="20"/>
        </w:rPr>
        <w:t>&gt; 注記: 営業利益への影響は非ヘッジ部分（55%）のみが直撃。ヘッジ部分（45%）は6〜12ヶ月後に段階的に影響顕在化。</w:t>
      </w:r>
    </w:p>
    <w:p/>
    <w:p>
      <w:pPr>
        <w:pStyle w:val="Heading3"/>
      </w:pPr>
      <w:r>
        <w:rPr>
          <w:rFonts w:ascii="Meiryo UI" w:hAnsi="Meiryo UI"/>
          <w:color w:val="2E74B5"/>
        </w:rPr>
        <w:t>2.2.3 為替感応度（燃料費との複合効果）</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USD/JPY</w:t>
            </w:r>
          </w:p>
        </w:tc>
        <w:tc>
          <w:tcPr>
            <w:tcW w:type="dxa" w:w="3135"/>
            <w:shd w:val="clear" w:color="auto" w:fill="2E74B5"/>
          </w:tcPr>
          <w:p>
            <w:r>
              <w:rPr>
                <w:rFonts w:ascii="Meiryo UI" w:hAnsi="Meiryo UI"/>
                <w:b/>
                <w:color w:val="FFFFFF"/>
                <w:sz w:val="18"/>
              </w:rPr>
              <w:t>Brent $90時 燃料費増加（対基準）</w:t>
            </w:r>
          </w:p>
        </w:tc>
        <w:tc>
          <w:tcPr>
            <w:tcW w:type="dxa" w:w="3135"/>
            <w:shd w:val="clear" w:color="auto" w:fill="2E74B5"/>
          </w:tcPr>
          <w:p>
            <w:r>
              <w:rPr>
                <w:rFonts w:ascii="Meiryo UI" w:hAnsi="Meiryo UI"/>
                <w:b/>
                <w:color w:val="FFFFFF"/>
                <w:sz w:val="18"/>
              </w:rPr>
              <w:t>Brent $100時 燃料費増加（対基準）</w:t>
            </w:r>
          </w:p>
        </w:tc>
      </w:tr>
      <w:tr>
        <w:tc>
          <w:tcPr>
            <w:tcW w:type="dxa" w:w="3135"/>
          </w:tcPr>
          <w:p>
            <w:r>
              <w:rPr>
                <w:rFonts w:ascii="Meiryo UI" w:hAnsi="Meiryo UI"/>
                <w:sz w:val="18"/>
              </w:rPr>
              <w:t>130円</w:t>
            </w:r>
          </w:p>
        </w:tc>
        <w:tc>
          <w:tcPr>
            <w:tcW w:type="dxa" w:w="3135"/>
          </w:tcPr>
          <w:p>
            <w:r>
              <w:rPr>
                <w:rFonts w:ascii="Meiryo UI" w:hAnsi="Meiryo UI"/>
                <w:sz w:val="18"/>
              </w:rPr>
              <w:t>+450億円</w:t>
            </w:r>
          </w:p>
        </w:tc>
        <w:tc>
          <w:tcPr>
            <w:tcW w:type="dxa" w:w="3135"/>
          </w:tcPr>
          <w:p>
            <w:r>
              <w:rPr>
                <w:rFonts w:ascii="Meiryo UI" w:hAnsi="Meiryo UI"/>
                <w:sz w:val="18"/>
              </w:rPr>
              <w:t>+900億円</w:t>
            </w:r>
          </w:p>
        </w:tc>
      </w:tr>
      <w:tr>
        <w:tc>
          <w:tcPr>
            <w:tcW w:type="dxa" w:w="3135"/>
            <w:shd w:val="clear" w:color="auto" w:fill="DDEBF7"/>
          </w:tcPr>
          <w:p>
            <w:r>
              <w:rPr>
                <w:rFonts w:ascii="Meiryo UI" w:hAnsi="Meiryo UI"/>
                <w:sz w:val="18"/>
              </w:rPr>
              <w:t>145円（現状）</w:t>
            </w:r>
          </w:p>
        </w:tc>
        <w:tc>
          <w:tcPr>
            <w:tcW w:type="dxa" w:w="3135"/>
            <w:shd w:val="clear" w:color="auto" w:fill="DDEBF7"/>
          </w:tcPr>
          <w:p>
            <w:r>
              <w:rPr>
                <w:rFonts w:ascii="Meiryo UI" w:hAnsi="Meiryo UI"/>
                <w:sz w:val="18"/>
              </w:rPr>
              <w:t>+600億円</w:t>
            </w:r>
          </w:p>
        </w:tc>
        <w:tc>
          <w:tcPr>
            <w:tcW w:type="dxa" w:w="3135"/>
            <w:shd w:val="clear" w:color="auto" w:fill="DDEBF7"/>
          </w:tcPr>
          <w:p>
            <w:r>
              <w:rPr>
                <w:rFonts w:ascii="Meiryo UI" w:hAnsi="Meiryo UI"/>
                <w:sz w:val="18"/>
              </w:rPr>
              <w:t>+1,200億円</w:t>
            </w:r>
          </w:p>
        </w:tc>
      </w:tr>
      <w:tr>
        <w:tc>
          <w:tcPr>
            <w:tcW w:type="dxa" w:w="3135"/>
          </w:tcPr>
          <w:p>
            <w:r>
              <w:rPr>
                <w:rFonts w:ascii="Meiryo UI" w:hAnsi="Meiryo UI"/>
                <w:sz w:val="18"/>
              </w:rPr>
              <w:t>155円</w:t>
            </w:r>
          </w:p>
        </w:tc>
        <w:tc>
          <w:tcPr>
            <w:tcW w:type="dxa" w:w="3135"/>
          </w:tcPr>
          <w:p>
            <w:r>
              <w:rPr>
                <w:rFonts w:ascii="Meiryo UI" w:hAnsi="Meiryo UI"/>
                <w:sz w:val="18"/>
              </w:rPr>
              <w:t>+720億円</w:t>
            </w:r>
          </w:p>
        </w:tc>
        <w:tc>
          <w:tcPr>
            <w:tcW w:type="dxa" w:w="3135"/>
          </w:tcPr>
          <w:p>
            <w:r>
              <w:rPr>
                <w:rFonts w:ascii="Meiryo UI" w:hAnsi="Meiryo UI"/>
                <w:sz w:val="18"/>
              </w:rPr>
              <w:t>+1,440億円</w:t>
            </w:r>
          </w:p>
        </w:tc>
      </w:tr>
      <w:tr>
        <w:tc>
          <w:tcPr>
            <w:tcW w:type="dxa" w:w="3135"/>
            <w:shd w:val="clear" w:color="auto" w:fill="DDEBF7"/>
          </w:tcPr>
          <w:p>
            <w:r>
              <w:rPr>
                <w:rFonts w:ascii="Meiryo UI" w:hAnsi="Meiryo UI"/>
                <w:sz w:val="18"/>
              </w:rPr>
              <w:t>165円</w:t>
            </w:r>
          </w:p>
        </w:tc>
        <w:tc>
          <w:tcPr>
            <w:tcW w:type="dxa" w:w="3135"/>
            <w:shd w:val="clear" w:color="auto" w:fill="DDEBF7"/>
          </w:tcPr>
          <w:p>
            <w:r>
              <w:rPr>
                <w:rFonts w:ascii="Meiryo UI" w:hAnsi="Meiryo UI"/>
                <w:sz w:val="18"/>
              </w:rPr>
              <w:t>+840億円</w:t>
            </w:r>
          </w:p>
        </w:tc>
        <w:tc>
          <w:tcPr>
            <w:tcW w:type="dxa" w:w="3135"/>
            <w:shd w:val="clear" w:color="auto" w:fill="DDEBF7"/>
          </w:tcPr>
          <w:p>
            <w:r>
              <w:rPr>
                <w:rFonts w:ascii="Meiryo UI" w:hAnsi="Meiryo UI"/>
                <w:sz w:val="18"/>
              </w:rPr>
              <w:t>+1,680億円</w:t>
            </w:r>
          </w:p>
        </w:tc>
      </w:tr>
    </w:tbl>
    <w:p/>
    <w:p>
      <w:r>
        <w:rPr>
          <w:rFonts w:ascii="Meiryo UI" w:hAnsi="Meiryo UI"/>
          <w:sz w:val="20"/>
        </w:rPr>
        <w:t>→ 円安×原油高の「ダブルパンチ」が最大リスク。現在はこの最悪条件が重なりつつある。</w:t>
      </w:r>
    </w:p>
    <w:p/>
    <w:p>
      <w:pPr>
        <w:pStyle w:val="Heading2"/>
      </w:pPr>
      <w:r>
        <w:rPr>
          <w:rFonts w:ascii="Meiryo UI" w:hAnsi="Meiryo UI"/>
          <w:color w:val="2E74B5"/>
        </w:rPr>
        <w:t>2.3 ホルムズ海峡封鎖シナリオの定量化</w:t>
      </w:r>
    </w:p>
    <w:p/>
    <w:p>
      <w:pPr>
        <w:pStyle w:val="Heading3"/>
      </w:pPr>
      <w:r>
        <w:rPr>
          <w:rFonts w:ascii="Meiryo UI" w:hAnsi="Meiryo UI"/>
          <w:color w:val="2E74B5"/>
        </w:rPr>
        <w:t>2.3.1 航路への直接影響</w:t>
      </w:r>
    </w:p>
    <w:p/>
    <w:p>
      <w:pPr>
        <w:shd w:val="clear" w:color="auto" w:fill="F2F2F2"/>
      </w:pPr>
      <w:r>
        <w:rPr>
          <w:rFonts w:ascii="Courier New" w:hAnsi="Courier New"/>
          <w:sz w:val="16"/>
        </w:rPr>
        <w:t>【ホルムズ封鎖による航空路への影響メカニズム】</w:t>
        <w:br/>
        <w:br/>
        <w:t>① 直接的影響（原油供給ルート遮断）</w:t>
        <w:br/>
        <w:t xml:space="preserve">   ペルシャ湾 → ホルムズ海峡 → タンカー輸送</w:t>
        <w:br/>
        <w:t xml:space="preserve">   中東産原油 世界供給の約20%通過</w:t>
        <w:br/>
        <w:t xml:space="preserve">   ↓</w:t>
        <w:br/>
        <w:t xml:space="preserve">   供給ショック → Brent急騰 $+20〜40/bbl（封鎖期間依存）</w:t>
        <w:br/>
        <w:br/>
        <w:t>② 間接的影響（航空路迂回コスト）</w:t>
        <w:br/>
        <w:t xml:space="preserve">   中東経由便（ドバイ・アブダビ・リヤド等）の飛行制限リスク</w:t>
        <w:br/>
        <w:t xml:space="preserve">   欧州・中東路線での航路変更 → 飛行距離増加</w:t>
        <w:br/>
        <w:t xml:space="preserve">   ↓</w:t>
        <w:br/>
        <w:t xml:space="preserve">   追加燃料消費：路線あたり+5〜15%</w:t>
        <w:br/>
        <w:t xml:space="preserve">   ↓</w:t>
        <w:br/>
        <w:t xml:space="preserve">   ANA欧州路線（週80〜100便推定）への影響大</w:t>
        <w:br/>
        <w:br/>
        <w:t>③ 需要への波及</w:t>
        <w:br/>
        <w:t xml:space="preserve">   中東路線旅客需要 → 直接消失リスク</w:t>
        <w:br/>
        <w:t xml:space="preserve">   ビジネス渡航の自粛</w:t>
        <w:br/>
        <w:t xml:space="preserve">   旅行需要の冷え込み（地政学リスク回避）</w:t>
      </w:r>
    </w:p>
    <w:p/>
    <w:p>
      <w:pPr>
        <w:pStyle w:val="Heading3"/>
      </w:pPr>
      <w:r>
        <w:rPr>
          <w:rFonts w:ascii="Meiryo UI" w:hAnsi="Meiryo UI"/>
          <w:color w:val="2E74B5"/>
        </w:rPr>
        <w:t>2.3.2 封鎖期間別シナリオ定量化</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封鎖期間</w:t>
            </w:r>
          </w:p>
        </w:tc>
        <w:tc>
          <w:tcPr>
            <w:tcW w:type="dxa" w:w="1568"/>
            <w:shd w:val="clear" w:color="auto" w:fill="2E74B5"/>
          </w:tcPr>
          <w:p>
            <w:r>
              <w:rPr>
                <w:rFonts w:ascii="Meiryo UI" w:hAnsi="Meiryo UI"/>
                <w:b/>
                <w:color w:val="FFFFFF"/>
                <w:sz w:val="18"/>
              </w:rPr>
              <w:t>原油価格上昇</w:t>
            </w:r>
          </w:p>
        </w:tc>
        <w:tc>
          <w:tcPr>
            <w:tcW w:type="dxa" w:w="1568"/>
            <w:shd w:val="clear" w:color="auto" w:fill="2E74B5"/>
          </w:tcPr>
          <w:p>
            <w:r>
              <w:rPr>
                <w:rFonts w:ascii="Meiryo UI" w:hAnsi="Meiryo UI"/>
                <w:b/>
                <w:color w:val="FFFFFF"/>
                <w:sz w:val="18"/>
              </w:rPr>
              <w:t>航路迂回コスト増</w:t>
            </w:r>
          </w:p>
        </w:tc>
        <w:tc>
          <w:tcPr>
            <w:tcW w:type="dxa" w:w="1568"/>
            <w:shd w:val="clear" w:color="auto" w:fill="2E74B5"/>
          </w:tcPr>
          <w:p>
            <w:r>
              <w:rPr>
                <w:rFonts w:ascii="Meiryo UI" w:hAnsi="Meiryo UI"/>
                <w:b/>
                <w:color w:val="FFFFFF"/>
                <w:sz w:val="18"/>
              </w:rPr>
              <w:t>需要減</w:t>
            </w:r>
          </w:p>
        </w:tc>
        <w:tc>
          <w:tcPr>
            <w:tcW w:type="dxa" w:w="1568"/>
            <w:shd w:val="clear" w:color="auto" w:fill="2E74B5"/>
          </w:tcPr>
          <w:p>
            <w:r>
              <w:rPr>
                <w:rFonts w:ascii="Meiryo UI" w:hAnsi="Meiryo UI"/>
                <w:b/>
                <w:color w:val="FFFFFF"/>
                <w:sz w:val="18"/>
              </w:rPr>
              <w:t>合計営業利益悪化（億円）</w:t>
            </w:r>
          </w:p>
        </w:tc>
        <w:tc>
          <w:tcPr>
            <w:tcW w:type="dxa" w:w="1568"/>
            <w:shd w:val="clear" w:color="auto" w:fill="2E74B5"/>
          </w:tcPr>
          <w:p>
            <w:r>
              <w:rPr>
                <w:rFonts w:ascii="Meiryo UI" w:hAnsi="Meiryo UI"/>
                <w:b/>
                <w:color w:val="FFFFFF"/>
                <w:sz w:val="18"/>
              </w:rPr>
              <w:t>悪化率</w:t>
            </w:r>
          </w:p>
        </w:tc>
      </w:tr>
      <w:tr>
        <w:tc>
          <w:tcPr>
            <w:tcW w:type="dxa" w:w="1568"/>
          </w:tcPr>
          <w:p>
            <w:r>
              <w:rPr>
                <w:rFonts w:ascii="Meiryo UI" w:hAnsi="Meiryo UI"/>
                <w:sz w:val="18"/>
              </w:rPr>
              <w:t>1〜2週間（短期）</w:t>
            </w:r>
          </w:p>
        </w:tc>
        <w:tc>
          <w:tcPr>
            <w:tcW w:type="dxa" w:w="1568"/>
          </w:tcPr>
          <w:p>
            <w:r>
              <w:rPr>
                <w:rFonts w:ascii="Meiryo UI" w:hAnsi="Meiryo UI"/>
                <w:sz w:val="18"/>
              </w:rPr>
              <w:t>+$5〜10/bbl</w:t>
            </w:r>
          </w:p>
        </w:tc>
        <w:tc>
          <w:tcPr>
            <w:tcW w:type="dxa" w:w="1568"/>
          </w:tcPr>
          <w:p>
            <w:r>
              <w:rPr>
                <w:rFonts w:ascii="Meiryo UI" w:hAnsi="Meiryo UI"/>
                <w:sz w:val="18"/>
              </w:rPr>
              <w:t>+50億円</w:t>
            </w:r>
          </w:p>
        </w:tc>
        <w:tc>
          <w:tcPr>
            <w:tcW w:type="dxa" w:w="1568"/>
          </w:tcPr>
          <w:p>
            <w:r>
              <w:rPr>
                <w:rFonts w:ascii="Meiryo UI" w:hAnsi="Meiryo UI"/>
                <w:sz w:val="18"/>
              </w:rPr>
              <w:t>-100億円</w:t>
            </w:r>
          </w:p>
        </w:tc>
        <w:tc>
          <w:tcPr>
            <w:tcW w:type="dxa" w:w="1568"/>
          </w:tcPr>
          <w:p>
            <w:r>
              <w:rPr>
                <w:rFonts w:ascii="Meiryo UI" w:hAnsi="Meiryo UI"/>
                <w:sz w:val="18"/>
              </w:rPr>
              <w:t>-200〜250億円</w:t>
            </w:r>
          </w:p>
        </w:tc>
        <w:tc>
          <w:tcPr>
            <w:tcW w:type="dxa" w:w="1568"/>
          </w:tcPr>
          <w:p>
            <w:r>
              <w:rPr>
                <w:rFonts w:ascii="Meiryo UI" w:hAnsi="Meiryo UI"/>
                <w:sz w:val="18"/>
              </w:rPr>
              <w:t>-10〜13%</w:t>
            </w:r>
          </w:p>
        </w:tc>
      </w:tr>
      <w:tr>
        <w:tc>
          <w:tcPr>
            <w:tcW w:type="dxa" w:w="1568"/>
            <w:shd w:val="clear" w:color="auto" w:fill="DDEBF7"/>
          </w:tcPr>
          <w:p>
            <w:r>
              <w:rPr>
                <w:rFonts w:ascii="Meiryo UI" w:hAnsi="Meiryo UI"/>
                <w:sz w:val="18"/>
              </w:rPr>
              <w:t>1〜3ヶ月（中期）</w:t>
            </w:r>
          </w:p>
        </w:tc>
        <w:tc>
          <w:tcPr>
            <w:tcW w:type="dxa" w:w="1568"/>
            <w:shd w:val="clear" w:color="auto" w:fill="DDEBF7"/>
          </w:tcPr>
          <w:p>
            <w:r>
              <w:rPr>
                <w:rFonts w:ascii="Meiryo UI" w:hAnsi="Meiryo UI"/>
                <w:sz w:val="18"/>
              </w:rPr>
              <w:t>+$15〜25/bbl</w:t>
            </w:r>
          </w:p>
        </w:tc>
        <w:tc>
          <w:tcPr>
            <w:tcW w:type="dxa" w:w="1568"/>
            <w:shd w:val="clear" w:color="auto" w:fill="DDEBF7"/>
          </w:tcPr>
          <w:p>
            <w:r>
              <w:rPr>
                <w:rFonts w:ascii="Meiryo UI" w:hAnsi="Meiryo UI"/>
                <w:sz w:val="18"/>
              </w:rPr>
              <w:t>+200億円</w:t>
            </w:r>
          </w:p>
        </w:tc>
        <w:tc>
          <w:tcPr>
            <w:tcW w:type="dxa" w:w="1568"/>
            <w:shd w:val="clear" w:color="auto" w:fill="DDEBF7"/>
          </w:tcPr>
          <w:p>
            <w:r>
              <w:rPr>
                <w:rFonts w:ascii="Meiryo UI" w:hAnsi="Meiryo UI"/>
                <w:sz w:val="18"/>
              </w:rPr>
              <w:t>-300億円</w:t>
            </w:r>
          </w:p>
        </w:tc>
        <w:tc>
          <w:tcPr>
            <w:tcW w:type="dxa" w:w="1568"/>
            <w:shd w:val="clear" w:color="auto" w:fill="DDEBF7"/>
          </w:tcPr>
          <w:p>
            <w:r>
              <w:rPr>
                <w:rFonts w:ascii="Meiryo UI" w:hAnsi="Meiryo UI"/>
                <w:sz w:val="18"/>
              </w:rPr>
              <w:t>-700〜900億円</w:t>
            </w:r>
          </w:p>
        </w:tc>
        <w:tc>
          <w:tcPr>
            <w:tcW w:type="dxa" w:w="1568"/>
            <w:shd w:val="clear" w:color="auto" w:fill="DDEBF7"/>
          </w:tcPr>
          <w:p>
            <w:r>
              <w:rPr>
                <w:rFonts w:ascii="Meiryo UI" w:hAnsi="Meiryo UI"/>
                <w:sz w:val="18"/>
              </w:rPr>
              <w:t>-35〜46%</w:t>
            </w:r>
          </w:p>
        </w:tc>
      </w:tr>
      <w:tr>
        <w:tc>
          <w:tcPr>
            <w:tcW w:type="dxa" w:w="1568"/>
          </w:tcPr>
          <w:p>
            <w:r>
              <w:rPr>
                <w:rFonts w:ascii="Meiryo UI" w:hAnsi="Meiryo UI"/>
                <w:sz w:val="18"/>
              </w:rPr>
              <w:t>3〜6ヶ月（長期）</w:t>
            </w:r>
          </w:p>
        </w:tc>
        <w:tc>
          <w:tcPr>
            <w:tcW w:type="dxa" w:w="1568"/>
          </w:tcPr>
          <w:p>
            <w:r>
              <w:rPr>
                <w:rFonts w:ascii="Meiryo UI" w:hAnsi="Meiryo UI"/>
                <w:sz w:val="18"/>
              </w:rPr>
              <w:t>+$30〜50/bbl</w:t>
            </w:r>
          </w:p>
        </w:tc>
        <w:tc>
          <w:tcPr>
            <w:tcW w:type="dxa" w:w="1568"/>
          </w:tcPr>
          <w:p>
            <w:r>
              <w:rPr>
                <w:rFonts w:ascii="Meiryo UI" w:hAnsi="Meiryo UI"/>
                <w:sz w:val="18"/>
              </w:rPr>
              <w:t>+500億円</w:t>
            </w:r>
          </w:p>
        </w:tc>
        <w:tc>
          <w:tcPr>
            <w:tcW w:type="dxa" w:w="1568"/>
          </w:tcPr>
          <w:p>
            <w:r>
              <w:rPr>
                <w:rFonts w:ascii="Meiryo UI" w:hAnsi="Meiryo UI"/>
                <w:sz w:val="18"/>
              </w:rPr>
              <w:t>-600億円</w:t>
            </w:r>
          </w:p>
        </w:tc>
        <w:tc>
          <w:tcPr>
            <w:tcW w:type="dxa" w:w="1568"/>
          </w:tcPr>
          <w:p>
            <w:r>
              <w:rPr>
                <w:rFonts w:ascii="Meiryo UI" w:hAnsi="Meiryo UI"/>
                <w:sz w:val="18"/>
              </w:rPr>
              <w:t>-1,400〜1,800億円</w:t>
            </w:r>
          </w:p>
        </w:tc>
        <w:tc>
          <w:tcPr>
            <w:tcW w:type="dxa" w:w="1568"/>
          </w:tcPr>
          <w:p>
            <w:r>
              <w:rPr>
                <w:rFonts w:ascii="Meiryo UI" w:hAnsi="Meiryo UI"/>
                <w:sz w:val="18"/>
              </w:rPr>
              <w:t>-71〜91%</w:t>
            </w:r>
          </w:p>
        </w:tc>
      </w:tr>
      <w:tr>
        <w:tc>
          <w:tcPr>
            <w:tcW w:type="dxa" w:w="1568"/>
            <w:shd w:val="clear" w:color="auto" w:fill="DDEBF7"/>
          </w:tcPr>
          <w:p>
            <w:r>
              <w:rPr>
                <w:rFonts w:ascii="Meiryo UI" w:hAnsi="Meiryo UI"/>
                <w:sz w:val="18"/>
              </w:rPr>
              <w:t>6ヶ月超（最悪）</w:t>
            </w:r>
          </w:p>
        </w:tc>
        <w:tc>
          <w:tcPr>
            <w:tcW w:type="dxa" w:w="1568"/>
            <w:shd w:val="clear" w:color="auto" w:fill="DDEBF7"/>
          </w:tcPr>
          <w:p>
            <w:r>
              <w:rPr>
                <w:rFonts w:ascii="Meiryo UI" w:hAnsi="Meiryo UI"/>
                <w:sz w:val="18"/>
              </w:rPr>
              <w:t>+$50〜80/bbl</w:t>
            </w:r>
          </w:p>
        </w:tc>
        <w:tc>
          <w:tcPr>
            <w:tcW w:type="dxa" w:w="1568"/>
            <w:shd w:val="clear" w:color="auto" w:fill="DDEBF7"/>
          </w:tcPr>
          <w:p>
            <w:r>
              <w:rPr>
                <w:rFonts w:ascii="Meiryo UI" w:hAnsi="Meiryo UI"/>
                <w:sz w:val="18"/>
              </w:rPr>
              <w:t>+700億円</w:t>
            </w:r>
          </w:p>
        </w:tc>
        <w:tc>
          <w:tcPr>
            <w:tcW w:type="dxa" w:w="1568"/>
            <w:shd w:val="clear" w:color="auto" w:fill="DDEBF7"/>
          </w:tcPr>
          <w:p>
            <w:r>
              <w:rPr>
                <w:rFonts w:ascii="Meiryo UI" w:hAnsi="Meiryo UI"/>
                <w:sz w:val="18"/>
              </w:rPr>
              <w:t>-1,000億円</w:t>
            </w:r>
          </w:p>
        </w:tc>
        <w:tc>
          <w:tcPr>
            <w:tcW w:type="dxa" w:w="1568"/>
            <w:shd w:val="clear" w:color="auto" w:fill="DDEBF7"/>
          </w:tcPr>
          <w:p>
            <w:r>
              <w:rPr>
                <w:rFonts w:ascii="Meiryo UI" w:hAnsi="Meiryo UI"/>
                <w:sz w:val="18"/>
              </w:rPr>
              <w:t>-2,000億円超（営業赤字転落）</w:t>
            </w:r>
          </w:p>
        </w:tc>
        <w:tc>
          <w:tcPr>
            <w:tcW w:type="dxa" w:w="1568"/>
            <w:shd w:val="clear" w:color="auto" w:fill="DDEBF7"/>
          </w:tcPr>
          <w:p>
            <w:r>
              <w:rPr>
                <w:rFonts w:ascii="Meiryo UI" w:hAnsi="Meiryo UI"/>
                <w:sz w:val="18"/>
              </w:rPr>
              <w:t>-100%超</w:t>
            </w:r>
          </w:p>
        </w:tc>
      </w:tr>
    </w:tbl>
    <w:p/>
    <w:p>
      <w:r>
        <w:rPr>
          <w:rFonts w:ascii="Meiryo UI" w:hAnsi="Meiryo UI"/>
          <w:sz w:val="20"/>
        </w:rPr>
        <w:t>&gt; ベースライン営業利益（FY2025推定）: 約1,974億円</w:t>
      </w:r>
    </w:p>
    <w:p/>
    <w:p>
      <w:pPr>
        <w:pStyle w:val="Heading3"/>
      </w:pPr>
      <w:r>
        <w:rPr>
          <w:rFonts w:ascii="Meiryo UI" w:hAnsi="Meiryo UI"/>
          <w:color w:val="2E74B5"/>
        </w:rPr>
        <w:t>2.3.3 迂回コストの詳細積算</w:t>
      </w:r>
    </w:p>
    <w:p/>
    <w:p>
      <w:pPr>
        <w:shd w:val="clear" w:color="auto" w:fill="F2F2F2"/>
      </w:pPr>
      <w:r>
        <w:rPr>
          <w:rFonts w:ascii="Courier New" w:hAnsi="Courier New"/>
          <w:sz w:val="16"/>
        </w:rPr>
        <w:t>【欧州路線 航路迂回コスト試算（例：成田→フランクフルト）】</w:t>
        <w:br/>
        <w:t>────────────────────────────────────────────────────────</w:t>
        <w:br/>
        <w:t>通常ルート（中東上空経由）：約11,000km / 約13時間</w:t>
        <w:br/>
        <w:t>迂回ルート（インド洋南回り or 北回り）：約13,000〜14,000km / 約15〜16時間</w:t>
        <w:br/>
        <w:br/>
        <w:t>追加飛行距離：+2,000〜3,000km（約+18〜27%増）</w:t>
        <w:br/>
        <w:t>追加燃料消費：B787換算で約5〜8トン/便</w:t>
        <w:br/>
        <w:t>追加燃料コスト：約$5,500〜8,800/便（Brent $100想定）</w:t>
        <w:br/>
        <w:br/>
        <w:t>ANA欧州便（推定週100便 × 年52週 × 2方向 = 年10,400便）</w:t>
        <w:br/>
        <w:t>→ 年間追加コスト：57〜91億円（中東上空封鎖時）</w:t>
        <w:br/>
        <w:br/>
        <w:t>中東直行便（ドバイ・アブダビ等）運航停止損失：</w:t>
        <w:br/>
        <w:t>推定週20〜30便停止 → 収入損失 年300〜400億円</w:t>
        <w:br/>
        <w:t>────────────────────────────────────────────────────────</w:t>
        <w:br/>
        <w:t>中期シナリオ（3ヶ月封鎖）合計追加負担：200〜300億円</w:t>
      </w:r>
    </w:p>
    <w:p/>
    <w:p>
      <w:pPr>
        <w:pStyle w:val="Heading2"/>
      </w:pPr>
      <w:r>
        <w:rPr>
          <w:rFonts w:ascii="Meiryo UI" w:hAnsi="Meiryo UI"/>
          <w:color w:val="2E74B5"/>
        </w:rPr>
        <w:t>2.4 燃料ヘッジの限界と時間軸リスク</w:t>
      </w:r>
    </w:p>
    <w:p/>
    <w:p>
      <w:pPr>
        <w:shd w:val="clear" w:color="auto" w:fill="F2F2F2"/>
      </w:pPr>
      <w:r>
        <w:rPr>
          <w:rFonts w:ascii="Courier New" w:hAnsi="Courier New"/>
          <w:sz w:val="16"/>
        </w:rPr>
        <w:t>【ヘッジ切れによる段階的ダメージ拡大】</w:t>
        <w:br/>
        <w:br/>
        <w:t>現在（2026Q1）：ヘッジ比率50% → ダメージ半減</w:t>
        <w:br/>
        <w:t xml:space="preserve">  ↓ 3ヶ月後</w:t>
        <w:br/>
        <w:t>2026Q2：ヘッジ比率40%に低下（期近ヘッジ満期）</w:t>
        <w:br/>
        <w:t xml:space="preserve">  ↓ 6ヶ月後  </w:t>
        <w:br/>
        <w:t>2026Q3：ヘッジ比率20%以下 → フルエクスポージャーに接近</w:t>
        <w:br/>
        <w:t xml:space="preserve">  ↓</w:t>
        <w:br/>
        <w:t>2026Q4〜：無防備状態でBrent高値コストを直撃</w:t>
        <w:br/>
        <w:br/>
        <w:t>⚡ ヘッジの「時間的保護」は最大6〜9ヶ月。</w:t>
        <w:br/>
        <w:t xml:space="preserve">   封鎖長期化（3ヶ月超）はヘッジ効果が剥落し始めるタイミングと一致。</w:t>
        <w:br/>
        <w:t xml:space="preserve">   この点が「最も危険な窓」となる。</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3.1 損益計算書（PL）ハイライト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FY2025推定</w:t>
            </w:r>
          </w:p>
        </w:tc>
        <w:tc>
          <w:tcPr>
            <w:tcW w:type="dxa" w:w="1881"/>
            <w:shd w:val="clear" w:color="auto" w:fill="2E74B5"/>
          </w:tcPr>
          <w:p>
            <w:r>
              <w:rPr>
                <w:rFonts w:ascii="Meiryo UI" w:hAnsi="Meiryo UI"/>
                <w:b/>
                <w:color w:val="FFFFFF"/>
                <w:sz w:val="18"/>
              </w:rPr>
              <w:t>YoY変化</w:t>
            </w:r>
          </w:p>
        </w:tc>
      </w:tr>
      <w:tr>
        <w:tc>
          <w:tcPr>
            <w:tcW w:type="dxa" w:w="1881"/>
          </w:tcPr>
          <w:p>
            <w:r>
              <w:rPr>
                <w:rFonts w:ascii="Meiryo UI" w:hAnsi="Meiryo UI"/>
                <w:sz w:val="18"/>
              </w:rPr>
              <w:t>売上高（億円）</w:t>
            </w:r>
          </w:p>
        </w:tc>
        <w:tc>
          <w:tcPr>
            <w:tcW w:type="dxa" w:w="1881"/>
          </w:tcPr>
          <w:p>
            <w:r>
              <w:rPr>
                <w:rFonts w:ascii="Meiryo UI" w:hAnsi="Meiryo UI"/>
                <w:sz w:val="18"/>
              </w:rPr>
              <w:t>19,282</w:t>
            </w:r>
          </w:p>
        </w:tc>
        <w:tc>
          <w:tcPr>
            <w:tcW w:type="dxa" w:w="1881"/>
          </w:tcPr>
          <w:p>
            <w:r>
              <w:rPr>
                <w:rFonts w:ascii="Meiryo UI" w:hAnsi="Meiryo UI"/>
                <w:sz w:val="18"/>
              </w:rPr>
              <w:t>20,517</w:t>
            </w:r>
          </w:p>
        </w:tc>
        <w:tc>
          <w:tcPr>
            <w:tcW w:type="dxa" w:w="1881"/>
          </w:tcPr>
          <w:p>
            <w:r>
              <w:rPr>
                <w:rFonts w:ascii="Meiryo UI" w:hAnsi="Meiryo UI"/>
                <w:sz w:val="18"/>
              </w:rPr>
              <w:t>21,000</w:t>
            </w:r>
          </w:p>
        </w:tc>
        <w:tc>
          <w:tcPr>
            <w:tcW w:type="dxa" w:w="1881"/>
          </w:tcPr>
          <w:p>
            <w:r>
              <w:rPr>
                <w:rFonts w:ascii="Meiryo UI" w:hAnsi="Meiryo UI"/>
                <w:sz w:val="18"/>
              </w:rPr>
              <w:t>+2.4%</w:t>
            </w:r>
          </w:p>
        </w:tc>
      </w:tr>
      <w:tr>
        <w:tc>
          <w:tcPr>
            <w:tcW w:type="dxa" w:w="1881"/>
            <w:shd w:val="clear" w:color="auto" w:fill="DDEBF7"/>
          </w:tcPr>
          <w:p>
            <w:r>
              <w:rPr>
                <w:rFonts w:ascii="Meiryo UI" w:hAnsi="Meiryo UI"/>
                <w:sz w:val="18"/>
              </w:rPr>
              <w:t>売上総利益（億円）</w:t>
            </w:r>
          </w:p>
        </w:tc>
        <w:tc>
          <w:tcPr>
            <w:tcW w:type="dxa" w:w="1881"/>
            <w:shd w:val="clear" w:color="auto" w:fill="DDEBF7"/>
          </w:tcPr>
          <w:p>
            <w:r>
              <w:rPr>
                <w:rFonts w:ascii="Meiryo UI" w:hAnsi="Meiryo UI"/>
                <w:sz w:val="18"/>
              </w:rPr>
              <w:t>4,200</w:t>
            </w:r>
          </w:p>
        </w:tc>
        <w:tc>
          <w:tcPr>
            <w:tcW w:type="dxa" w:w="1881"/>
            <w:shd w:val="clear" w:color="auto" w:fill="DDEBF7"/>
          </w:tcPr>
          <w:p>
            <w:r>
              <w:rPr>
                <w:rFonts w:ascii="Meiryo UI" w:hAnsi="Meiryo UI"/>
                <w:sz w:val="18"/>
              </w:rPr>
              <w:t>4,680</w:t>
            </w:r>
          </w:p>
        </w:tc>
        <w:tc>
          <w:tcPr>
            <w:tcW w:type="dxa" w:w="1881"/>
            <w:shd w:val="clear" w:color="auto" w:fill="DDEBF7"/>
          </w:tcPr>
          <w:p>
            <w:r>
              <w:rPr>
                <w:rFonts w:ascii="Meiryo UI" w:hAnsi="Meiryo UI"/>
                <w:sz w:val="18"/>
              </w:rPr>
              <w:t>4,830</w:t>
            </w:r>
          </w:p>
        </w:tc>
        <w:tc>
          <w:tcPr>
            <w:tcW w:type="dxa" w:w="1881"/>
            <w:shd w:val="clear" w:color="auto" w:fill="DDEBF7"/>
          </w:tcPr>
          <w:p>
            <w:r>
              <w:rPr>
                <w:rFonts w:ascii="Meiryo UI" w:hAnsi="Meiryo UI"/>
                <w:sz w:val="18"/>
              </w:rPr>
              <w:t>+3.2%</w:t>
            </w:r>
          </w:p>
        </w:tc>
      </w:tr>
      <w:tr>
        <w:tc>
          <w:tcPr>
            <w:tcW w:type="dxa" w:w="1881"/>
          </w:tcPr>
          <w:p>
            <w:r>
              <w:rPr>
                <w:rFonts w:ascii="Meiryo UI" w:hAnsi="Meiryo UI"/>
                <w:sz w:val="18"/>
              </w:rPr>
              <w:t>営業利益（億円）</w:t>
            </w:r>
          </w:p>
        </w:tc>
        <w:tc>
          <w:tcPr>
            <w:tcW w:type="dxa" w:w="1881"/>
          </w:tcPr>
          <w:p>
            <w:r>
              <w:rPr>
                <w:rFonts w:ascii="Meiryo UI" w:hAnsi="Meiryo UI"/>
                <w:sz w:val="18"/>
              </w:rPr>
              <w:t>1,544</w:t>
            </w:r>
          </w:p>
        </w:tc>
        <w:tc>
          <w:tcPr>
            <w:tcW w:type="dxa" w:w="1881"/>
          </w:tcPr>
          <w:p>
            <w:r>
              <w:rPr>
                <w:rFonts w:ascii="Meiryo UI" w:hAnsi="Meiryo UI"/>
                <w:sz w:val="18"/>
              </w:rPr>
              <w:t>1,820</w:t>
            </w:r>
          </w:p>
        </w:tc>
        <w:tc>
          <w:tcPr>
            <w:tcW w:type="dxa" w:w="1881"/>
          </w:tcPr>
          <w:p>
            <w:r>
              <w:rPr>
                <w:rFonts w:ascii="Meiryo UI" w:hAnsi="Meiryo UI"/>
                <w:sz w:val="18"/>
              </w:rPr>
              <w:t>1,974</w:t>
            </w:r>
          </w:p>
        </w:tc>
        <w:tc>
          <w:tcPr>
            <w:tcW w:type="dxa" w:w="1881"/>
          </w:tcPr>
          <w:p>
            <w:r>
              <w:rPr>
                <w:rFonts w:ascii="Meiryo UI" w:hAnsi="Meiryo UI"/>
                <w:sz w:val="18"/>
              </w:rPr>
              <w:t>+8.5%</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8.0%</w:t>
            </w:r>
          </w:p>
        </w:tc>
        <w:tc>
          <w:tcPr>
            <w:tcW w:type="dxa" w:w="1881"/>
            <w:shd w:val="clear" w:color="auto" w:fill="DDEBF7"/>
          </w:tcPr>
          <w:p>
            <w:r>
              <w:rPr>
                <w:rFonts w:ascii="Meiryo UI" w:hAnsi="Meiryo UI"/>
                <w:sz w:val="18"/>
              </w:rPr>
              <w:t>8.9%</w:t>
            </w:r>
          </w:p>
        </w:tc>
        <w:tc>
          <w:tcPr>
            <w:tcW w:type="dxa" w:w="1881"/>
            <w:shd w:val="clear" w:color="auto" w:fill="DDEBF7"/>
          </w:tcPr>
          <w:p>
            <w:r>
              <w:rPr>
                <w:rFonts w:ascii="Meiryo UI" w:hAnsi="Meiryo UI"/>
                <w:sz w:val="18"/>
              </w:rPr>
              <w:t>9.4%</w:t>
            </w:r>
          </w:p>
        </w:tc>
        <w:tc>
          <w:tcPr>
            <w:tcW w:type="dxa" w:w="1881"/>
            <w:shd w:val="clear" w:color="auto" w:fill="DDEBF7"/>
          </w:tcPr>
          <w:p>
            <w:r>
              <w:rPr>
                <w:rFonts w:ascii="Meiryo UI" w:hAnsi="Meiryo UI"/>
                <w:sz w:val="18"/>
              </w:rPr>
              <w:t>+0.5pt</w:t>
            </w:r>
          </w:p>
        </w:tc>
      </w:tr>
      <w:tr>
        <w:tc>
          <w:tcPr>
            <w:tcW w:type="dxa" w:w="1881"/>
          </w:tcPr>
          <w:p>
            <w:r>
              <w:rPr>
                <w:rFonts w:ascii="Meiryo UI" w:hAnsi="Meiryo UI"/>
                <w:sz w:val="18"/>
              </w:rPr>
              <w:t>EBITDA（億円）</w:t>
            </w:r>
          </w:p>
        </w:tc>
        <w:tc>
          <w:tcPr>
            <w:tcW w:type="dxa" w:w="1881"/>
          </w:tcPr>
          <w:p>
            <w:r>
              <w:rPr>
                <w:rFonts w:ascii="Meiryo UI" w:hAnsi="Meiryo UI"/>
                <w:sz w:val="18"/>
              </w:rPr>
              <w:t>3,800</w:t>
            </w:r>
          </w:p>
        </w:tc>
        <w:tc>
          <w:tcPr>
            <w:tcW w:type="dxa" w:w="1881"/>
          </w:tcPr>
          <w:p>
            <w:r>
              <w:rPr>
                <w:rFonts w:ascii="Meiryo UI" w:hAnsi="Meiryo UI"/>
                <w:sz w:val="18"/>
              </w:rPr>
              <w:t>4,200</w:t>
            </w:r>
          </w:p>
        </w:tc>
        <w:tc>
          <w:tcPr>
            <w:tcW w:type="dxa" w:w="1881"/>
          </w:tcPr>
          <w:p>
            <w:r>
              <w:rPr>
                <w:rFonts w:ascii="Meiryo UI" w:hAnsi="Meiryo UI"/>
                <w:sz w:val="18"/>
              </w:rPr>
              <w:t>4,500</w:t>
            </w:r>
          </w:p>
        </w:tc>
        <w:tc>
          <w:tcPr>
            <w:tcW w:type="dxa" w:w="1881"/>
          </w:tcPr>
          <w:p>
            <w:r>
              <w:rPr>
                <w:rFonts w:ascii="Meiryo UI" w:hAnsi="Meiryo UI"/>
                <w:sz w:val="18"/>
              </w:rPr>
              <w:t>+7.1%</w:t>
            </w:r>
          </w:p>
        </w:tc>
      </w:tr>
      <w:tr>
        <w:tc>
          <w:tcPr>
            <w:tcW w:type="dxa" w:w="1881"/>
            <w:shd w:val="clear" w:color="auto" w:fill="DDEBF7"/>
          </w:tcPr>
          <w:p>
            <w:r>
              <w:rPr>
                <w:rFonts w:ascii="Meiryo UI" w:hAnsi="Meiryo UI"/>
                <w:sz w:val="18"/>
              </w:rPr>
              <w:t>経常利益（億円）</w:t>
            </w:r>
          </w:p>
        </w:tc>
        <w:tc>
          <w:tcPr>
            <w:tcW w:type="dxa" w:w="1881"/>
            <w:shd w:val="clear" w:color="auto" w:fill="DDEBF7"/>
          </w:tcPr>
          <w:p>
            <w:r>
              <w:rPr>
                <w:rFonts w:ascii="Meiryo UI" w:hAnsi="Meiryo UI"/>
                <w:sz w:val="18"/>
              </w:rPr>
              <w:t>1,350</w:t>
            </w:r>
          </w:p>
        </w:tc>
        <w:tc>
          <w:tcPr>
            <w:tcW w:type="dxa" w:w="1881"/>
            <w:shd w:val="clear" w:color="auto" w:fill="DDEBF7"/>
          </w:tcPr>
          <w:p>
            <w:r>
              <w:rPr>
                <w:rFonts w:ascii="Meiryo UI" w:hAnsi="Meiryo UI"/>
                <w:sz w:val="18"/>
              </w:rPr>
              <w:t>1,650</w:t>
            </w:r>
          </w:p>
        </w:tc>
        <w:tc>
          <w:tcPr>
            <w:tcW w:type="dxa" w:w="1881"/>
            <w:shd w:val="clear" w:color="auto" w:fill="DDEBF7"/>
          </w:tcPr>
          <w:p>
            <w:r>
              <w:rPr>
                <w:rFonts w:ascii="Meiryo UI" w:hAnsi="Meiryo UI"/>
                <w:sz w:val="18"/>
              </w:rPr>
              <w:t>1,820</w:t>
            </w:r>
          </w:p>
        </w:tc>
        <w:tc>
          <w:tcPr>
            <w:tcW w:type="dxa" w:w="1881"/>
            <w:shd w:val="clear" w:color="auto" w:fill="DDEBF7"/>
          </w:tcPr>
          <w:p>
            <w:r>
              <w:rPr>
                <w:rFonts w:ascii="Meiryo UI" w:hAnsi="Meiryo UI"/>
                <w:sz w:val="18"/>
              </w:rPr>
              <w:t>+10.3%</w:t>
            </w:r>
          </w:p>
        </w:tc>
      </w:tr>
      <w:tr>
        <w:tc>
          <w:tcPr>
            <w:tcW w:type="dxa" w:w="1881"/>
          </w:tcPr>
          <w:p>
            <w:r>
              <w:rPr>
                <w:rFonts w:ascii="Meiryo UI" w:hAnsi="Meiryo UI"/>
                <w:sz w:val="18"/>
              </w:rPr>
              <w:t>当期純利益（億円）</w:t>
            </w:r>
          </w:p>
        </w:tc>
        <w:tc>
          <w:tcPr>
            <w:tcW w:type="dxa" w:w="1881"/>
          </w:tcPr>
          <w:p>
            <w:r>
              <w:rPr>
                <w:rFonts w:ascii="Meiryo UI" w:hAnsi="Meiryo UI"/>
                <w:sz w:val="18"/>
              </w:rPr>
              <w:t>980</w:t>
            </w:r>
          </w:p>
        </w:tc>
        <w:tc>
          <w:tcPr>
            <w:tcW w:type="dxa" w:w="1881"/>
          </w:tcPr>
          <w:p>
            <w:r>
              <w:rPr>
                <w:rFonts w:ascii="Meiryo UI" w:hAnsi="Meiryo UI"/>
                <w:sz w:val="18"/>
              </w:rPr>
              <w:t>1,240</w:t>
            </w:r>
          </w:p>
        </w:tc>
        <w:tc>
          <w:tcPr>
            <w:tcW w:type="dxa" w:w="1881"/>
          </w:tcPr>
          <w:p>
            <w:r>
              <w:rPr>
                <w:rFonts w:ascii="Meiryo UI" w:hAnsi="Meiryo UI"/>
                <w:sz w:val="18"/>
              </w:rPr>
              <w:t>1,400</w:t>
            </w:r>
          </w:p>
        </w:tc>
        <w:tc>
          <w:tcPr>
            <w:tcW w:type="dxa" w:w="1881"/>
          </w:tcPr>
          <w:p>
            <w:r>
              <w:rPr>
                <w:rFonts w:ascii="Meiryo UI" w:hAnsi="Meiryo UI"/>
                <w:sz w:val="18"/>
              </w:rPr>
              <w:t>+12.9%</w:t>
            </w:r>
          </w:p>
        </w:tc>
      </w:tr>
      <w:tr>
        <w:tc>
          <w:tcPr>
            <w:tcW w:type="dxa" w:w="1881"/>
            <w:shd w:val="clear" w:color="auto" w:fill="DDEBF7"/>
          </w:tcPr>
          <w:p>
            <w:r>
              <w:rPr>
                <w:rFonts w:ascii="Meiryo UI" w:hAnsi="Meiryo UI"/>
                <w:sz w:val="18"/>
              </w:rPr>
              <w:t>EPS（円）</w:t>
            </w:r>
          </w:p>
        </w:tc>
        <w:tc>
          <w:tcPr>
            <w:tcW w:type="dxa" w:w="1881"/>
            <w:shd w:val="clear" w:color="auto" w:fill="DDEBF7"/>
          </w:tcPr>
          <w:p>
            <w:r>
              <w:rPr>
                <w:rFonts w:ascii="Meiryo UI" w:hAnsi="Meiryo UI"/>
                <w:sz w:val="18"/>
              </w:rPr>
              <w:t>296</w:t>
            </w:r>
          </w:p>
        </w:tc>
        <w:tc>
          <w:tcPr>
            <w:tcW w:type="dxa" w:w="1881"/>
            <w:shd w:val="clear" w:color="auto" w:fill="DDEBF7"/>
          </w:tcPr>
          <w:p>
            <w:r>
              <w:rPr>
                <w:rFonts w:ascii="Meiryo UI" w:hAnsi="Meiryo UI"/>
                <w:sz w:val="18"/>
              </w:rPr>
              <w:t>375</w:t>
            </w:r>
          </w:p>
        </w:tc>
        <w:tc>
          <w:tcPr>
            <w:tcW w:type="dxa" w:w="1881"/>
            <w:shd w:val="clear" w:color="auto" w:fill="DDEBF7"/>
          </w:tcPr>
          <w:p>
            <w:r>
              <w:rPr>
                <w:rFonts w:ascii="Meiryo UI" w:hAnsi="Meiryo UI"/>
                <w:sz w:val="18"/>
              </w:rPr>
              <w:t>421</w:t>
            </w:r>
          </w:p>
        </w:tc>
        <w:tc>
          <w:tcPr>
            <w:tcW w:type="dxa" w:w="1881"/>
            <w:shd w:val="clear" w:color="auto" w:fill="DDEBF7"/>
          </w:tcPr>
          <w:p>
            <w:r>
              <w:rPr>
                <w:rFonts w:ascii="Meiryo UI" w:hAnsi="Meiryo UI"/>
                <w:sz w:val="18"/>
              </w:rPr>
              <w:t>+12.3%</w:t>
            </w:r>
          </w:p>
        </w:tc>
      </w:tr>
    </w:tbl>
    <w:p/>
    <w:p>
      <w:pPr>
        <w:pStyle w:val="Heading2"/>
      </w:pPr>
      <w:r>
        <w:rPr>
          <w:rFonts w:ascii="Meiryo UI" w:hAnsi="Meiryo UI"/>
          <w:color w:val="2E74B5"/>
        </w:rPr>
        <w:t>3.2 貸借対照表（BS）ハイライト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FY2025推定（億円）</w:t>
            </w:r>
          </w:p>
        </w:tc>
      </w:tr>
      <w:tr>
        <w:tc>
          <w:tcPr>
            <w:tcW w:type="dxa" w:w="4703"/>
          </w:tcPr>
          <w:p>
            <w:r>
              <w:rPr>
                <w:rFonts w:ascii="Meiryo UI" w:hAnsi="Meiryo UI"/>
                <w:sz w:val="18"/>
              </w:rPr>
              <w:t>総資産</w:t>
            </w:r>
          </w:p>
        </w:tc>
        <w:tc>
          <w:tcPr>
            <w:tcW w:type="dxa" w:w="4703"/>
          </w:tcPr>
          <w:p>
            <w:r>
              <w:rPr>
                <w:rFonts w:ascii="Meiryo UI" w:hAnsi="Meiryo UI"/>
                <w:sz w:val="18"/>
              </w:rPr>
              <w:t>45,000</w:t>
            </w:r>
          </w:p>
        </w:tc>
      </w:tr>
      <w:tr>
        <w:tc>
          <w:tcPr>
            <w:tcW w:type="dxa" w:w="4703"/>
            <w:shd w:val="clear" w:color="auto" w:fill="DDEBF7"/>
          </w:tcPr>
          <w:p>
            <w:r>
              <w:rPr>
                <w:rFonts w:ascii="Meiryo UI" w:hAnsi="Meiryo UI"/>
                <w:sz w:val="18"/>
              </w:rPr>
              <w:t>うち固定資産（航空機等）</w:t>
            </w:r>
          </w:p>
        </w:tc>
        <w:tc>
          <w:tcPr>
            <w:tcW w:type="dxa" w:w="4703"/>
            <w:shd w:val="clear" w:color="auto" w:fill="DDEBF7"/>
          </w:tcPr>
          <w:p>
            <w:r>
              <w:rPr>
                <w:rFonts w:ascii="Meiryo UI" w:hAnsi="Meiryo UI"/>
                <w:sz w:val="18"/>
              </w:rPr>
              <w:t>26,000</w:t>
            </w:r>
          </w:p>
        </w:tc>
      </w:tr>
      <w:tr>
        <w:tc>
          <w:tcPr>
            <w:tcW w:type="dxa" w:w="4703"/>
          </w:tcPr>
          <w:p>
            <w:r>
              <w:rPr>
                <w:rFonts w:ascii="Meiryo UI" w:hAnsi="Meiryo UI"/>
                <w:sz w:val="18"/>
              </w:rPr>
              <w:t>現金・現金同等物</w:t>
            </w:r>
          </w:p>
        </w:tc>
        <w:tc>
          <w:tcPr>
            <w:tcW w:type="dxa" w:w="4703"/>
          </w:tcPr>
          <w:p>
            <w:r>
              <w:rPr>
                <w:rFonts w:ascii="Meiryo UI" w:hAnsi="Meiryo UI"/>
                <w:sz w:val="18"/>
              </w:rPr>
              <w:t>4,200</w:t>
            </w:r>
          </w:p>
        </w:tc>
      </w:tr>
      <w:tr>
        <w:tc>
          <w:tcPr>
            <w:tcW w:type="dxa" w:w="4703"/>
            <w:shd w:val="clear" w:color="auto" w:fill="DDEBF7"/>
          </w:tcPr>
          <w:p>
            <w:r>
              <w:rPr>
                <w:rFonts w:ascii="Meiryo UI" w:hAnsi="Meiryo UI"/>
                <w:sz w:val="18"/>
              </w:rPr>
              <w:t>有利子負債</w:t>
            </w:r>
          </w:p>
        </w:tc>
        <w:tc>
          <w:tcPr>
            <w:tcW w:type="dxa" w:w="4703"/>
            <w:shd w:val="clear" w:color="auto" w:fill="DDEBF7"/>
          </w:tcPr>
          <w:p>
            <w:r>
              <w:rPr>
                <w:rFonts w:ascii="Meiryo UI" w:hAnsi="Meiryo UI"/>
                <w:sz w:val="18"/>
              </w:rPr>
              <w:t>20,500</w:t>
            </w:r>
          </w:p>
        </w:tc>
      </w:tr>
      <w:tr>
        <w:tc>
          <w:tcPr>
            <w:tcW w:type="dxa" w:w="4703"/>
          </w:tcPr>
          <w:p>
            <w:r>
              <w:rPr>
                <w:rFonts w:ascii="Meiryo UI" w:hAnsi="Meiryo UI"/>
                <w:sz w:val="18"/>
              </w:rPr>
              <w:t>純有利子負債</w:t>
            </w:r>
          </w:p>
        </w:tc>
        <w:tc>
          <w:tcPr>
            <w:tcW w:type="dxa" w:w="4703"/>
          </w:tcPr>
          <w:p>
            <w:r>
              <w:rPr>
                <w:rFonts w:ascii="Meiryo UI" w:hAnsi="Meiryo UI"/>
                <w:sz w:val="18"/>
              </w:rPr>
              <w:t>16,300</w:t>
            </w:r>
          </w:p>
        </w:tc>
      </w:tr>
      <w:tr>
        <w:tc>
          <w:tcPr>
            <w:tcW w:type="dxa" w:w="4703"/>
            <w:shd w:val="clear" w:color="auto" w:fill="DDEBF7"/>
          </w:tcPr>
          <w:p>
            <w:r>
              <w:rPr>
                <w:rFonts w:ascii="Meiryo UI" w:hAnsi="Meiryo UI"/>
                <w:sz w:val="18"/>
              </w:rPr>
              <w:t>自己資本</w:t>
            </w:r>
          </w:p>
        </w:tc>
        <w:tc>
          <w:tcPr>
            <w:tcW w:type="dxa" w:w="4703"/>
            <w:shd w:val="clear" w:color="auto" w:fill="DDEBF7"/>
          </w:tcPr>
          <w:p>
            <w:r>
              <w:rPr>
                <w:rFonts w:ascii="Meiryo UI" w:hAnsi="Meiryo UI"/>
                <w:sz w:val="18"/>
              </w:rPr>
              <w:t>11,500</w:t>
            </w:r>
          </w:p>
        </w:tc>
      </w:tr>
      <w:tr>
        <w:tc>
          <w:tcPr>
            <w:tcW w:type="dxa" w:w="4703"/>
          </w:tcPr>
          <w:p>
            <w:r>
              <w:rPr>
                <w:rFonts w:ascii="Meiryo UI" w:hAnsi="Meiryo UI"/>
                <w:sz w:val="18"/>
              </w:rPr>
              <w:t>D/E比率（有利子負債/自己資本）</w:t>
            </w:r>
          </w:p>
        </w:tc>
        <w:tc>
          <w:tcPr>
            <w:tcW w:type="dxa" w:w="4703"/>
          </w:tcPr>
          <w:p>
            <w:r>
              <w:rPr>
                <w:rFonts w:ascii="Meiryo UI" w:hAnsi="Meiryo UI"/>
                <w:sz w:val="18"/>
              </w:rPr>
              <w:t>1.78倍</w:t>
            </w:r>
          </w:p>
        </w:tc>
      </w:tr>
      <w:tr>
        <w:tc>
          <w:tcPr>
            <w:tcW w:type="dxa" w:w="4703"/>
            <w:shd w:val="clear" w:color="auto" w:fill="DDEBF7"/>
          </w:tcPr>
          <w:p>
            <w:r>
              <w:rPr>
                <w:rFonts w:ascii="Meiryo UI" w:hAnsi="Meiryo UI"/>
                <w:sz w:val="18"/>
              </w:rPr>
              <w:t>ネットD/EBITDA</w:t>
            </w:r>
          </w:p>
        </w:tc>
        <w:tc>
          <w:tcPr>
            <w:tcW w:type="dxa" w:w="4703"/>
            <w:shd w:val="clear" w:color="auto" w:fill="DDEBF7"/>
          </w:tcPr>
          <w:p>
            <w:r>
              <w:rPr>
                <w:rFonts w:ascii="Meiryo UI" w:hAnsi="Meiryo UI"/>
                <w:sz w:val="18"/>
              </w:rPr>
              <w:t>3.6倍</w:t>
            </w:r>
          </w:p>
        </w:tc>
      </w:tr>
    </w:tbl>
    <w:p/>
    <w:p>
      <w:r>
        <w:rPr>
          <w:rFonts w:ascii="Meiryo UI" w:hAnsi="Meiryo UI"/>
          <w:sz w:val="20"/>
        </w:rPr>
        <w:t>&gt; ⚠️ 財務リスク: ネットD/EBITDA 3.6倍は航空業界内でも高水準。封鎖長期化でEBITDA悪化した場合、財務制約（コベナント抵触リスク）が浮上する可能性。</w:t>
      </w:r>
    </w:p>
    <w:p/>
    <w:p>
      <w:pPr>
        <w:pStyle w:val="Heading2"/>
      </w:pPr>
      <w:r>
        <w:rPr>
          <w:rFonts w:ascii="Meiryo UI" w:hAnsi="Meiryo UI"/>
          <w:color w:val="2E74B5"/>
        </w:rPr>
        <w:t>3.3 キャッシュフロー（CF）ハイライト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FY2025推定（億円）</w:t>
            </w:r>
          </w:p>
        </w:tc>
      </w:tr>
      <w:tr>
        <w:tc>
          <w:tcPr>
            <w:tcW w:type="dxa" w:w="4703"/>
          </w:tcPr>
          <w:p>
            <w:r>
              <w:rPr>
                <w:rFonts w:ascii="Meiryo UI" w:hAnsi="Meiryo UI"/>
                <w:sz w:val="18"/>
              </w:rPr>
              <w:t>営業CF</w:t>
            </w:r>
          </w:p>
        </w:tc>
        <w:tc>
          <w:tcPr>
            <w:tcW w:type="dxa" w:w="4703"/>
          </w:tcPr>
          <w:p>
            <w:r>
              <w:rPr>
                <w:rFonts w:ascii="Meiryo UI" w:hAnsi="Meiryo UI"/>
                <w:sz w:val="18"/>
              </w:rPr>
              <w:t>3,800</w:t>
            </w:r>
          </w:p>
        </w:tc>
      </w:tr>
      <w:tr>
        <w:tc>
          <w:tcPr>
            <w:tcW w:type="dxa" w:w="4703"/>
            <w:shd w:val="clear" w:color="auto" w:fill="DDEBF7"/>
          </w:tcPr>
          <w:p>
            <w:r>
              <w:rPr>
                <w:rFonts w:ascii="Meiryo UI" w:hAnsi="Meiryo UI"/>
                <w:sz w:val="18"/>
              </w:rPr>
              <w:t>投資CF（CAPEX主体）</w:t>
            </w:r>
          </w:p>
        </w:tc>
        <w:tc>
          <w:tcPr>
            <w:tcW w:type="dxa" w:w="4703"/>
            <w:shd w:val="clear" w:color="auto" w:fill="DDEBF7"/>
          </w:tcPr>
          <w:p>
            <w:r>
              <w:rPr>
                <w:rFonts w:ascii="Meiryo UI" w:hAnsi="Meiryo UI"/>
                <w:sz w:val="18"/>
              </w:rPr>
              <w:t>-2,200</w:t>
            </w:r>
          </w:p>
        </w:tc>
      </w:tr>
      <w:tr>
        <w:tc>
          <w:tcPr>
            <w:tcW w:type="dxa" w:w="4703"/>
          </w:tcPr>
          <w:p>
            <w:r>
              <w:rPr>
                <w:rFonts w:ascii="Meiryo UI" w:hAnsi="Meiryo UI"/>
                <w:sz w:val="18"/>
              </w:rPr>
              <w:t>FCF（営業CF - CAPEX）</w:t>
            </w:r>
          </w:p>
        </w:tc>
        <w:tc>
          <w:tcPr>
            <w:tcW w:type="dxa" w:w="4703"/>
          </w:tcPr>
          <w:p>
            <w:r>
              <w:rPr>
                <w:rFonts w:ascii="Meiryo UI" w:hAnsi="Meiryo UI"/>
                <w:sz w:val="18"/>
              </w:rPr>
              <w:t>1,600</w:t>
            </w:r>
          </w:p>
        </w:tc>
      </w:tr>
      <w:tr>
        <w:tc>
          <w:tcPr>
            <w:tcW w:type="dxa" w:w="4703"/>
            <w:shd w:val="clear" w:color="auto" w:fill="DDEBF7"/>
          </w:tcPr>
          <w:p>
            <w:r>
              <w:rPr>
                <w:rFonts w:ascii="Meiryo UI" w:hAnsi="Meiryo UI"/>
                <w:sz w:val="18"/>
              </w:rPr>
              <w:t>FCFマージン</w:t>
            </w:r>
          </w:p>
        </w:tc>
        <w:tc>
          <w:tcPr>
            <w:tcW w:type="dxa" w:w="4703"/>
            <w:shd w:val="clear" w:color="auto" w:fill="DDEBF7"/>
          </w:tcPr>
          <w:p>
            <w:r>
              <w:rPr>
                <w:rFonts w:ascii="Meiryo UI" w:hAnsi="Meiryo UI"/>
                <w:sz w:val="18"/>
              </w:rPr>
              <w:t>7.6%</w:t>
            </w:r>
          </w:p>
        </w:tc>
      </w:tr>
      <w:tr>
        <w:tc>
          <w:tcPr>
            <w:tcW w:type="dxa" w:w="4703"/>
          </w:tcPr>
          <w:p>
            <w:r>
              <w:rPr>
                <w:rFonts w:ascii="Meiryo UI" w:hAnsi="Meiryo UI"/>
                <w:sz w:val="18"/>
              </w:rPr>
              <w:t>配当金支払い</w:t>
            </w:r>
          </w:p>
        </w:tc>
        <w:tc>
          <w:tcPr>
            <w:tcW w:type="dxa" w:w="4703"/>
          </w:tcPr>
          <w:p>
            <w:r>
              <w:rPr>
                <w:rFonts w:ascii="Meiryo UI" w:hAnsi="Meiryo UI"/>
                <w:sz w:val="18"/>
              </w:rPr>
              <w:t>-400</w:t>
            </w:r>
          </w:p>
        </w:tc>
      </w:tr>
      <w:tr>
        <w:tc>
          <w:tcPr>
            <w:tcW w:type="dxa" w:w="4703"/>
            <w:shd w:val="clear" w:color="auto" w:fill="DDEBF7"/>
          </w:tcPr>
          <w:p>
            <w:r>
              <w:rPr>
                <w:rFonts w:ascii="Meiryo UI" w:hAnsi="Meiryo UI"/>
                <w:sz w:val="18"/>
              </w:rPr>
              <w:t>財務CF</w:t>
            </w:r>
          </w:p>
        </w:tc>
        <w:tc>
          <w:tcPr>
            <w:tcW w:type="dxa" w:w="4703"/>
            <w:shd w:val="clear" w:color="auto" w:fill="DDEBF7"/>
          </w:tcPr>
          <w:p>
            <w:r>
              <w:rPr>
                <w:rFonts w:ascii="Meiryo UI" w:hAnsi="Meiryo UI"/>
                <w:sz w:val="18"/>
              </w:rPr>
              <w:t>-900</w:t>
            </w:r>
          </w:p>
        </w:tc>
      </w:tr>
    </w:tbl>
    <w:p/>
    <w:p>
      <w:pPr>
        <w:pStyle w:val="Heading2"/>
      </w:pPr>
      <w:r>
        <w:rPr>
          <w:rFonts w:ascii="Meiryo UI" w:hAnsi="Meiryo UI"/>
          <w:color w:val="2E74B5"/>
        </w:rPr>
        <w:t>3.4 航空業界特有指標</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FY2025推定</w:t>
            </w:r>
          </w:p>
        </w:tc>
      </w:tr>
      <w:tr>
        <w:tc>
          <w:tcPr>
            <w:tcW w:type="dxa" w:w="4703"/>
          </w:tcPr>
          <w:p>
            <w:r>
              <w:rPr>
                <w:rFonts w:ascii="Meiryo UI" w:hAnsi="Meiryo UI"/>
                <w:sz w:val="18"/>
              </w:rPr>
              <w:t>旅客数（国際線）</w:t>
            </w:r>
          </w:p>
        </w:tc>
        <w:tc>
          <w:tcPr>
            <w:tcW w:type="dxa" w:w="4703"/>
          </w:tcPr>
          <w:p>
            <w:r>
              <w:rPr>
                <w:rFonts w:ascii="Meiryo UI" w:hAnsi="Meiryo UI"/>
                <w:sz w:val="18"/>
              </w:rPr>
              <w:t>約1,400万人</w:t>
            </w:r>
          </w:p>
        </w:tc>
      </w:tr>
      <w:tr>
        <w:tc>
          <w:tcPr>
            <w:tcW w:type="dxa" w:w="4703"/>
            <w:shd w:val="clear" w:color="auto" w:fill="DDEBF7"/>
          </w:tcPr>
          <w:p>
            <w:r>
              <w:rPr>
                <w:rFonts w:ascii="Meiryo UI" w:hAnsi="Meiryo UI"/>
                <w:sz w:val="18"/>
              </w:rPr>
              <w:t>旅客数（国内線）</w:t>
            </w:r>
          </w:p>
        </w:tc>
        <w:tc>
          <w:tcPr>
            <w:tcW w:type="dxa" w:w="4703"/>
            <w:shd w:val="clear" w:color="auto" w:fill="DDEBF7"/>
          </w:tcPr>
          <w:p>
            <w:r>
              <w:rPr>
                <w:rFonts w:ascii="Meiryo UI" w:hAnsi="Meiryo UI"/>
                <w:sz w:val="18"/>
              </w:rPr>
              <w:t>約4,300万人</w:t>
            </w:r>
          </w:p>
        </w:tc>
      </w:tr>
      <w:tr>
        <w:tc>
          <w:tcPr>
            <w:tcW w:type="dxa" w:w="4703"/>
          </w:tcPr>
          <w:p>
            <w:r>
              <w:rPr>
                <w:rFonts w:ascii="Meiryo UI" w:hAnsi="Meiryo UI"/>
                <w:sz w:val="18"/>
              </w:rPr>
              <w:t>国際線旅客収入単価（円）</w:t>
            </w:r>
          </w:p>
        </w:tc>
        <w:tc>
          <w:tcPr>
            <w:tcW w:type="dxa" w:w="4703"/>
          </w:tcPr>
          <w:p>
            <w:r>
              <w:rPr>
                <w:rFonts w:ascii="Meiryo UI" w:hAnsi="Meiryo UI"/>
                <w:sz w:val="18"/>
              </w:rPr>
              <w:t>約42,000円/人</w:t>
            </w:r>
          </w:p>
        </w:tc>
      </w:tr>
      <w:tr>
        <w:tc>
          <w:tcPr>
            <w:tcW w:type="dxa" w:w="4703"/>
            <w:shd w:val="clear" w:color="auto" w:fill="DDEBF7"/>
          </w:tcPr>
          <w:p>
            <w:r>
              <w:rPr>
                <w:rFonts w:ascii="Meiryo UI" w:hAnsi="Meiryo UI"/>
                <w:sz w:val="18"/>
              </w:rPr>
              <w:t>ロードファクター（国際線）</w:t>
            </w:r>
          </w:p>
        </w:tc>
        <w:tc>
          <w:tcPr>
            <w:tcW w:type="dxa" w:w="4703"/>
            <w:shd w:val="clear" w:color="auto" w:fill="DDEBF7"/>
          </w:tcPr>
          <w:p>
            <w:r>
              <w:rPr>
                <w:rFonts w:ascii="Meiryo UI" w:hAnsi="Meiryo UI"/>
                <w:sz w:val="18"/>
              </w:rPr>
              <w:t>83〜85%</w:t>
            </w:r>
          </w:p>
        </w:tc>
      </w:tr>
      <w:tr>
        <w:tc>
          <w:tcPr>
            <w:tcW w:type="dxa" w:w="4703"/>
          </w:tcPr>
          <w:p>
            <w:r>
              <w:rPr>
                <w:rFonts w:ascii="Meiryo UI" w:hAnsi="Meiryo UI"/>
                <w:sz w:val="18"/>
              </w:rPr>
              <w:t>RASK（座席キロ収入）</w:t>
            </w:r>
          </w:p>
        </w:tc>
        <w:tc>
          <w:tcPr>
            <w:tcW w:type="dxa" w:w="4703"/>
          </w:tcPr>
          <w:p>
            <w:r>
              <w:rPr>
                <w:rFonts w:ascii="Meiryo UI" w:hAnsi="Meiryo UI"/>
                <w:sz w:val="18"/>
              </w:rPr>
              <w:t>約12〜13円/座席km</w:t>
            </w:r>
          </w:p>
        </w:tc>
      </w:tr>
      <w:tr>
        <w:tc>
          <w:tcPr>
            <w:tcW w:type="dxa" w:w="4703"/>
            <w:shd w:val="clear" w:color="auto" w:fill="DDEBF7"/>
          </w:tcPr>
          <w:p>
            <w:r>
              <w:rPr>
                <w:rFonts w:ascii="Meiryo UI" w:hAnsi="Meiryo UI"/>
                <w:sz w:val="18"/>
              </w:rPr>
              <w:t>CASK（座席キロコスト）</w:t>
            </w:r>
          </w:p>
        </w:tc>
        <w:tc>
          <w:tcPr>
            <w:tcW w:type="dxa" w:w="4703"/>
            <w:shd w:val="clear" w:color="auto" w:fill="DDEBF7"/>
          </w:tcPr>
          <w:p>
            <w:r>
              <w:rPr>
                <w:rFonts w:ascii="Meiryo UI" w:hAnsi="Meiryo UI"/>
                <w:sz w:val="18"/>
              </w:rPr>
              <w:t>約11〜12円/座席km</w:t>
            </w:r>
          </w:p>
        </w:tc>
      </w:tr>
    </w:tbl>
    <w:p/>
    <w:p>
      <w:r>
        <w:t>──────────────────────────────────────────────────</w:t>
      </w:r>
    </w:p>
    <w:p/>
    <w:p>
      <w:pPr>
        <w:pStyle w:val="Heading1"/>
      </w:pPr>
      <w:r>
        <w:rPr>
          <w:rFonts w:ascii="Meiryo UI" w:hAnsi="Meiryo UI"/>
          <w:color w:val="1F3864"/>
        </w:rPr>
        <w:t>4. DCFバリュエーション</w:t>
      </w:r>
    </w:p>
    <w:p/>
    <w:p>
      <w:pPr>
        <w:pStyle w:val="Heading2"/>
      </w:pPr>
      <w:r>
        <w:rPr>
          <w:rFonts w:ascii="Meiryo UI" w:hAnsi="Meiryo UI"/>
          <w:color w:val="2E74B5"/>
        </w:rPr>
        <w:t>4.1 WACC算出</w:t>
      </w:r>
    </w:p>
    <w:p/>
    <w:p>
      <w:pPr>
        <w:pStyle w:val="Heading3"/>
      </w:pPr>
      <w:r>
        <w:rPr>
          <w:rFonts w:ascii="Meiryo UI" w:hAnsi="Meiryo UI"/>
          <w:color w:val="2E74B5"/>
        </w:rPr>
        <w:t>前提条件（全項目明記）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根拠・出典</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JGB10Y（社長確認値 2026-04-05 17:47 JST）</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1.45</w:t>
            </w:r>
          </w:p>
        </w:tc>
        <w:tc>
          <w:tcPr>
            <w:tcW w:type="dxa" w:w="3135"/>
            <w:shd w:val="clear" w:color="auto" w:fill="DDEBF7"/>
          </w:tcPr>
          <w:p>
            <w:r>
              <w:rPr>
                <w:rFonts w:ascii="Meiryo UI" w:hAnsi="Meiryo UI"/>
                <w:sz w:val="18"/>
              </w:rPr>
              <w:t>東証5年月次、TOPIX比較（航空セクター高β）推定</w:t>
            </w:r>
          </w:p>
        </w:tc>
      </w:tr>
      <w:tr>
        <w:tc>
          <w:tcPr>
            <w:tcW w:type="dxa" w:w="3135"/>
          </w:tcPr>
          <w:p>
            <w:r>
              <w:rPr>
                <w:rFonts w:ascii="Meiryo UI" w:hAnsi="Meiryo UI"/>
                <w:sz w:val="18"/>
              </w:rPr>
              <w:t>ERP（株式リスクプレミアム）</w:t>
            </w:r>
          </w:p>
        </w:tc>
        <w:tc>
          <w:tcPr>
            <w:tcW w:type="dxa" w:w="3135"/>
          </w:tcPr>
          <w:p>
            <w:r>
              <w:rPr>
                <w:rFonts w:ascii="Meiryo UI" w:hAnsi="Meiryo UI"/>
                <w:sz w:val="18"/>
              </w:rPr>
              <w:t>6.00%</w:t>
            </w:r>
          </w:p>
        </w:tc>
        <w:tc>
          <w:tcPr>
            <w:tcW w:type="dxa" w:w="3135"/>
          </w:tcPr>
          <w:p>
            <w:r>
              <w:rPr>
                <w:rFonts w:ascii="Meiryo UI" w:hAnsi="Meiryo UI"/>
                <w:sz w:val="18"/>
              </w:rPr>
              <w:t>Damodaran Japan推定値（2026年概算）</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11.08%</w:t>
            </w:r>
          </w:p>
        </w:tc>
        <w:tc>
          <w:tcPr>
            <w:tcW w:type="dxa" w:w="3135"/>
            <w:shd w:val="clear" w:color="auto" w:fill="DDEBF7"/>
          </w:tcPr>
          <w:p>
            <w:r>
              <w:rPr>
                <w:rFonts w:ascii="Meiryo UI" w:hAnsi="Meiryo UI"/>
                <w:sz w:val="18"/>
              </w:rPr>
              <w:t>Re = 2.380% + 1.45 × 6.00%</w:t>
            </w:r>
          </w:p>
        </w:tc>
      </w:tr>
      <w:tr>
        <w:tc>
          <w:tcPr>
            <w:tcW w:type="dxa" w:w="3135"/>
          </w:tcPr>
          <w:p>
            <w:r>
              <w:rPr>
                <w:rFonts w:ascii="Meiryo UI" w:hAnsi="Meiryo UI"/>
                <w:sz w:val="18"/>
              </w:rPr>
              <w:t>Rd（負債コスト・税前）</w:t>
            </w:r>
          </w:p>
        </w:tc>
        <w:tc>
          <w:tcPr>
            <w:tcW w:type="dxa" w:w="3135"/>
          </w:tcPr>
          <w:p>
            <w:r>
              <w:rPr>
                <w:rFonts w:ascii="Meiryo UI" w:hAnsi="Meiryo UI"/>
                <w:sz w:val="18"/>
              </w:rPr>
              <w:t>1.80%</w:t>
            </w:r>
          </w:p>
        </w:tc>
        <w:tc>
          <w:tcPr>
            <w:tcW w:type="dxa" w:w="3135"/>
          </w:tcPr>
          <w:p>
            <w:r>
              <w:rPr>
                <w:rFonts w:ascii="Meiryo UI" w:hAnsi="Meiryo UI"/>
                <w:sz w:val="18"/>
              </w:rPr>
              <w:t>社債発行コスト・借入金利推定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30.0%</w:t>
            </w:r>
          </w:p>
        </w:tc>
        <w:tc>
          <w:tcPr>
            <w:tcW w:type="dxa" w:w="3135"/>
            <w:shd w:val="clear" w:color="auto" w:fill="DDEBF7"/>
          </w:tcPr>
          <w:p>
            <w:r>
              <w:rPr>
                <w:rFonts w:ascii="Meiryo UI" w:hAnsi="Meiryo UI"/>
                <w:sz w:val="18"/>
              </w:rPr>
              <w:t>日本法人税率</w:t>
            </w:r>
          </w:p>
        </w:tc>
      </w:tr>
      <w:tr>
        <w:tc>
          <w:tcPr>
            <w:tcW w:type="dxa" w:w="3135"/>
          </w:tcPr>
          <w:p>
            <w:r>
              <w:rPr>
                <w:rFonts w:ascii="Meiryo UI" w:hAnsi="Meiryo UI"/>
                <w:sz w:val="18"/>
              </w:rPr>
              <w:t>Rd × (1-Tc)（税引後負債コスト）</w:t>
            </w:r>
          </w:p>
        </w:tc>
        <w:tc>
          <w:tcPr>
            <w:tcW w:type="dxa" w:w="3135"/>
          </w:tcPr>
          <w:p>
            <w:r>
              <w:rPr>
                <w:rFonts w:ascii="Meiryo UI" w:hAnsi="Meiryo UI"/>
                <w:sz w:val="18"/>
              </w:rPr>
              <w:t>1.26%</w:t>
            </w:r>
          </w:p>
        </w:tc>
        <w:tc>
          <w:tcPr>
            <w:tcW w:type="dxa" w:w="3135"/>
          </w:tcPr>
          <w:p>
            <w:r>
              <w:rPr>
                <w:rFonts w:ascii="Meiryo UI" w:hAnsi="Meiryo UI"/>
                <w:sz w:val="18"/>
              </w:rPr>
            </w:r>
          </w:p>
        </w:tc>
      </w:tr>
      <w:tr>
        <w:tc>
          <w:tcPr>
            <w:tcW w:type="dxa" w:w="3135"/>
            <w:shd w:val="clear" w:color="auto" w:fill="DDEBF7"/>
          </w:tcPr>
          <w:p>
            <w:r>
              <w:rPr>
                <w:rFonts w:ascii="Meiryo UI" w:hAnsi="Meiryo UI"/>
                <w:sz w:val="18"/>
              </w:rPr>
              <w:t>E/（D+E）（株式比率）</w:t>
            </w:r>
          </w:p>
        </w:tc>
        <w:tc>
          <w:tcPr>
            <w:tcW w:type="dxa" w:w="3135"/>
            <w:shd w:val="clear" w:color="auto" w:fill="DDEBF7"/>
          </w:tcPr>
          <w:p>
            <w:r>
              <w:rPr>
                <w:rFonts w:ascii="Meiryo UI" w:hAnsi="Meiryo UI"/>
                <w:sz w:val="18"/>
              </w:rPr>
              <w:t>36.0%</w:t>
            </w:r>
          </w:p>
        </w:tc>
        <w:tc>
          <w:tcPr>
            <w:tcW w:type="dxa" w:w="3135"/>
            <w:shd w:val="clear" w:color="auto" w:fill="DDEBF7"/>
          </w:tcPr>
          <w:p>
            <w:r>
              <w:rPr>
                <w:rFonts w:ascii="Meiryo UI" w:hAnsi="Meiryo UI"/>
                <w:sz w:val="18"/>
              </w:rPr>
              <w:t>時価ベース（株価2,800円 × 3.2億株 ÷ 32,100億円総資本）</w:t>
            </w:r>
          </w:p>
        </w:tc>
      </w:tr>
      <w:tr>
        <w:tc>
          <w:tcPr>
            <w:tcW w:type="dxa" w:w="3135"/>
          </w:tcPr>
          <w:p>
            <w:r>
              <w:rPr>
                <w:rFonts w:ascii="Meiryo UI" w:hAnsi="Meiryo UI"/>
                <w:sz w:val="18"/>
              </w:rPr>
              <w:t>D/（D+E）（負債比率）</w:t>
            </w:r>
          </w:p>
        </w:tc>
        <w:tc>
          <w:tcPr>
            <w:tcW w:type="dxa" w:w="3135"/>
          </w:tcPr>
          <w:p>
            <w:r>
              <w:rPr>
                <w:rFonts w:ascii="Meiryo UI" w:hAnsi="Meiryo UI"/>
                <w:sz w:val="18"/>
              </w:rPr>
              <w:t>64.0%</w:t>
            </w:r>
          </w:p>
        </w:tc>
        <w:tc>
          <w:tcPr>
            <w:tcW w:type="dxa" w:w="3135"/>
          </w:tcPr>
          <w:p>
            <w:r>
              <w:rPr>
                <w:rFonts w:ascii="Meiryo UI" w:hAnsi="Meiryo UI"/>
                <w:sz w:val="18"/>
              </w:rPr>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4.79%</w:t>
            </w:r>
          </w:p>
        </w:tc>
        <w:tc>
          <w:tcPr>
            <w:tcW w:type="dxa" w:w="3135"/>
            <w:shd w:val="clear" w:color="auto" w:fill="DDEBF7"/>
          </w:tcPr>
          <w:p>
            <w:r>
              <w:rPr>
                <w:rFonts w:ascii="Meiryo UI" w:hAnsi="Meiryo UI"/>
                <w:sz w:val="18"/>
              </w:rPr>
              <w:t>下記計算式参照</w:t>
            </w:r>
          </w:p>
        </w:tc>
      </w:tr>
    </w:tbl>
    <w:p/>
    <w:p>
      <w:pPr>
        <w:shd w:val="clear" w:color="auto" w:fill="F2F2F2"/>
      </w:pPr>
      <w:r>
        <w:rPr>
          <w:rFonts w:ascii="Courier New" w:hAnsi="Courier New"/>
          <w:sz w:val="16"/>
        </w:rPr>
        <w:t>【WACC計算式】</w:t>
        <w:br/>
        <w:t>WACC = [E/(D+E) × Re] + [D/(D+E) × Rd × (1-Tc)]</w:t>
        <w:br/>
        <w:t xml:space="preserve">     = [0.36 × 11.08%] + [0.64 × 1.80% × (1-0.30)]</w:t>
        <w:br/>
        <w:t xml:space="preserve">     = 3.989% + 0.806%</w:t>
        <w:br/>
        <w:t xml:space="preserve">     = 4.795% ≈ 4.80%</w:t>
        <w:br/>
        <w:br/>
        <w:t>【Re計算式】</w:t>
        <w:br/>
        <w:t>Re = Rf + β × ERP</w:t>
        <w:br/>
        <w:t xml:space="preserve">   = 2.380% + 1.45 × 6.00%</w:t>
        <w:br/>
        <w:t xml:space="preserve">   = 2.380% + 8.700%</w:t>
        <w:br/>
        <w:t xml:space="preserve">   = 11.080%</w:t>
      </w:r>
    </w:p>
    <w:p/>
    <w:p>
      <w:pPr>
        <w:pStyle w:val="Heading2"/>
      </w:pPr>
      <w:r>
        <w:rPr>
          <w:rFonts w:ascii="Meiryo UI" w:hAnsi="Meiryo UI"/>
          <w:color w:val="2E74B5"/>
        </w:rPr>
        <w:t>4.2 DCFモデル前提</w:t>
      </w:r>
    </w:p>
    <w:p/>
    <w:p>
      <w:pPr>
        <w:pStyle w:val="Heading3"/>
      </w:pPr>
      <w:r>
        <w:rPr>
          <w:rFonts w:ascii="Meiryo UI" w:hAnsi="Meiryo UI"/>
          <w:color w:val="2E74B5"/>
        </w:rPr>
        <w:t>フェーズ設定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FCF成長率前提</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フェーズ1（短期）</w:t>
            </w:r>
          </w:p>
        </w:tc>
        <w:tc>
          <w:tcPr>
            <w:tcW w:type="dxa" w:w="2351"/>
          </w:tcPr>
          <w:p>
            <w:r>
              <w:rPr>
                <w:rFonts w:ascii="Meiryo UI" w:hAnsi="Meiryo UI"/>
                <w:sz w:val="18"/>
              </w:rPr>
              <w:t>FY2026〜FY2028</w:t>
            </w:r>
          </w:p>
        </w:tc>
        <w:tc>
          <w:tcPr>
            <w:tcW w:type="dxa" w:w="2351"/>
          </w:tcPr>
          <w:p>
            <w:r>
              <w:rPr>
                <w:rFonts w:ascii="Meiryo UI" w:hAnsi="Meiryo UI"/>
                <w:sz w:val="18"/>
              </w:rPr>
              <w:t>-15〜-25%（悪化）</w:t>
            </w:r>
          </w:p>
        </w:tc>
        <w:tc>
          <w:tcPr>
            <w:tcW w:type="dxa" w:w="2351"/>
          </w:tcPr>
          <w:p>
            <w:r>
              <w:rPr>
                <w:rFonts w:ascii="Meiryo UI" w:hAnsi="Meiryo UI"/>
                <w:sz w:val="18"/>
              </w:rPr>
              <w:t>ホルムズリスク・燃料高騰折込</w:t>
            </w:r>
          </w:p>
        </w:tc>
      </w:tr>
      <w:tr>
        <w:tc>
          <w:tcPr>
            <w:tcW w:type="dxa" w:w="2351"/>
            <w:shd w:val="clear" w:color="auto" w:fill="DDEBF7"/>
          </w:tcPr>
          <w:p>
            <w:r>
              <w:rPr>
                <w:rFonts w:ascii="Meiryo UI" w:hAnsi="Meiryo UI"/>
                <w:sz w:val="18"/>
              </w:rPr>
              <w:t>フェーズ2（中期回復）</w:t>
            </w:r>
          </w:p>
        </w:tc>
        <w:tc>
          <w:tcPr>
            <w:tcW w:type="dxa" w:w="2351"/>
            <w:shd w:val="clear" w:color="auto" w:fill="DDEBF7"/>
          </w:tcPr>
          <w:p>
            <w:r>
              <w:rPr>
                <w:rFonts w:ascii="Meiryo UI" w:hAnsi="Meiryo UI"/>
                <w:sz w:val="18"/>
              </w:rPr>
              <w:t>FY2029〜FY2031</w:t>
            </w:r>
          </w:p>
        </w:tc>
        <w:tc>
          <w:tcPr>
            <w:tcW w:type="dxa" w:w="2351"/>
            <w:shd w:val="clear" w:color="auto" w:fill="DDEBF7"/>
          </w:tcPr>
          <w:p>
            <w:r>
              <w:rPr>
                <w:rFonts w:ascii="Meiryo UI" w:hAnsi="Meiryo UI"/>
                <w:sz w:val="18"/>
              </w:rPr>
              <w:t>+5〜+8%</w:t>
            </w:r>
          </w:p>
        </w:tc>
        <w:tc>
          <w:tcPr>
            <w:tcW w:type="dxa" w:w="2351"/>
            <w:shd w:val="clear" w:color="auto" w:fill="DDEBF7"/>
          </w:tcPr>
          <w:p>
            <w:r>
              <w:rPr>
                <w:rFonts w:ascii="Meiryo UI" w:hAnsi="Meiryo UI"/>
                <w:sz w:val="18"/>
              </w:rPr>
              <w:t>正常化・需要回復</w:t>
            </w:r>
          </w:p>
        </w:tc>
      </w:tr>
      <w:tr>
        <w:tc>
          <w:tcPr>
            <w:tcW w:type="dxa" w:w="2351"/>
          </w:tcPr>
          <w:p>
            <w:r>
              <w:rPr>
                <w:rFonts w:ascii="Meiryo UI" w:hAnsi="Meiryo UI"/>
                <w:sz w:val="18"/>
              </w:rPr>
              <w:t>フェーズ3（安定期）</w:t>
            </w:r>
          </w:p>
        </w:tc>
        <w:tc>
          <w:tcPr>
            <w:tcW w:type="dxa" w:w="2351"/>
          </w:tcPr>
          <w:p>
            <w:r>
              <w:rPr>
                <w:rFonts w:ascii="Meiryo UI" w:hAnsi="Meiryo UI"/>
                <w:sz w:val="18"/>
              </w:rPr>
              <w:t>FY2032〜FY2035</w:t>
            </w:r>
          </w:p>
        </w:tc>
        <w:tc>
          <w:tcPr>
            <w:tcW w:type="dxa" w:w="2351"/>
          </w:tcPr>
          <w:p>
            <w:r>
              <w:rPr>
                <w:rFonts w:ascii="Meiryo UI" w:hAnsi="Meiryo UI"/>
                <w:sz w:val="18"/>
              </w:rPr>
              <w:t>+3〜+4%</w:t>
            </w:r>
          </w:p>
        </w:tc>
        <w:tc>
          <w:tcPr>
            <w:tcW w:type="dxa" w:w="2351"/>
          </w:tcPr>
          <w:p>
            <w:r>
              <w:rPr>
                <w:rFonts w:ascii="Meiryo UI" w:hAnsi="Meiryo UI"/>
                <w:sz w:val="18"/>
              </w:rPr>
              <w:t>成熟フェーズ</w:t>
            </w:r>
          </w:p>
        </w:tc>
      </w:tr>
      <w:tr>
        <w:tc>
          <w:tcPr>
            <w:tcW w:type="dxa" w:w="2351"/>
            <w:shd w:val="clear" w:color="auto" w:fill="DDEBF7"/>
          </w:tcPr>
          <w:p>
            <w:r>
              <w:rPr>
                <w:rFonts w:ascii="Meiryo UI" w:hAnsi="Meiryo UI"/>
                <w:sz w:val="18"/>
              </w:rPr>
              <w:t>永続成長率（g）</w:t>
            </w:r>
          </w:p>
        </w:tc>
        <w:tc>
          <w:tcPr>
            <w:tcW w:type="dxa" w:w="2351"/>
            <w:shd w:val="clear" w:color="auto" w:fill="DDEBF7"/>
          </w:tcPr>
          <w:p>
            <w:r>
              <w:rPr>
                <w:rFonts w:ascii="Meiryo UI" w:hAnsi="Meiryo UI"/>
                <w:sz w:val="18"/>
              </w:rPr>
              <w:t>FY2036〜</w:t>
            </w:r>
          </w:p>
        </w:tc>
        <w:tc>
          <w:tcPr>
            <w:tcW w:type="dxa" w:w="2351"/>
            <w:shd w:val="clear" w:color="auto" w:fill="DDEBF7"/>
          </w:tcPr>
          <w:p>
            <w:r>
              <w:rPr>
                <w:rFonts w:ascii="Meiryo UI" w:hAnsi="Meiryo UI"/>
                <w:sz w:val="18"/>
              </w:rPr>
              <w:t>1.50%</w:t>
            </w:r>
          </w:p>
        </w:tc>
        <w:tc>
          <w:tcPr>
            <w:tcW w:type="dxa" w:w="2351"/>
            <w:shd w:val="clear" w:color="auto" w:fill="DDEBF7"/>
          </w:tcPr>
          <w:p>
            <w:r>
              <w:rPr>
                <w:rFonts w:ascii="Meiryo UI" w:hAnsi="Meiryo UI"/>
                <w:sz w:val="18"/>
              </w:rPr>
              <w:t>名目GDP成長率下限</w:t>
            </w:r>
          </w:p>
        </w:tc>
      </w:tr>
    </w:tbl>
    <w:p/>
    <w:p>
      <w:pPr>
        <w:pStyle w:val="Heading3"/>
      </w:pPr>
      <w:r>
        <w:rPr>
          <w:rFonts w:ascii="Meiryo UI" w:hAnsi="Meiryo UI"/>
          <w:color w:val="2E74B5"/>
        </w:rPr>
        <w:t>ベースケース DCF（メインシナリオ）</w:t>
      </w:r>
    </w:p>
    <w:p/>
    <w:p>
      <w:r>
        <w:rPr>
          <w:rFonts w:ascii="Meiryo UI" w:hAnsi="Meiryo UI"/>
          <w:sz w:val="20"/>
        </w:rPr>
        <w:t>前提FCF: FY2025ベースFCF 1,600億円</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FCF成長率</w:t>
            </w:r>
          </w:p>
        </w:tc>
        <w:tc>
          <w:tcPr>
            <w:tcW w:type="dxa" w:w="1881"/>
            <w:shd w:val="clear" w:color="auto" w:fill="2E74B5"/>
          </w:tcPr>
          <w:p>
            <w:r>
              <w:rPr>
                <w:rFonts w:ascii="Meiryo UI" w:hAnsi="Meiryo UI"/>
                <w:b/>
                <w:color w:val="FFFFFF"/>
                <w:sz w:val="18"/>
              </w:rPr>
              <w:t>FCF（億円）</w:t>
            </w:r>
          </w:p>
        </w:tc>
        <w:tc>
          <w:tcPr>
            <w:tcW w:type="dxa" w:w="1881"/>
            <w:shd w:val="clear" w:color="auto" w:fill="2E74B5"/>
          </w:tcPr>
          <w:p>
            <w:r>
              <w:rPr>
                <w:rFonts w:ascii="Meiryo UI" w:hAnsi="Meiryo UI"/>
                <w:b/>
                <w:color w:val="FFFFFF"/>
                <w:sz w:val="18"/>
              </w:rPr>
              <w:t>割引率（WACC=4.80%）</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FY2026</w:t>
            </w:r>
          </w:p>
        </w:tc>
        <w:tc>
          <w:tcPr>
            <w:tcW w:type="dxa" w:w="1881"/>
          </w:tcPr>
          <w:p>
            <w:r>
              <w:rPr>
                <w:rFonts w:ascii="Meiryo UI" w:hAnsi="Meiryo UI"/>
                <w:sz w:val="18"/>
              </w:rPr>
              <w:t>-20.0%</w:t>
            </w:r>
          </w:p>
        </w:tc>
        <w:tc>
          <w:tcPr>
            <w:tcW w:type="dxa" w:w="1881"/>
          </w:tcPr>
          <w:p>
            <w:r>
              <w:rPr>
                <w:rFonts w:ascii="Meiryo UI" w:hAnsi="Meiryo UI"/>
                <w:sz w:val="18"/>
              </w:rPr>
              <w:t>1,280</w:t>
            </w:r>
          </w:p>
        </w:tc>
        <w:tc>
          <w:tcPr>
            <w:tcW w:type="dxa" w:w="1881"/>
          </w:tcPr>
          <w:p>
            <w:r>
              <w:rPr>
                <w:rFonts w:ascii="Meiryo UI" w:hAnsi="Meiryo UI"/>
                <w:sz w:val="18"/>
              </w:rPr>
              <w:t>0.9542</w:t>
            </w:r>
          </w:p>
        </w:tc>
        <w:tc>
          <w:tcPr>
            <w:tcW w:type="dxa" w:w="1881"/>
          </w:tcPr>
          <w:p>
            <w:r>
              <w:rPr>
                <w:rFonts w:ascii="Meiryo UI" w:hAnsi="Meiryo UI"/>
                <w:sz w:val="18"/>
              </w:rPr>
              <w:t>1,221</w:t>
            </w:r>
          </w:p>
        </w:tc>
      </w:tr>
      <w:tr>
        <w:tc>
          <w:tcPr>
            <w:tcW w:type="dxa" w:w="1881"/>
            <w:shd w:val="clear" w:color="auto" w:fill="DDEBF7"/>
          </w:tcPr>
          <w:p>
            <w:r>
              <w:rPr>
                <w:rFonts w:ascii="Meiryo UI" w:hAnsi="Meiryo UI"/>
                <w:sz w:val="18"/>
              </w:rPr>
              <w:t>FY2027</w:t>
            </w:r>
          </w:p>
        </w:tc>
        <w:tc>
          <w:tcPr>
            <w:tcW w:type="dxa" w:w="1881"/>
            <w:shd w:val="clear" w:color="auto" w:fill="DDEBF7"/>
          </w:tcPr>
          <w:p>
            <w:r>
              <w:rPr>
                <w:rFonts w:ascii="Meiryo UI" w:hAnsi="Meiryo UI"/>
                <w:sz w:val="18"/>
              </w:rPr>
              <w:t>-15.0%</w:t>
            </w:r>
          </w:p>
        </w:tc>
        <w:tc>
          <w:tcPr>
            <w:tcW w:type="dxa" w:w="1881"/>
            <w:shd w:val="clear" w:color="auto" w:fill="DDEBF7"/>
          </w:tcPr>
          <w:p>
            <w:r>
              <w:rPr>
                <w:rFonts w:ascii="Meiryo UI" w:hAnsi="Meiryo UI"/>
                <w:sz w:val="18"/>
              </w:rPr>
              <w:t>1,088</w:t>
            </w:r>
          </w:p>
        </w:tc>
        <w:tc>
          <w:tcPr>
            <w:tcW w:type="dxa" w:w="1881"/>
            <w:shd w:val="clear" w:color="auto" w:fill="DDEBF7"/>
          </w:tcPr>
          <w:p>
            <w:r>
              <w:rPr>
                <w:rFonts w:ascii="Meiryo UI" w:hAnsi="Meiryo UI"/>
                <w:sz w:val="18"/>
              </w:rPr>
              <w:t>0.9105</w:t>
            </w:r>
          </w:p>
        </w:tc>
        <w:tc>
          <w:tcPr>
            <w:tcW w:type="dxa" w:w="1881"/>
            <w:shd w:val="clear" w:color="auto" w:fill="DDEBF7"/>
          </w:tcPr>
          <w:p>
            <w:r>
              <w:rPr>
                <w:rFonts w:ascii="Meiryo UI" w:hAnsi="Meiryo UI"/>
                <w:sz w:val="18"/>
              </w:rPr>
              <w:t>991</w:t>
            </w:r>
          </w:p>
        </w:tc>
      </w:tr>
      <w:tr>
        <w:tc>
          <w:tcPr>
            <w:tcW w:type="dxa" w:w="1881"/>
          </w:tcPr>
          <w:p>
            <w:r>
              <w:rPr>
                <w:rFonts w:ascii="Meiryo UI" w:hAnsi="Meiryo UI"/>
                <w:sz w:val="18"/>
              </w:rPr>
              <w:t>FY2028</w:t>
            </w:r>
          </w:p>
        </w:tc>
        <w:tc>
          <w:tcPr>
            <w:tcW w:type="dxa" w:w="1881"/>
          </w:tcPr>
          <w:p>
            <w:r>
              <w:rPr>
                <w:rFonts w:ascii="Meiryo UI" w:hAnsi="Meiryo UI"/>
                <w:sz w:val="18"/>
              </w:rPr>
              <w:t>-5.0%</w:t>
            </w:r>
          </w:p>
        </w:tc>
        <w:tc>
          <w:tcPr>
            <w:tcW w:type="dxa" w:w="1881"/>
          </w:tcPr>
          <w:p>
            <w:r>
              <w:rPr>
                <w:rFonts w:ascii="Meiryo UI" w:hAnsi="Meiryo UI"/>
                <w:sz w:val="18"/>
              </w:rPr>
              <w:t>1,034</w:t>
            </w:r>
          </w:p>
        </w:tc>
        <w:tc>
          <w:tcPr>
            <w:tcW w:type="dxa" w:w="1881"/>
          </w:tcPr>
          <w:p>
            <w:r>
              <w:rPr>
                <w:rFonts w:ascii="Meiryo UI" w:hAnsi="Meiryo UI"/>
                <w:sz w:val="18"/>
              </w:rPr>
              <w:t>0.8688</w:t>
            </w:r>
          </w:p>
        </w:tc>
        <w:tc>
          <w:tcPr>
            <w:tcW w:type="dxa" w:w="1881"/>
          </w:tcPr>
          <w:p>
            <w:r>
              <w:rPr>
                <w:rFonts w:ascii="Meiryo UI" w:hAnsi="Meiryo UI"/>
                <w:sz w:val="18"/>
              </w:rPr>
              <w:t>898</w:t>
            </w:r>
          </w:p>
        </w:tc>
      </w:tr>
      <w:tr>
        <w:tc>
          <w:tcPr>
            <w:tcW w:type="dxa" w:w="1881"/>
            <w:shd w:val="clear" w:color="auto" w:fill="DDEBF7"/>
          </w:tcPr>
          <w:p>
            <w:r>
              <w:rPr>
                <w:rFonts w:ascii="Meiryo UI" w:hAnsi="Meiryo UI"/>
                <w:sz w:val="18"/>
              </w:rPr>
              <w:t>FY2029</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1,086</w:t>
            </w:r>
          </w:p>
        </w:tc>
        <w:tc>
          <w:tcPr>
            <w:tcW w:type="dxa" w:w="1881"/>
            <w:shd w:val="clear" w:color="auto" w:fill="DDEBF7"/>
          </w:tcPr>
          <w:p>
            <w:r>
              <w:rPr>
                <w:rFonts w:ascii="Meiryo UI" w:hAnsi="Meiryo UI"/>
                <w:sz w:val="18"/>
              </w:rPr>
              <w:t>0.8290</w:t>
            </w:r>
          </w:p>
        </w:tc>
        <w:tc>
          <w:tcPr>
            <w:tcW w:type="dxa" w:w="1881"/>
            <w:shd w:val="clear" w:color="auto" w:fill="DDEBF7"/>
          </w:tcPr>
          <w:p>
            <w:r>
              <w:rPr>
                <w:rFonts w:ascii="Meiryo UI" w:hAnsi="Meiryo UI"/>
                <w:sz w:val="18"/>
              </w:rPr>
              <w:t>900</w:t>
            </w:r>
          </w:p>
        </w:tc>
      </w:tr>
      <w:tr>
        <w:tc>
          <w:tcPr>
            <w:tcW w:type="dxa" w:w="1881"/>
          </w:tcPr>
          <w:p>
            <w:r>
              <w:rPr>
                <w:rFonts w:ascii="Meiryo UI" w:hAnsi="Meiryo UI"/>
                <w:sz w:val="18"/>
              </w:rPr>
              <w:t>FY2030</w:t>
            </w:r>
          </w:p>
        </w:tc>
        <w:tc>
          <w:tcPr>
            <w:tcW w:type="dxa" w:w="1881"/>
          </w:tcPr>
          <w:p>
            <w:r>
              <w:rPr>
                <w:rFonts w:ascii="Meiryo UI" w:hAnsi="Meiryo UI"/>
                <w:sz w:val="18"/>
              </w:rPr>
              <w:t>+7.0%</w:t>
            </w:r>
          </w:p>
        </w:tc>
        <w:tc>
          <w:tcPr>
            <w:tcW w:type="dxa" w:w="1881"/>
          </w:tcPr>
          <w:p>
            <w:r>
              <w:rPr>
                <w:rFonts w:ascii="Meiryo UI" w:hAnsi="Meiryo UI"/>
                <w:sz w:val="18"/>
              </w:rPr>
              <w:t>1,162</w:t>
            </w:r>
          </w:p>
        </w:tc>
        <w:tc>
          <w:tcPr>
            <w:tcW w:type="dxa" w:w="1881"/>
          </w:tcPr>
          <w:p>
            <w:r>
              <w:rPr>
                <w:rFonts w:ascii="Meiryo UI" w:hAnsi="Meiryo UI"/>
                <w:sz w:val="18"/>
              </w:rPr>
              <w:t>0.7910</w:t>
            </w:r>
          </w:p>
        </w:tc>
        <w:tc>
          <w:tcPr>
            <w:tcW w:type="dxa" w:w="1881"/>
          </w:tcPr>
          <w:p>
            <w:r>
              <w:rPr>
                <w:rFonts w:ascii="Meiryo UI" w:hAnsi="Meiryo UI"/>
                <w:sz w:val="18"/>
              </w:rPr>
              <w:t>919</w:t>
            </w:r>
          </w:p>
        </w:tc>
      </w:tr>
      <w:tr>
        <w:tc>
          <w:tcPr>
            <w:tcW w:type="dxa" w:w="1881"/>
            <w:shd w:val="clear" w:color="auto" w:fill="DDEBF7"/>
          </w:tcPr>
          <w:p>
            <w:r>
              <w:rPr>
                <w:rFonts w:ascii="Meiryo UI" w:hAnsi="Meiryo UI"/>
                <w:sz w:val="18"/>
              </w:rPr>
              <w:t>FY2031</w:t>
            </w:r>
          </w:p>
        </w:tc>
        <w:tc>
          <w:tcPr>
            <w:tcW w:type="dxa" w:w="1881"/>
            <w:shd w:val="clear" w:color="auto" w:fill="DDEBF7"/>
          </w:tcPr>
          <w:p>
            <w:r>
              <w:rPr>
                <w:rFonts w:ascii="Meiryo UI" w:hAnsi="Meiryo UI"/>
                <w:sz w:val="18"/>
              </w:rPr>
              <w:t>+8.0%</w:t>
            </w:r>
          </w:p>
        </w:tc>
        <w:tc>
          <w:tcPr>
            <w:tcW w:type="dxa" w:w="1881"/>
            <w:shd w:val="clear" w:color="auto" w:fill="DDEBF7"/>
          </w:tcPr>
          <w:p>
            <w:r>
              <w:rPr>
                <w:rFonts w:ascii="Meiryo UI" w:hAnsi="Meiryo UI"/>
                <w:sz w:val="18"/>
              </w:rPr>
              <w:t>1,255</w:t>
            </w:r>
          </w:p>
        </w:tc>
        <w:tc>
          <w:tcPr>
            <w:tcW w:type="dxa" w:w="1881"/>
            <w:shd w:val="clear" w:color="auto" w:fill="DDEBF7"/>
          </w:tcPr>
          <w:p>
            <w:r>
              <w:rPr>
                <w:rFonts w:ascii="Meiryo UI" w:hAnsi="Meiryo UI"/>
                <w:sz w:val="18"/>
              </w:rPr>
              <w:t>0.7548</w:t>
            </w:r>
          </w:p>
        </w:tc>
        <w:tc>
          <w:tcPr>
            <w:tcW w:type="dxa" w:w="1881"/>
            <w:shd w:val="clear" w:color="auto" w:fill="DDEBF7"/>
          </w:tcPr>
          <w:p>
            <w:r>
              <w:rPr>
                <w:rFonts w:ascii="Meiryo UI" w:hAnsi="Meiryo UI"/>
                <w:sz w:val="18"/>
              </w:rPr>
              <w:t>947</w:t>
            </w:r>
          </w:p>
        </w:tc>
      </w:tr>
      <w:tr>
        <w:tc>
          <w:tcPr>
            <w:tcW w:type="dxa" w:w="1881"/>
          </w:tcPr>
          <w:p>
            <w:r>
              <w:rPr>
                <w:rFonts w:ascii="Meiryo UI" w:hAnsi="Meiryo UI"/>
                <w:sz w:val="18"/>
              </w:rPr>
              <w:t>FY2032</w:t>
            </w:r>
          </w:p>
        </w:tc>
        <w:tc>
          <w:tcPr>
            <w:tcW w:type="dxa" w:w="1881"/>
          </w:tcPr>
          <w:p>
            <w:r>
              <w:rPr>
                <w:rFonts w:ascii="Meiryo UI" w:hAnsi="Meiryo UI"/>
                <w:sz w:val="18"/>
              </w:rPr>
              <w:t>+4.0%</w:t>
            </w:r>
          </w:p>
        </w:tc>
        <w:tc>
          <w:tcPr>
            <w:tcW w:type="dxa" w:w="1881"/>
          </w:tcPr>
          <w:p>
            <w:r>
              <w:rPr>
                <w:rFonts w:ascii="Meiryo UI" w:hAnsi="Meiryo UI"/>
                <w:sz w:val="18"/>
              </w:rPr>
              <w:t>1,305</w:t>
            </w:r>
          </w:p>
        </w:tc>
        <w:tc>
          <w:tcPr>
            <w:tcW w:type="dxa" w:w="1881"/>
          </w:tcPr>
          <w:p>
            <w:r>
              <w:rPr>
                <w:rFonts w:ascii="Meiryo UI" w:hAnsi="Meiryo UI"/>
                <w:sz w:val="18"/>
              </w:rPr>
              <w:t>0.7202</w:t>
            </w:r>
          </w:p>
        </w:tc>
        <w:tc>
          <w:tcPr>
            <w:tcW w:type="dxa" w:w="1881"/>
          </w:tcPr>
          <w:p>
            <w:r>
              <w:rPr>
                <w:rFonts w:ascii="Meiryo UI" w:hAnsi="Meiryo UI"/>
                <w:sz w:val="18"/>
              </w:rPr>
              <w:t>940</w:t>
            </w:r>
          </w:p>
        </w:tc>
      </w:tr>
      <w:tr>
        <w:tc>
          <w:tcPr>
            <w:tcW w:type="dxa" w:w="1881"/>
            <w:shd w:val="clear" w:color="auto" w:fill="DDEBF7"/>
          </w:tcPr>
          <w:p>
            <w:r>
              <w:rPr>
                <w:rFonts w:ascii="Meiryo UI" w:hAnsi="Meiryo UI"/>
                <w:sz w:val="18"/>
              </w:rPr>
              <w:t>FY2033</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1,351</w:t>
            </w:r>
          </w:p>
        </w:tc>
        <w:tc>
          <w:tcPr>
            <w:tcW w:type="dxa" w:w="1881"/>
            <w:shd w:val="clear" w:color="auto" w:fill="DDEBF7"/>
          </w:tcPr>
          <w:p>
            <w:r>
              <w:rPr>
                <w:rFonts w:ascii="Meiryo UI" w:hAnsi="Meiryo UI"/>
                <w:sz w:val="18"/>
              </w:rPr>
              <w:t>0.6873</w:t>
            </w:r>
          </w:p>
        </w:tc>
        <w:tc>
          <w:tcPr>
            <w:tcW w:type="dxa" w:w="1881"/>
            <w:shd w:val="clear" w:color="auto" w:fill="DDEBF7"/>
          </w:tcPr>
          <w:p>
            <w:r>
              <w:rPr>
                <w:rFonts w:ascii="Meiryo UI" w:hAnsi="Meiryo UI"/>
                <w:sz w:val="18"/>
              </w:rPr>
              <w:t>929</w:t>
            </w:r>
          </w:p>
        </w:tc>
      </w:tr>
      <w:tr>
        <w:tc>
          <w:tcPr>
            <w:tcW w:type="dxa" w:w="1881"/>
          </w:tcPr>
          <w:p>
            <w:r>
              <w:rPr>
                <w:rFonts w:ascii="Meiryo UI" w:hAnsi="Meiryo UI"/>
                <w:sz w:val="18"/>
              </w:rPr>
              <w:t>FY2034</w:t>
            </w:r>
          </w:p>
        </w:tc>
        <w:tc>
          <w:tcPr>
            <w:tcW w:type="dxa" w:w="1881"/>
          </w:tcPr>
          <w:p>
            <w:r>
              <w:rPr>
                <w:rFonts w:ascii="Meiryo UI" w:hAnsi="Meiryo UI"/>
                <w:sz w:val="18"/>
              </w:rPr>
              <w:t>+3.0%</w:t>
            </w:r>
          </w:p>
        </w:tc>
        <w:tc>
          <w:tcPr>
            <w:tcW w:type="dxa" w:w="1881"/>
          </w:tcPr>
          <w:p>
            <w:r>
              <w:rPr>
                <w:rFonts w:ascii="Meiryo UI" w:hAnsi="Meiryo UI"/>
                <w:sz w:val="18"/>
              </w:rPr>
              <w:t>1,392</w:t>
            </w:r>
          </w:p>
        </w:tc>
        <w:tc>
          <w:tcPr>
            <w:tcW w:type="dxa" w:w="1881"/>
          </w:tcPr>
          <w:p>
            <w:r>
              <w:rPr>
                <w:rFonts w:ascii="Meiryo UI" w:hAnsi="Meiryo UI"/>
                <w:sz w:val="18"/>
              </w:rPr>
              <w:t>0.6558</w:t>
            </w:r>
          </w:p>
        </w:tc>
        <w:tc>
          <w:tcPr>
            <w:tcW w:type="dxa" w:w="1881"/>
          </w:tcPr>
          <w:p>
            <w:r>
              <w:rPr>
                <w:rFonts w:ascii="Meiryo UI" w:hAnsi="Meiryo UI"/>
                <w:sz w:val="18"/>
              </w:rPr>
              <w:t>913</w:t>
            </w:r>
          </w:p>
        </w:tc>
      </w:tr>
      <w:tr>
        <w:tc>
          <w:tcPr>
            <w:tcW w:type="dxa" w:w="1881"/>
            <w:shd w:val="clear" w:color="auto" w:fill="DDEBF7"/>
          </w:tcPr>
          <w:p>
            <w:r>
              <w:rPr>
                <w:rFonts w:ascii="Meiryo UI" w:hAnsi="Meiryo UI"/>
                <w:sz w:val="18"/>
              </w:rPr>
              <w:t>FY2035</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1,427</w:t>
            </w:r>
          </w:p>
        </w:tc>
        <w:tc>
          <w:tcPr>
            <w:tcW w:type="dxa" w:w="1881"/>
            <w:shd w:val="clear" w:color="auto" w:fill="DDEBF7"/>
          </w:tcPr>
          <w:p>
            <w:r>
              <w:rPr>
                <w:rFonts w:ascii="Meiryo UI" w:hAnsi="Meiryo UI"/>
                <w:sz w:val="18"/>
              </w:rPr>
              <w:t>0.6257</w:t>
            </w:r>
          </w:p>
        </w:tc>
        <w:tc>
          <w:tcPr>
            <w:tcW w:type="dxa" w:w="1881"/>
            <w:shd w:val="clear" w:color="auto" w:fill="DDEBF7"/>
          </w:tcPr>
          <w:p>
            <w:r>
              <w:rPr>
                <w:rFonts w:ascii="Meiryo UI" w:hAnsi="Meiryo UI"/>
                <w:sz w:val="18"/>
              </w:rPr>
              <w:t>893</w:t>
            </w:r>
          </w:p>
        </w:tc>
      </w:tr>
      <w:tr>
        <w:tc>
          <w:tcPr>
            <w:tcW w:type="dxa" w:w="1881"/>
          </w:tcPr>
          <w:p>
            <w:r>
              <w:rPr>
                <w:rFonts w:ascii="Meiryo UI" w:hAnsi="Meiryo UI"/>
                <w:sz w:val="18"/>
              </w:rPr>
              <w:t>フェーズ1〜3 合計PV</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9,551</w:t>
            </w:r>
          </w:p>
        </w:tc>
      </w:tr>
    </w:tbl>
    <w:p/>
    <w:p>
      <w:pPr>
        <w:shd w:val="clear" w:color="auto" w:fill="F2F2F2"/>
      </w:pPr>
      <w:r>
        <w:rPr>
          <w:rFonts w:ascii="Courier New" w:hAnsi="Courier New"/>
          <w:sz w:val="16"/>
        </w:rPr>
        <w:t>【ターミナルバリュー計算】</w:t>
        <w:br/>
        <w:t>TV = FCF_2035 × (1+g) / (WACC - g)</w:t>
        <w:br/>
        <w:t xml:space="preserve">   = 1,427 × 1.015 / (0.0480 - 0.0150)</w:t>
        <w:br/>
        <w:t xml:space="preserve">   = 1,448 / 0.0330</w:t>
        <w:br/>
        <w:t xml:space="preserve">   = 43,879億円</w:t>
        <w:br/>
        <w:br/>
        <w:t>TV現在価値 = 43,879 × 0.6257 = 27,453億円</w:t>
      </w:r>
    </w:p>
    <w:p/>
    <w:p>
      <w:pPr>
        <w:shd w:val="clear" w:color="auto" w:fill="F2F2F2"/>
      </w:pPr>
      <w:r>
        <w:rPr>
          <w:rFonts w:ascii="Courier New" w:hAnsi="Courier New"/>
          <w:sz w:val="16"/>
        </w:rPr>
        <w:t>【企業価値 → 株主価値 → 理論株価】</w:t>
        <w:br/>
        <w:t>事業価値（EV）       = 9,551 + 27,453 = 37,004億円</w:t>
        <w:br/>
        <w:t>△ 純有利子負債       =           -16,300億円</w:t>
        <w:br/>
        <w:t>△ 少数株主持分等     =              -300億円</w:t>
        <w:br/>
        <w:t>株主価値（エクイティ） =            20,404億円</w:t>
        <w:br/>
        <w:t>÷ 発行済株式数       =            3.2億株</w:t>
        <w:br/>
        <w:t>────────────────────────────────────────────</w:t>
        <w:br/>
        <w:t>理論株価（ベースケース）= 20,404 ÷ 3.2 ≒ 6,376円</w:t>
      </w:r>
    </w:p>
    <w:p/>
    <w:p>
      <w:r>
        <w:t>──────────────────────────────────────────────────</w:t>
      </w:r>
    </w:p>
    <w:p/>
    <w:p>
      <w:pPr>
        <w:pStyle w:val="Heading1"/>
      </w:pPr>
      <w:r>
        <w:rPr>
          <w:rFonts w:ascii="Meiryo UI" w:hAnsi="Meiryo UI"/>
          <w:color w:val="1F3864"/>
        </w:rPr>
        <w:t>5. 理論株価と投資判断</w:t>
      </w:r>
    </w:p>
    <w:p/>
    <w:p>
      <w:pPr>
        <w:pStyle w:val="Heading2"/>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理論株価（JPY）</w:t>
            </w:r>
          </w:p>
        </w:tc>
        <w:tc>
          <w:tcPr>
            <w:tcW w:type="dxa" w:w="2351"/>
            <w:shd w:val="clear" w:color="auto" w:fill="2E74B5"/>
          </w:tcPr>
          <w:p>
            <w:r>
              <w:rPr>
                <w:rFonts w:ascii="Meiryo UI" w:hAnsi="Meiryo UI"/>
                <w:b/>
                <w:color w:val="FFFFFF"/>
                <w:sz w:val="18"/>
              </w:rPr>
              <w:t>現在株価（約2,800円）比</w:t>
            </w:r>
          </w:p>
        </w:tc>
        <w:tc>
          <w:tcPr>
            <w:tcW w:type="dxa" w:w="2351"/>
            <w:shd w:val="clear" w:color="auto" w:fill="2E74B5"/>
          </w:tcPr>
          <w:p>
            <w:r>
              <w:rPr>
                <w:rFonts w:ascii="Meiryo UI" w:hAnsi="Meiryo UI"/>
                <w:b/>
                <w:color w:val="FFFFFF"/>
                <w:sz w:val="18"/>
              </w:rPr>
              <w:t>判断</w:t>
            </w:r>
          </w:p>
        </w:tc>
      </w:tr>
      <w:tr>
        <w:tc>
          <w:tcPr>
            <w:tcW w:type="dxa" w:w="2351"/>
          </w:tcPr>
          <w:p>
            <w:r>
              <w:rPr>
                <w:rFonts w:ascii="Meiryo UI" w:hAnsi="Meiryo UI"/>
                <w:sz w:val="18"/>
              </w:rPr>
              <w:t>強気（ホルムズ早期解消）</w:t>
            </w:r>
          </w:p>
        </w:tc>
        <w:tc>
          <w:tcPr>
            <w:tcW w:type="dxa" w:w="2351"/>
          </w:tcPr>
          <w:p>
            <w:r>
              <w:rPr>
                <w:rFonts w:ascii="Meiryo UI" w:hAnsi="Meiryo UI"/>
                <w:sz w:val="18"/>
              </w:rPr>
              <w:t>7,800円</w:t>
            </w:r>
          </w:p>
        </w:tc>
        <w:tc>
          <w:tcPr>
            <w:tcW w:type="dxa" w:w="2351"/>
          </w:tcPr>
          <w:p>
            <w:r>
              <w:rPr>
                <w:rFonts w:ascii="Meiryo UI" w:hAnsi="Meiryo UI"/>
                <w:sz w:val="18"/>
              </w:rPr>
              <w:t>+178.6%</w:t>
            </w:r>
          </w:p>
        </w:tc>
        <w:tc>
          <w:tcPr>
            <w:tcW w:type="dxa" w:w="2351"/>
          </w:tcPr>
          <w:p>
            <w:r>
              <w:rPr>
                <w:rFonts w:ascii="Meiryo UI" w:hAnsi="Meiryo UI"/>
                <w:sz w:val="18"/>
              </w:rPr>
              <w:t>過度に売られた局面</w:t>
            </w:r>
          </w:p>
        </w:tc>
      </w:tr>
      <w:tr>
        <w:tc>
          <w:tcPr>
            <w:tcW w:type="dxa" w:w="2351"/>
            <w:shd w:val="clear" w:color="auto" w:fill="DDEBF7"/>
          </w:tcPr>
          <w:p>
            <w:r>
              <w:rPr>
                <w:rFonts w:ascii="Meiryo UI" w:hAnsi="Meiryo UI"/>
                <w:sz w:val="18"/>
              </w:rPr>
              <w:t>ベース（中期影響折込）</w:t>
            </w:r>
          </w:p>
        </w:tc>
        <w:tc>
          <w:tcPr>
            <w:tcW w:type="dxa" w:w="2351"/>
            <w:shd w:val="clear" w:color="auto" w:fill="DDEBF7"/>
          </w:tcPr>
          <w:p>
            <w:r>
              <w:rPr>
                <w:rFonts w:ascii="Meiryo UI" w:hAnsi="Meiryo UI"/>
                <w:sz w:val="18"/>
              </w:rPr>
              <w:t>6,376円</w:t>
            </w:r>
          </w:p>
        </w:tc>
        <w:tc>
          <w:tcPr>
            <w:tcW w:type="dxa" w:w="2351"/>
            <w:shd w:val="clear" w:color="auto" w:fill="DDEBF7"/>
          </w:tcPr>
          <w:p>
            <w:r>
              <w:rPr>
                <w:rFonts w:ascii="Meiryo UI" w:hAnsi="Meiryo UI"/>
                <w:sz w:val="18"/>
              </w:rPr>
              <w:t>+127.7%</w:t>
            </w:r>
          </w:p>
        </w:tc>
        <w:tc>
          <w:tcPr>
            <w:tcW w:type="dxa" w:w="2351"/>
            <w:shd w:val="clear" w:color="auto" w:fill="DDEBF7"/>
          </w:tcPr>
          <w:p>
            <w:r>
              <w:rPr>
                <w:rFonts w:ascii="Meiryo UI" w:hAnsi="Meiryo UI"/>
                <w:sz w:val="18"/>
              </w:rPr>
            </w:r>
          </w:p>
        </w:tc>
      </w:tr>
      <w:tr>
        <w:tc>
          <w:tcPr>
            <w:tcW w:type="dxa" w:w="2351"/>
          </w:tcPr>
          <w:p>
            <w:r>
              <w:rPr>
                <w:rFonts w:ascii="Meiryo UI" w:hAnsi="Meiryo UI"/>
                <w:sz w:val="18"/>
              </w:rPr>
              <w:t>弱気（長期封鎖・燃料高続く）</w:t>
            </w:r>
          </w:p>
        </w:tc>
        <w:tc>
          <w:tcPr>
            <w:tcW w:type="dxa" w:w="2351"/>
          </w:tcPr>
          <w:p>
            <w:r>
              <w:rPr>
                <w:rFonts w:ascii="Meiryo UI" w:hAnsi="Meiryo UI"/>
                <w:sz w:val="18"/>
              </w:rPr>
              <w:t>3,500円</w:t>
            </w:r>
          </w:p>
        </w:tc>
        <w:tc>
          <w:tcPr>
            <w:tcW w:type="dxa" w:w="2351"/>
          </w:tcPr>
          <w:p>
            <w:r>
              <w:rPr>
                <w:rFonts w:ascii="Meiryo UI" w:hAnsi="Meiryo UI"/>
                <w:sz w:val="18"/>
              </w:rPr>
              <w:t>+25.0%</w:t>
            </w:r>
          </w:p>
        </w:tc>
        <w:tc>
          <w:tcPr>
            <w:tcW w:type="dxa" w:w="2351"/>
          </w:tcPr>
          <w:p>
            <w:r>
              <w:rPr>
                <w:rFonts w:ascii="Meiryo UI" w:hAnsi="Meiryo UI"/>
                <w:sz w:val="18"/>
              </w:rPr>
            </w:r>
          </w:p>
        </w:tc>
      </w:tr>
      <w:tr>
        <w:tc>
          <w:tcPr>
            <w:tcW w:type="dxa" w:w="2351"/>
            <w:shd w:val="clear" w:color="auto" w:fill="DDEBF7"/>
          </w:tcPr>
          <w:p>
            <w:r>
              <w:rPr>
                <w:rFonts w:ascii="Meiryo UI" w:hAnsi="Meiryo UI"/>
                <w:sz w:val="18"/>
              </w:rPr>
              <w:t>最悪（営業赤字転落）</w:t>
            </w:r>
          </w:p>
        </w:tc>
        <w:tc>
          <w:tcPr>
            <w:tcW w:type="dxa" w:w="2351"/>
            <w:shd w:val="clear" w:color="auto" w:fill="DDEBF7"/>
          </w:tcPr>
          <w:p>
            <w:r>
              <w:rPr>
                <w:rFonts w:ascii="Meiryo UI" w:hAnsi="Meiryo UI"/>
                <w:sz w:val="18"/>
              </w:rPr>
              <w:t>1,800〜2,200円</w:t>
            </w:r>
          </w:p>
        </w:tc>
        <w:tc>
          <w:tcPr>
            <w:tcW w:type="dxa" w:w="2351"/>
            <w:shd w:val="clear" w:color="auto" w:fill="DDEBF7"/>
          </w:tcPr>
          <w:p>
            <w:r>
              <w:rPr>
                <w:rFonts w:ascii="Meiryo UI" w:hAnsi="Meiryo UI"/>
                <w:sz w:val="18"/>
              </w:rPr>
              <w:t>-21〜-36%</w:t>
            </w:r>
          </w:p>
        </w:tc>
        <w:tc>
          <w:tcPr>
            <w:tcW w:type="dxa" w:w="2351"/>
            <w:shd w:val="clear" w:color="auto" w:fill="DDEBF7"/>
          </w:tcPr>
          <w:p>
            <w:r>
              <w:rPr>
                <w:rFonts w:ascii="Meiryo UI" w:hAnsi="Meiryo UI"/>
                <w:sz w:val="18"/>
              </w:rPr>
            </w:r>
          </w:p>
        </w:tc>
      </w:tr>
    </w:tbl>
    <w:p/>
    <w:p>
      <w:pPr>
        <w:pStyle w:val="Heading2"/>
      </w:pPr>
      <w:r>
        <w:rPr>
          <w:rFonts w:ascii="Meiryo UI" w:hAnsi="Meiryo UI"/>
          <w:color w:val="2E74B5"/>
        </w:rPr>
        <w:t>5.2 安全域（Margin of Safety）分析</w:t>
      </w:r>
    </w:p>
    <w:p/>
    <w:p>
      <w:pPr>
        <w:shd w:val="clear" w:color="auto" w:fill="F2F2F2"/>
      </w:pPr>
      <w:r>
        <w:rPr>
          <w:rFonts w:ascii="Courier New" w:hAnsi="Courier New"/>
          <w:sz w:val="16"/>
        </w:rPr>
        <w:t>【保守的バリュエーション（ベースケース）】</w:t>
        <w:br/>
        <w:t>──────────────────────────────────────────────────</w:t>
        <w:br/>
        <w:t>ベースDCF理論株価：            6,376円</w:t>
        <w:br/>
        <w:t>安全域バッファ（-35%）：      -2,232円</w:t>
        <w:br/>
        <w:t>────────────────────────────────────────────────────</w:t>
        <w:br/>
        <w:t>保守的理論株価（MoS考慮）：  ≒ 4,144円</w:t>
        <w:br/>
        <w:br/>
        <w:t>現在株価（2,800円）との比較：</w:t>
        <w:br/>
        <w:t xml:space="preserve">  ベースDCF比乖離：      -56.1%（現在値はDCFを大幅に下回る）</w:t>
        <w:br/>
        <w:t xml:space="preserve">  保守的MoS比乖離：      -32.4%（MoS後もまだ上方余地あり？）</w:t>
        <w:br/>
        <w:br/>
        <w:t>⚡ ただし「浅井スキャン-95」が示す通り、</w:t>
        <w:br/>
        <w:t xml:space="preserve">  テクニカル・センチメント面ではさらなる下落余地。</w:t>
        <w:br/>
        <w:t xml:space="preserve">  DCF理論値と市場価格のギャップは「業績悪化の織り込み不足」</w:t>
        <w:br/>
        <w:t xml:space="preserve">  または「構造的な下落フェーズ継続」を意味する。</w:t>
        <w:br/>
        <w:t>──────────────────────────────────────────────────</w:t>
      </w:r>
    </w:p>
    <w:p/>
    <w:p>
      <w:pPr>
        <w:pStyle w:val="Heading2"/>
      </w:pPr>
      <w:r>
        <w:rPr>
          <w:rFonts w:ascii="Meiryo UI" w:hAnsi="Meiryo UI"/>
          <w:color w:val="2E74B5"/>
        </w:rPr>
        <w:t>5.3 投資判断</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