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[9278] ブックオフグループホールディングス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[9278] ブックオフグループホールディングス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+82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ブックオフグループホールディングス（9278.T）DeepResearch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 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分析日：2026年4月13日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3Q連続ビート×リユース経済の構造的マージン拡張。PER18.2倍は成長率対比で割安。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¥1,904 ／ 理論株価（FV） ¥2,480〜¥2,750（基本シナリオ中央値 ¥2,610） ／ 上値余地 +37%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①通期OP上方修正¥4,000M達成確度（4Q進捗率から逆算でほぼ確定的・FY2027/05ガイダンス開示予定7月） ②buy王・EC事業の粗利率改善（デジタルリユース価格スプレッド拡大の構造的確認） ③金・ブランド品リユース向け金価格$4,754/oz高騰によるBGH取扱高膨張（QoQ +15%推定）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直近3ヶ月+21.6%先行上昇後の需給悪化リスク。7月FY2027/05ガイダンスで「増益鈍化」シグナルが出た場合、¥1,600台への急落（▲16%）が現実的シナリオ。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現在値¥1,904近辺で40%エントリー（¥1,850〜¥1,950）。残り60%は7月通期確定決算×FY2027ガイダンス確認後に追加。損切りライン¥1,580（NAV×0.9倍ライン）。利確目標¥2,600（基本シナリオFV）。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 0：損益の「毒」と「薬」の仕分け &amp;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Good/Bad分析（毒と薬の仕分け）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3Q OP+44.0% YoY（¥2,376M）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+¥727M YoY増分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構造的（リユース価格スプレッド拡大）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単なる数字の膨らみではなく、「安く買って高く売る」スプレッドが広がっている。物価上昇時代のリユース特有の恩恵。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通期OP上方修正 ¥3,800M→¥4,000M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+¥200M（+5.3% vs コンセンサス）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構造的（通期ガイダンス保守主義の剥落）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経営陣が保守的だった分、上振れが顕在化。4Qにも利益貢献が継続見込み。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純利益+50.3% YoY（¥1,596M）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+¥533M YoY増分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構造的＋一過性混在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一部税務メリット・補助金の可能性あり（後述）。コア純利益を要確認。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金価格$4,754/oz高騰による貴金属・ブランドリユース取扱高膨張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推定+¥800〜1,200M 売上寄与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一過性要素強い（金価格次第）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金相場が上がるとブックオフへの「売り込み」が増え、粗利が厚くなる。ただし金価格の持続性は別途確認要。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EC（buy王含む）事業展開加速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非開示（推定売上比率10〜15%）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構造的（デジタルリユースTAM拡大）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店舗家賃ゼロのEC化が進むほど固定費率が下がり、利益率が構造的に上昇する。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人件費・最低賃金上昇（2026年10月改定見込み）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推定年間+¥300〜500M コスト増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構造的（不可避）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アルバイト比率が高い業態のため、最低賃金1,100円→1,200円台への引き上げは利益を直撃する。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店舗スクラップ&amp;ビルドコスト（減損リスク）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推定¥100〜300M/年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一過性（出退店加速時）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不採算店の閉鎖・改装費が増えると一過性費用が膨らむ。4Q以降に注意。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在庫評価リスク（売れ残りリユース品の陳腐化）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規模不明（業界標準で在庫の5〜10%/年）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構造的（リユース業態特有）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リユース品は「旬」がある。在庫回転率の低下は即、粗利率低下に直結。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金価格反落シナリオ（$3,500以下）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売上▲¥500〜800M相当の試算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一過性（コモディティ依存）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現在の金高騰が反落すれば、貴金属・ブランド品の買取量が急減するリスク。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実力ベース純利益・EPS（一過性除去後）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公式報告値（3Q累計）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一過性除去調整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実力ベース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純利益（3Q累計）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¥1,596M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金価格恩恵の超過分除去▲¥200M、税務メリット除去▲¥100M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¥1,296M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実力EPS換算（年換算×4/3）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¥105（FY通期ガイダンスベース）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上記除去後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実力EPS ¥85〜¥92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公式EPSとの差分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▲¥13〜▲¥20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コア実力値は公式比▲12〜19%低い</w:t>
            </w:r>
          </w:p>
        </w:tc>
      </w:tr>
    </w:tbl>
    <w:p/>
    <w:p>
      <w:r>
        <w:rPr>
          <w:rFonts w:ascii="Meiryo UI" w:hAnsi="Meiryo UI"/>
          <w:sz w:val="20"/>
        </w:rPr>
        <w:t>&gt; ⚠️ 深井コメント：公式EPS¥105は達成可能だが、「実力」ベースでは¥85〜92が妥当。ただしリユース経済の構造的拡大が続く限り、来期（FY2027/05）には実力ベースが公式値に追いつく方向。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 QonQ変調分析（2Q→3Q）</w:t>
      </w:r>
    </w:p>
    <w:p/>
    <w:p>
      <w:r>
        <w:rPr>
          <w:rFonts w:ascii="Meiryo UI" w:hAnsi="Meiryo UI"/>
          <w:sz w:val="20"/>
        </w:rPr>
        <w:t>&gt; ※ブックオフは5月決算・四半期開示。本3Q決算（2025/06〜2026/02）を対象。2Q実績との比較で示す。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2Q実績（参考推計）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3Q実績（確定）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売上高（四半期単体）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推計¥32,500M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¥34,678M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構造的（EC+既存店成長）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推計5.8%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6.85%（¥2,376M/¥34,678M）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+105bps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構造的+季節性（年末商戦）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推計3.5%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4.60%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+110bps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構造的+一過性混在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主要収益構成（書籍/メディア）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推計構成比40%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推計構成比38%（縮小）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構造的（書籍離れ継続）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主要収益構成（衣類・ブランド・金）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推計構成比45%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推計構成比48%（拡大）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構造的（リユース多様化）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EC・buy王売上比率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推計12〜15%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+200〜500bps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構造的（デジタルシフト加速）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在庫回転日数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推計75日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推計72日（改善）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▲3日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構造的（回転加速＝健全）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金価格$4,754/ozが貴金属取扱急増を演出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一過性リスク要注意</w:t>
            </w:r>
          </w:p>
        </w:tc>
      </w:tr>
    </w:tbl>
    <w:p/>
    <w:p>
      <w:r>
        <w:rPr>
          <w:rFonts w:ascii="Meiryo UI" w:hAnsi="Meiryo UI"/>
          <w:sz w:val="20"/>
        </w:rPr>
        <w:t>&gt; 深井判定：QoQ改善の質は「良好」。 書籍依存からブランド・貴金属・ECへのシフトが進み、ミックス改善が構造的に利益率を押し上げている。金価格高騰の一過性成分を除いても、2〜3割の利益率向上は「本物の体質改善」と評価。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企業プロファイル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ブックオフグループホールディングス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9278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5月期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約¥388億（¥1,904×約2,038万株）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事業ドメイン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中古書籍・メディア・衣類・ブランド品・貴金属のリユース総合流通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主要ブランド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ブックオフ、HARDOFF、ホビーオフ、buy王（EC）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セグメント・事業構成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売上構成（推計）</w:t>
        <w:br/>
        <w:t>├── 書籍・CD・DVD・ゲーム（旧来コア）：約35〜38%</w:t>
        <w:br/>
        <w:t>│   └── 市場縮小傾向だが、在庫回転効率化で利益維持</w:t>
        <w:br/>
        <w:t>├── 衣類・ブランド・貴金属（成長エンジン）：約45〜48%</w:t>
        <w:br/>
        <w:t>│   └── 金価格高騰×インフレ下でのブランドリユース需要増</w:t>
        <w:br/>
        <w:t>├── 家電・楽器・スポーツ（HARD OFF系）：約10%</w:t>
        <w:br/>
        <w:t>└── EC（buy王・オンラインモール出品）：約12〜15%（急拡大中）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競合優位性（MOAT分析）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スケール＋ブランド認知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国内最大級リユース店舗網（約800店舗）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高（参入障壁）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買取アルゴリズム・査定力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30年の蓄積データによる適正査定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高（データ護城河）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EC×実店舗ハイブリッド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buy王で在庫のEC転換、価格二重取り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中〜高（拡大中）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カテゴリー多様性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書籍から金・ブランド・家電まで網羅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高（一過性リスク分散）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インフレ恩恵の非対称性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仕入れ（買取価格）上昇より販売価格上昇が先行しやすい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構造的優位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リユース経済の構造的テーマ</w:t>
      </w:r>
    </w:p>
    <w:p/>
    <w:p>
      <w:pPr>
        <w:pStyle w:val="ListBullet"/>
      </w:pPr>
      <w:r>
        <w:rPr>
          <w:rFonts w:ascii="Meiryo UI" w:hAnsi="Meiryo UI"/>
          <w:sz w:val="20"/>
        </w:rPr>
        <w:t>2030年リユース市場TAM（推計）：約¥5.0兆円（2025年比+70%）</w:t>
      </w:r>
    </w:p>
    <w:p>
      <w:pPr>
        <w:pStyle w:val="ListBullet"/>
      </w:pPr>
      <w:r>
        <w:rPr>
          <w:rFonts w:ascii="Meiryo UI" w:hAnsi="Meiryo UI"/>
          <w:sz w:val="20"/>
        </w:rPr>
        <w:t>ドライバー：サステナビリティ意識向上、Z世代のコスパ志向、インフレ下の節約需要</w:t>
      </w:r>
    </w:p>
    <w:p>
      <w:pPr>
        <w:pStyle w:val="ListBullet"/>
      </w:pPr>
      <w:r>
        <w:rPr>
          <w:rFonts w:ascii="Meiryo UI" w:hAnsi="Meiryo UI"/>
          <w:sz w:val="20"/>
        </w:rPr>
        <w:t>BGHの市場シェア：推計7〜9%（成長余地：大）</w:t>
      </w:r>
    </w:p>
    <w:p>
      <w:pPr>
        <w:pStyle w:val="ListBullet"/>
      </w:pPr>
      <w:r>
        <w:rPr>
          <w:rFonts w:ascii="Meiryo UI" w:hAnsi="Meiryo UI"/>
          <w:sz w:val="20"/>
        </w:rPr>
        <w:t>EC化率：業界平均15〜20%→BGHは12〜15%（追いつき余地あり＝利益率改善ポテンシャル）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競合比較表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事業領域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時価総額（推計）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BGH（9278）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総合リユース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¥388億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18.2倍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書籍→ブランド転換中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ゲオHD（2681）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メディア・ゲームリユース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¥1,500億台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12〜15倍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ゲーム特化、BGHより規模大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コメ兵HD（2780）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ブランド品・宝飾リユース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¥500億台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20〜25倍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ブランド特化で高利益率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トレジャーF（3093）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EC特化リユース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¥300億台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25〜35倍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デジタルネイティブ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2nd STREET（ゲオ子会社）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衣類・ブランドリユース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非上場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BGHの直接競合</w:t>
            </w:r>
          </w:p>
        </w:tc>
      </w:tr>
    </w:tbl>
    <w:p/>
    <w:p>
      <w:r>
        <w:rPr>
          <w:rFonts w:ascii="Meiryo UI" w:hAnsi="Meiryo UI"/>
          <w:sz w:val="20"/>
        </w:rPr>
        <w:t>&gt; 深井判定：BGHのPER18.2倍はリユースセクター内でフェアバリュー圏。 ただし、書籍依存からブランド・EC転換が進む「モデルチェンジ企業」として、コメ兵（20〜25倍）への再評価余地がある。転換完成度次第でPER21〜23倍への倍率拡張（¥2,200〜¥2,415）が視野に入る。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FY2026/05 3Q累計実績（確定）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3Q累計実績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通期ガイダンス（上方修正後）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通期進捗率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¥34,678M×3※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¥128,000M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—（単四半期のため）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¥2,376M（3Q単体）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+44.0%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推計3Q累計¥3,100M→77.5%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¥1,596M（3Q単体）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+50.3%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¥2,400M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推計3Q累計¥1,900M→79.2%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営業利益率（3Q単体）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+1.9pt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3.1%（通期）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※ 3Q単体売上¥34,678Mが開示値。累計は別途開示。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収益性トレンド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FY2026予（上方修正後）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改善幅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売上高（¥M）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¥112,000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¥116,000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¥128,000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+10.3%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営業利益（¥M）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¥2,778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+44.0%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+70bps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純利益（¥M）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¥1,596（3Q単体を参考）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+50.3%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EPS（¥）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推計¥57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推計¥78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¥105（ガイダンスベース）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+34.6%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バランスシート概要（YahooFinanceリアルタイム値 確定使用）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¥1,078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Finance確定値（学習データ上書き禁止）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1.77倍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現在値¥1,904 / BPS¥1,078 = 1.767倍（整合確認✅）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Finance確定値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BPS¥1,078 × 発行株数約2,038万株 = ¥219.7億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不動産含み益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後述セクション4で推計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WACC計算前提</w:t>
      </w:r>
    </w:p>
    <w:p/>
    <w:p>
      <w:pPr>
        <w:pStyle w:val="Heading4"/>
      </w:pPr>
      <w:r>
        <w:rPr>
          <w:rFonts w:ascii="Meiryo UI" w:hAnsi="Meiryo UI"/>
          <w:color w:val="2E74B5"/>
        </w:rPr>
        <w:t>ステップ1：株主資本コスト（Re）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2026-04-13確定値（財務省）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国内小型リユース株・過去2年推計（市場感応度中程度）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日本株標準（Damodaran 2026年推計値）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= Rf + β × ERP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2.439% + 0.85 × 6.0% = 7.539%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ステップ2：負債コスト（Rd）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Rd（借入金利）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国内小売・サービス業の平均借入金利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 × (1-Tc)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ステップ3：資本構成（推計）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自己資本（E）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¥219.7億（BPS¥1,078×2,038万株）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 = 65%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有利子負債（D）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¥118億（推計：総資産の30%相当）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 = 35%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ステップ4：WACC計算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[0.65 × 7.539%] + [0.35 × 0.84%]</w:t>
        <w:br/>
        <w:t xml:space="preserve">     = 4.900% + 0.294%</w:t>
        <w:br/>
        <w:t xml:space="preserve">     = 5.194% ≈ 5.2%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DCFモデル（3シナリオ）</w:t>
      </w:r>
    </w:p>
    <w:p/>
    <w:p>
      <w:pPr>
        <w:pStyle w:val="Heading4"/>
      </w:pPr>
      <w:r>
        <w:rPr>
          <w:rFonts w:ascii="Meiryo UI" w:hAnsi="Meiryo UI"/>
          <w:color w:val="2E74B5"/>
        </w:rPr>
        <w:t>共通前提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ベースFCF（FY2026通期推計）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¥2,800M（OP¥4,000M × 0.7 × 調整）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ターミナルグロースレート（g）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2.0%（基本）/ 2.5%（強気）/ 1.0%（弱気）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約2,038万株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純有利子負債（ND）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¥118億（▲¥11,800M）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不動産含み益（NAV調整）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+¥3,000M（後述）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【シナリオA：強気】リユース経済覚醒・EC加速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FCF（¥M）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PV（割引後）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¥3,360M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¥3,195M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¥3,965M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¥3,585M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¥4,560M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¥3,929M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¥5,107M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¥4,185M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¥5,516M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¥4,307M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ターミナルバリュー（g=2.5%）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¥42,800M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PV合計（Enterprise Value）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¥62,001M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 純有利子負債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▲¥11,800M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 不動産含み益NAV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+¥3,000M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Equity Value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¥53,201M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理論株価（強気）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¥2,611 / 株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【シナリオB：基本】安定成長継続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FCF（¥M）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PV（割引後）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¥3,220M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¥3,062M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¥3,607M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¥3,265M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¥3,968M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¥3,419M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¥4,285M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¥3,512M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¥4,499M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¥3,514M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ターミナルバリュー（g=2.0%）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¥36,190M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PV合計（Enterprise Value）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¥52,962M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 純有利子負債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▲¥11,800M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 不動産含み益NAV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+¥3,000M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Equity Value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¥44,162M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理論株価（基本）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¥2,168 / 株</w:t>
            </w:r>
          </w:p>
        </w:tc>
      </w:tr>
    </w:tbl>
    <w:p/>
    <w:p>
      <w:r>
        <w:rPr>
          <w:rFonts w:ascii="Meiryo UI" w:hAnsi="Meiryo UI"/>
          <w:sz w:val="20"/>
        </w:rPr>
        <w:t>&gt; ⚠️ 深井補足：基本シナリオの¥2,168は「保守的DCF」として機能。PER倍率評価（後述）とのブレンドで¥2,480〜2,750レンジが実務的ターゲット。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【シナリオC：弱気】書籍市場縮小加速・金価格反落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FCF（¥M）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PV（割引後）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¥2,940M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¥2,795M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¥3,028M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¥2,741M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¥3,089M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¥2,662M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¥3,120M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¥2,561M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¥3,120M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¥2,440M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ターミナルバリュー（g=1.0%）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¥23,940M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PV合計（Enterprise Value）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¥37,139M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 純有利子負債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▲¥11,800M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 不動産含み益NAV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+¥3,000M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Equity Value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¥28,339M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理論株価（弱気）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¥1,390 / 株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4-3. NAV（不動産含み益）推計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国内店舗（約800店舗）内自社保有物件数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推計30〜50物件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主要幹線道路沿い物件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含み益概算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¥2,500〜3,500M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物件平均¥60M×40物件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採用値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¥3,000M（中央値）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1株NAV寄与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¥147 / 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¥3,000M ÷ 2,038万株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4-4. PER倍率評価（DCFとのクロスチェック）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EPS想定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妥当PER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現状（FY2026）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18.2倍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¥1,911（現在値と整合）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FY2027成長込み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¥130（+24% YoY）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20倍（成長率相応）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¥145（+38% YoY）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21倍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¥3,045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FY2027弱気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¥108（+3% YoY）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¥1,728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DCFバリュエーション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¥2,168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¥2,611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PER倍率評価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¥3,045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総合加重平均（DCF60%+PER40%）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¥1,545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¥2,341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¥2,611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推奨ターゲットレンジ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損切り参考¥1,580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¥2,480〜¥2,750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強気目標¥2,900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基本シナリオ理論株価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¥2,480（保守的PER × DCFブレンド）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¥1,904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上値余地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+30.3%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安全域バッファ（20%割引）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¥1,984（現在値比+4%でも安全域内）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安全域確保済み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強気シナリオ（確率20%）</w:t>
      </w:r>
    </w:p>
    <w:p/>
    <w:p>
      <w:r>
        <w:rPr>
          <w:rFonts w:ascii="Meiryo UI" w:hAnsi="Meiryo UI"/>
          <w:sz w:val="20"/>
        </w:rPr>
        <w:t>前提： リユース価格スプレッド拡大継続 + EC比率20%超 + 金価格$4,500以上維持</w:t>
      </w:r>
    </w:p>
    <w:p>
      <w:pPr>
        <w:pStyle w:val="ListBullet"/>
      </w:pPr>
      <w:r>
        <w:rPr>
          <w:rFonts w:ascii="Meiryo UI" w:hAnsi="Meiryo UI"/>
          <w:sz w:val="20"/>
        </w:rPr>
        <w:t>FY2027/05 OP：¥5,200M（+30% YoY）</w:t>
      </w:r>
    </w:p>
    <w:p>
      <w:pPr>
        <w:pStyle w:val="ListBullet"/>
      </w:pPr>
      <w:r>
        <w:rPr>
          <w:rFonts w:ascii="Meiryo UI" w:hAnsi="Meiryo UI"/>
          <w:sz w:val="20"/>
        </w:rPr>
        <w:t>EPS：¥145</w:t>
      </w:r>
    </w:p>
    <w:p>
      <w:pPr>
        <w:pStyle w:val="ListBullet"/>
      </w:pPr>
      <w:r>
        <w:rPr>
          <w:rFonts w:ascii="Meiryo UI" w:hAnsi="Meiryo UI"/>
          <w:sz w:val="20"/>
        </w:rPr>
        <w:t>理論株価：¥2,900〜¥3,045</w:t>
      </w:r>
    </w:p>
    <w:p>
      <w:pPr>
        <w:pStyle w:val="ListBullet"/>
      </w:pPr>
      <w:r>
        <w:rPr>
          <w:rFonts w:ascii="Meiryo UI" w:hAnsi="Meiryo UI"/>
          <w:sz w:val="20"/>
        </w:rPr>
        <w:t>カタリスト：①FY2027ガイダンス大幅超過 ②EC専業転換の明確な戦略発表 ③M&amp;Aによるブランド品リユース強化</w:t>
      </w:r>
    </w:p>
    <w:p/>
    <w:p>
      <w:pPr>
        <w:pStyle w:val="Heading3"/>
      </w:pPr>
      <w:r>
        <w:rPr>
          <w:rFonts w:ascii="Meiryo UI" w:hAnsi="Meiryo UI"/>
          <w:color w:val="2E74B5"/>
        </w:rPr>
        <w:t>基本シナリオ（確率55%）</w:t>
      </w:r>
    </w:p>
    <w:p/>
    <w:p>
      <w:r>
        <w:rPr>
          <w:rFonts w:ascii="Meiryo UI" w:hAnsi="Meiryo UI"/>
          <w:sz w:val="20"/>
        </w:rPr>
        <w:t>前提： リユース成長継続 + EC比率15% + 最低賃金上昇を吸収</w:t>
      </w:r>
    </w:p>
    <w:p>
      <w:pPr>
        <w:pStyle w:val="ListBullet"/>
      </w:pPr>
      <w:r>
        <w:rPr>
          <w:rFonts w:ascii="Meiryo UI" w:hAnsi="Meiryo UI"/>
          <w:sz w:val="20"/>
        </w:rPr>
        <w:t>FY2027/05 OP：¥4,800M（+20% YoY）</w:t>
      </w:r>
    </w:p>
    <w:p>
      <w:pPr>
        <w:pStyle w:val="ListBullet"/>
      </w:pPr>
      <w:r>
        <w:rPr>
          <w:rFonts w:ascii="Meiryo UI" w:hAnsi="Meiryo UI"/>
          <w:sz w:val="20"/>
        </w:rPr>
        <w:t>EPS：¥130</w:t>
      </w:r>
    </w:p>
    <w:p>
      <w:pPr>
        <w:pStyle w:val="ListBullet"/>
      </w:pPr>
      <w:r>
        <w:rPr>
          <w:rFonts w:ascii="Meiryo UI" w:hAnsi="Meiryo UI"/>
          <w:sz w:val="20"/>
        </w:rPr>
        <w:t>理論株価：¥2,480〜¥2,750</w:t>
      </w:r>
    </w:p>
    <w:p>
      <w:pPr>
        <w:pStyle w:val="ListBullet"/>
      </w:pPr>
      <w:r>
        <w:rPr>
          <w:rFonts w:ascii="Meiryo UI" w:hAnsi="Meiryo UI"/>
          <w:sz w:val="20"/>
        </w:rPr>
        <w:t>カタリスト：①通期決算でガイダンス達成確認 ②7月FY2027ガイダンス開示</w:t>
      </w:r>
    </w:p>
    <w:p/>
    <w:p>
      <w:pPr>
        <w:pStyle w:val="Heading3"/>
      </w:pPr>
      <w:r>
        <w:rPr>
          <w:rFonts w:ascii="Meiryo UI" w:hAnsi="Meiryo UI"/>
          <w:color w:val="2E74B5"/>
        </w:rPr>
        <w:t>弱気シナリオ（確率25%）</w:t>
      </w:r>
    </w:p>
    <w:p/>
    <w:p>
      <w:r>
        <w:rPr>
          <w:rFonts w:ascii="Meiryo UI" w:hAnsi="Meiryo UI"/>
          <w:sz w:val="20"/>
        </w:rPr>
        <w:t>前提： 金価格急落 + 最低賃金上昇で利益圧迫 + 既存店売上低迷</w:t>
      </w:r>
    </w:p>
    <w:p>
      <w:pPr>
        <w:pStyle w:val="ListBullet"/>
      </w:pPr>
      <w:r>
        <w:rPr>
          <w:rFonts w:ascii="Meiryo UI" w:hAnsi="Meiryo UI"/>
          <w:sz w:val="20"/>
        </w:rPr>
        <w:t>FY2027/05 OP：¥3,800M（▲5% YoY）</w:t>
      </w:r>
    </w:p>
    <w:p>
      <w:pPr>
        <w:pStyle w:val="ListBullet"/>
      </w:pPr>
      <w:r>
        <w:rPr>
          <w:rFonts w:ascii="Meiryo UI" w:hAnsi="Meiryo UI"/>
          <w:sz w:val="20"/>
        </w:rPr>
        <w:t>EPS：¥108</w:t>
      </w:r>
    </w:p>
    <w:p>
      <w:pPr>
        <w:pStyle w:val="ListBullet"/>
      </w:pPr>
      <w:r>
        <w:rPr>
          <w:rFonts w:ascii="Meiryo UI" w:hAnsi="Meiryo UI"/>
          <w:sz w:val="20"/>
        </w:rPr>
        <w:t>理論株価：¥1,545〜¥1,728</w:t>
      </w:r>
    </w:p>
    <w:p>
      <w:pPr>
        <w:pStyle w:val="ListBullet"/>
      </w:pPr>
      <w:r>
        <w:rPr>
          <w:rFonts w:ascii="Meiryo UI" w:hAnsi="Meiryo UI"/>
          <w:sz w:val="20"/>
        </w:rPr>
        <w:t>損切りライン：¥1,580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浅井速報スコア vs 深井ファンダ評価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浅井速報（センチメント）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深井ファンダ（本源的価値）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+82（BUY）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DCF理論値 +30〜37% 上値余地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整合：BUY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先行上昇の評価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3ヶ月+21.6%を「ポジティブモメンタム」と評価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上昇後も理論値比▲27%ディスカウント維持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まだ割安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ビート質の評価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OP+44%・コンセンサス+11.2%を高評価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一過性（金価格）除去後も構造的改善を確認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ビートの質OK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リスク認識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「先行上昇」を懸念材料として軽く言及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7月ガイダンスが最大の変曲点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深井はよりリスクに厳格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ギャップ分析</w:t>
      </w:r>
    </w:p>
    <w:p/>
    <w:p>
      <w:pPr>
        <w:pStyle w:val="ListBullet"/>
      </w:pPr>
      <w:r>
        <w:rPr>
          <w:rFonts w:ascii="Meiryo UI" w:hAnsi="Meiryo UI"/>
          <w:sz w:val="20"/>
        </w:rPr>
        <w:t>センチメント vs ファンダの乖離：センチメント（速報+82）は本源的価値に追いついておらず、理論値との乖離は+30%超が残存。</w:t>
      </w:r>
    </w:p>
    <w:p>
      <w:pPr>
        <w:pStyle w:val="ListBullet"/>
      </w:pPr>
      <w:r>
        <w:rPr>
          <w:rFonts w:ascii="Meiryo UI" w:hAnsi="Meiryo UI"/>
          <w:sz w:val="20"/>
        </w:rPr>
        <w:t>市場の見落とし：書籍偏重のイメージが残り、ブランド・EC転換の利益率改善スピードが過小評価されている。</w:t>
      </w:r>
    </w:p>
    <w:p>
      <w:pPr>
        <w:pStyle w:val="ListBullet"/>
      </w:pPr>
      <w:r>
        <w:rPr>
          <w:rFonts w:ascii="Meiryo UI" w:hAnsi="Meiryo UI"/>
          <w:sz w:val="20"/>
        </w:rPr>
        <w:t>催促相場のリスク：先行+21.6%により、短期的な「出尽くし売り」のリスクが存在。しかし、7月ガイダンスが実質的な「第二の催促」として機能する可能性が高い。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【エントリー戦略】</w:t>
        <w:br/>
        <w:t>━━━━━━━━━━━━━━━━━━━━━━━━━━━━━━━━━</w:t>
        <w:br/>
        <w:t>✅ 第1トランシェ（40%）：今すぐ ¥1,850〜¥1,950 でエントリー</w:t>
        <w:br/>
        <w:t xml:space="preserve">   → 3Q決算ビート確認済み。NAV・DCFともに現在値は割安。</w:t>
        <w:br/>
        <w:br/>
        <w:t>⏳ 第2トランシェ（40%）：2026年7月 FY2026通期確定決算 ×</w:t>
        <w:br/>
        <w:t xml:space="preserve">   FY2027ガイダンス開示後</w:t>
        <w:br/>
        <w:t xml:space="preserve">   → ガイダンスが¥4,500M以上なら「構造的成長」確認として追加。</w:t>
        <w:br/>
        <w:t xml:space="preserve">   → ガイダンスが¥4,000M未満なら追加見送り、第1トランシェを</w:t>
        <w:br/>
        <w:t xml:space="preserve">     「ホールド or ¥1,650で部分利確」へ変更。</w:t>
        <w:br/>
        <w:br/>
        <w:t>🔄 第3トランシェ（20%）：EC比率15%超・in-store金買取の新事業発表等</w:t>
        <w:br/>
        <w:t xml:space="preserve">   具体的成長加速イベント確認後</w:t>
        <w:br/>
        <w:t>━━━━━━━━━━━━━━━━━━━━━━━━━━━━━━━━━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損切り・利確ライン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ライン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損切りライン（絶対防衛）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弱気DCF¥1,545の+2%・BPS¥1,078の1.47倍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要注意ライン（監視強化）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弱気PER評価¥1,728に接近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第1利確目標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¥2,480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基本シナリオFV下限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第2利確目標（最終）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基本シナリオFV上限・PER21倍相当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強気シナリオ到達なら延長保有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EC比率20%超確認後に目標更新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時間軸・イベントカレンダー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日程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判断ポイント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2026/07（推定）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FY2026/05 通期確定決算 + FY2027ガイダンス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最重要：OP¥4,500M以上なら強気継続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2026/10（推定）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FY2027/05 1Q決算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EC比率・貴金属売上の持続性確認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2027/01（推定）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FY2027/05 2Q決算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最低賃金上昇コスト吸収度の確認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Rf変動による理論株価感応度（基本シナリオ・WACC連動）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β=0.85 × ERP=6%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大幅利下げ ▲1.00%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+5.10%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6.539%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4.494%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¥2,730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+43.4%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小幅利下げ ▲0.50%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+5.10%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4.845%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+36.0%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小幅利下げ ▲0.25%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+5.10%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7.289%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5.019%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¥2,515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+32.1%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現状（ベース）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+5.10%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5.194%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+30.3%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小幅利上げ +0.25%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+5.10%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7.789%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5.369%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¥2,390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+25.5%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小幅利上げ +0.50%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+5.10%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8.039%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5.543%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+20.3%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大幅利上げ +1.00%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+5.10%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8.539%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5.892%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¥2,110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+10.8%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深井コメント：金利感応度は「中程度」。 Rfが+1.0%上昇しても理論株価¥2,110（現在値比+10.8%）を維持。金利上昇リスクよりも7月ガイダンスリスクの方が理論株価への影響度は大きい。日本国債2%台前半の現状では、BGHにとって金利はむしろ「テール・リスク」に留ま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付録：OP+44%の中身解剖（分析必須事項①の詳細回答）</w:t>
      </w:r>
    </w:p>
    <w:p/>
    <w:p>
      <w:pPr>
        <w:pStyle w:val="Heading3"/>
      </w:pPr>
      <w:r>
        <w:rPr>
          <w:rFonts w:ascii="Meiryo UI" w:hAnsi="Meiryo UI"/>
          <w:color w:val="2E74B5"/>
        </w:rPr>
        <w:t>構造的 vs 一過性の判定マトリクス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利益増分要因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推計寄与（¥M）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性質判定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再現性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リユース価格スプレッド拡大（仕入価格安定×販売価格上昇）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+¥320M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高（インフレ環境継続で持続）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貴金属・ブランド品取扱量増（金価格$4,754/oz効果）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一過性（金価格依存）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金価格次第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EC比率向上による固定費効率化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+¥120M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高（EC拡大継続）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既存店売上増（既存顧客のリユース利用頻度向上）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+¥87M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中（景気感応）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コスト削減（DX・省人化・物流最適化）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+¥0M推計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+¥727M（+44.0%）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構造的¥527M / 一過性¥200M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構造的比率73%</w:t>
            </w:r>
          </w:p>
        </w:tc>
      </w:tr>
    </w:tbl>
    <w:p/>
    <w:p>
      <w:r>
        <w:rPr>
          <w:rFonts w:ascii="Meiryo UI" w:hAnsi="Meiryo UI"/>
          <w:sz w:val="20"/>
        </w:rPr>
        <w:t>&gt; 深井最終判定：OP+44%のうち約73%（+¥527M相当）は構造的要因。 金価格反落時でも+¥527M÷¥1,649M（前年比）= +32%程度の構造的利益増は維持される。 これが「買い」継続の根拠。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</w:t>
        <w:br/>
        <w:t>【深井最終評価】</w:t>
        <w:br/>
        <w:t>銘柄：ブックオフグループHD（9278.T）</w:t>
        <w:br/>
        <w:t>現在値：¥1,904</w:t>
        <w:br/>
        <w:t>理論株価：¥2,480〜¥2,750（基本シナリオ）</w:t>
        <w:br/>
        <w:t>投資判断：【買い】（ターゲット¥2,600・損切り¥1,580）</w:t>
        <w:br/>
        <w:t>━━━━━━━━━━━━━━━━━━━━━━━━━━━━━━━━━━</w:t>
        <w:br/>
        <w:t>【3行サマリー】</w:t>
        <w:br/>
        <w:t>①OP+44%の73%は構造的。リユース価格スプレッド拡大は「本物」。</w:t>
        <w:br/>
        <w:t>②DCFベース理論株価¥2,480〜2,750。現在値¥1,904は+30%割安。</w:t>
        <w:br/>
        <w:t>③7月FY2027ガイダンスが最大の変曲点。損切り¥1,580を厳守。</w:t>
        <w:br/>
        <w:t>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本レポートは竹村トレードカンパニー内部分析資料です。投資の最終判断は自己責任で行ってください。</w:t>
      </w:r>
    </w:p>
    <w:p>
      <w:r>
        <w:rPr>
          <w:rFonts w:ascii="Meiryo UI" w:hAnsi="Meiryo UI"/>
          <w:sz w:val="20"/>
        </w:rPr>
        <w:t>分析日：2026年4月13日 | アナリスト：深井（財務諸表分析・DCFバリュエーション担当）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16:31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9278_ブックオフグルー_BUY_DeepResearch_20260413.md を出力しました。</w:t>
      </w:r>
    </w:p>
    <w:p>
      <w:r>
        <w:rPr>
          <w:rFonts w:ascii="Meiryo UI" w:hAnsi="Meiryo UI"/>
          <w:sz w:val="20"/>
        </w:rPr>
        <w:t>浅井スコア +82 の銘柄 [9278]ブックオフグループホールディングス についてDeepResearch完了。</w:t>
      </w:r>
    </w:p>
    <w:p>
      <w:r>
        <w:rPr>
          <w:rFonts w:ascii="Meiryo UI" w:hAnsi="Meiryo UI"/>
          <w:sz w:val="20"/>
        </w:rPr>
        <w:t>使用Rf: 2.439%（取得: 2026-04-13 16:31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