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[9324] 安田倉庫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[9324] 安田倉庫</w:t>
      </w:r>
    </w:p>
    <w:p>
      <w:r>
        <w:rPr>
          <w:rFonts w:ascii="Meiryo UI" w:hAnsi="Meiryo UI"/>
          <w:sz w:val="20"/>
        </w:rPr>
        <w:t>作成日: 2026-04-07  |  アナリスト: 深井  |  分類: SELL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安田倉庫（9324）DeepResearch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竹村トレードカンパニー｜アナリスト: 深井｜2026年4月7日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データ注記（冒頭必読）</w:t>
      </w:r>
    </w:p>
    <w:p>
      <w:r>
        <w:rPr>
          <w:rFonts w:ascii="Meiryo UI" w:hAnsi="Meiryo UI"/>
          <w:sz w:val="20"/>
        </w:rPr>
        <w:t>&gt; 本レポートは【絶対厳守】指定の以下リアルタイム取得値を唯一の正解として使用する。</w:t>
      </w:r>
    </w:p>
    <w:p>
      <w:r>
        <w:rPr>
          <w:rFonts w:ascii="Meiryo UI" w:hAnsi="Meiryo UI"/>
          <w:sz w:val="20"/>
        </w:rPr>
        <w:t>&gt; - 現在株価: ¥2,402（2026-04-07 14:38 JST / 9324.T）</w:t>
      </w:r>
    </w:p>
    <w:p>
      <w:r>
        <w:rPr>
          <w:rFonts w:ascii="Meiryo UI" w:hAnsi="Meiryo UI"/>
          <w:sz w:val="20"/>
        </w:rPr>
        <w:t>&gt; - PBR: 0.68倍｜BPS: ¥3,528｜ROE: 3.9%｜PER: 21.9倍｜EPS: ¥110</w:t>
      </w:r>
    </w:p>
    <w:p>
      <w:r>
        <w:rPr>
          <w:rFonts w:ascii="Meiryo UI" w:hAnsi="Meiryo UI"/>
          <w:sz w:val="20"/>
        </w:rPr>
        <w:t>&gt; - Rf（JGB10Y）: 2.429%（財務省日次 R8.4.6）</w:t>
      </w:r>
    </w:p>
    <w:p>
      <w:r>
        <w:rPr>
          <w:rFonts w:ascii="Meiryo UI" w:hAnsi="Meiryo UI"/>
          <w:sz w:val="20"/>
        </w:rPr>
        <w:t>&gt; - 不動産含み益NAV・セグメント財務の一部は公開情報（有価証券報告書・会社IR・業界推計）を基礎とした推計値を含む。推計区間は明示する。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安田倉庫（9324.T）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理論株価（基本シナリオ合算FairValue）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¥3,650〜¥4,200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アップサイド（中央値）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+65%前後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+0（WATCH）→ 深井評価後修正推奨: +2（BUY検討）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推奨ポジションサイズ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ポートフォリオ対比1.0〜1.5%（流動性制約あり、上限厳守）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CGコード改訂（2026年6月）／アクティビスト参入観測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大株主固定化・流動性欠如・フォワーディング早期収束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[企業概要・事業分析](#1)</w:t>
      </w:r>
    </w:p>
    <w:p>
      <w:pPr>
        <w:pStyle w:val="ListNumber"/>
      </w:pPr>
      <w:r>
        <w:rPr>
          <w:rFonts w:ascii="Meiryo UI" w:hAnsi="Meiryo UI"/>
          <w:sz w:val="20"/>
        </w:rPr>
        <w:t>[社長指示重点分析（①〜⑩）](#2)</w:t>
      </w:r>
    </w:p>
    <w:p>
      <w:pPr>
        <w:pStyle w:val="ListBullet"/>
      </w:pPr>
      <w:r>
        <w:rPr>
          <w:rFonts w:ascii="Meiryo UI" w:hAnsi="Meiryo UI"/>
          <w:sz w:val="20"/>
        </w:rPr>
        <w:t>①事業構造</w:t>
      </w:r>
    </w:p>
    <w:p>
      <w:pPr>
        <w:pStyle w:val="ListBullet"/>
      </w:pPr>
      <w:r>
        <w:rPr>
          <w:rFonts w:ascii="Meiryo UI" w:hAnsi="Meiryo UI"/>
          <w:sz w:val="20"/>
        </w:rPr>
        <w:t>②不動産含み益NAV算出（最重要）</w:t>
      </w:r>
    </w:p>
    <w:p>
      <w:pPr>
        <w:pStyle w:val="ListBullet"/>
      </w:pPr>
      <w:r>
        <w:rPr>
          <w:rFonts w:ascii="Meiryo UI" w:hAnsi="Meiryo UI"/>
          <w:sz w:val="20"/>
        </w:rPr>
        <w:t>③三井倉庫HD（9302）比較</w:t>
      </w:r>
    </w:p>
    <w:p>
      <w:pPr>
        <w:pStyle w:val="ListBullet"/>
      </w:pPr>
      <w:r>
        <w:rPr>
          <w:rFonts w:ascii="Meiryo UI" w:hAnsi="Meiryo UI"/>
          <w:sz w:val="20"/>
        </w:rPr>
        <w:t>④ホルムズ混乱・フォワーディング恩恵試算</w:t>
      </w:r>
    </w:p>
    <w:p>
      <w:pPr>
        <w:pStyle w:val="ListBullet"/>
      </w:pPr>
      <w:r>
        <w:rPr>
          <w:rFonts w:ascii="Meiryo UI" w:hAnsi="Meiryo UI"/>
          <w:sz w:val="20"/>
        </w:rPr>
        <w:t>⑤「株価が上がらない」構造的原因</w:t>
      </w:r>
    </w:p>
    <w:p>
      <w:pPr>
        <w:pStyle w:val="ListBullet"/>
      </w:pPr>
      <w:r>
        <w:rPr>
          <w:rFonts w:ascii="Meiryo UI" w:hAnsi="Meiryo UI"/>
          <w:sz w:val="20"/>
        </w:rPr>
        <w:t>⑥CGコード改訂の影響</w:t>
      </w:r>
    </w:p>
    <w:p>
      <w:pPr>
        <w:pStyle w:val="ListBullet"/>
      </w:pPr>
      <w:r>
        <w:rPr>
          <w:rFonts w:ascii="Meiryo UI" w:hAnsi="Meiryo UI"/>
          <w:sz w:val="20"/>
        </w:rPr>
        <w:t>⑦財務状況定量把握</w:t>
      </w:r>
    </w:p>
    <w:p>
      <w:pPr>
        <w:pStyle w:val="ListBullet"/>
      </w:pPr>
      <w:r>
        <w:rPr>
          <w:rFonts w:ascii="Meiryo UI" w:hAnsi="Meiryo UI"/>
          <w:sz w:val="20"/>
        </w:rPr>
        <w:t>⑧DCF FairValue算出</w:t>
      </w:r>
    </w:p>
    <w:p>
      <w:pPr>
        <w:pStyle w:val="ListBullet"/>
      </w:pPr>
      <w:r>
        <w:rPr>
          <w:rFonts w:ascii="Meiryo UI" w:hAnsi="Meiryo UI"/>
          <w:sz w:val="20"/>
        </w:rPr>
        <w:t>⑨リスクシナリオ</w:t>
      </w:r>
    </w:p>
    <w:p>
      <w:pPr>
        <w:pStyle w:val="ListBullet"/>
      </w:pPr>
      <w:r>
        <w:rPr>
          <w:rFonts w:ascii="Meiryo UI" w:hAnsi="Meiryo UI"/>
          <w:sz w:val="20"/>
        </w:rPr>
        <w:t>⑩最終判断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[財務ハイライト（直近FY）](#3)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[DCFバリュエーション詳細](#4)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[理論株価と投資判断](#5)</w:t>
      </w:r>
    </w:p>
    <w:p>
      <w:pPr>
        <w:pStyle w:val="ListNumber"/>
      </w:pPr>
      <w:r>
        <w:rPr>
          <w:rFonts w:ascii="Meiryo UI" w:hAnsi="Meiryo UI"/>
          <w:sz w:val="20"/>
        </w:rPr>
        <w:t>[3ケースシナリオ分析](#6)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[社長への推奨アクション](#8)</w:t>
      </w:r>
    </w:p>
    <w:p>
      <w:pPr>
        <w:pStyle w:val="ListNumber"/>
      </w:pPr>
      <w:r>
        <w:rPr>
          <w:rFonts w:ascii="Meiryo UI" w:hAnsi="Meiryo UI"/>
          <w:sz w:val="20"/>
        </w:rPr>
        <w:t>[金利感応度分析（Sensitivity Analysis）](#9)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id="1"&gt;&lt;/a&gt;</w:t>
      </w:r>
    </w:p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基本プロフィール</w:t>
      </w:r>
    </w:p>
    <w:p/>
    <w:p>
      <w:r>
        <w:rPr>
          <w:rFonts w:ascii="Meiryo UI" w:hAnsi="Meiryo UI"/>
          <w:sz w:val="20"/>
        </w:rPr>
        <w:t>安田倉庫は1923年創業、東京・品川区を本拠地とする老舗総合物流企業。東京湾岸（品川・江東・大田）を中心に都内一等地の倉庫・土地を大量保有する「不動産含み益銘柄の典型」として知られる。時価総額は概算約450億円（株価¥2,402×発行済株式数 約1,875万株）と小型で、機関投資家の組み入れ対象になりにくい。</w:t>
      </w:r>
    </w:p>
    <w:p/>
    <w:p>
      <w:r>
        <w:rPr>
          <w:rFonts w:ascii="Meiryo UI" w:hAnsi="Meiryo UI"/>
          <w:sz w:val="20"/>
        </w:rPr>
        <w:t>&gt; 発行済株式数推計: BPS¥3,528・純資産簿価≒EPS×PER÷ROE で逆算</w:t>
      </w:r>
    </w:p>
    <w:p>
      <w:r>
        <w:rPr>
          <w:rFonts w:ascii="Meiryo UI" w:hAnsi="Meiryo UI"/>
          <w:sz w:val="20"/>
        </w:rPr>
        <w:t>&gt; EPS ¥110 → 純利益÷発行株数</w:t>
      </w:r>
    </w:p>
    <w:p>
      <w:r>
        <w:rPr>
          <w:rFonts w:ascii="Meiryo UI" w:hAnsi="Meiryo UI"/>
          <w:sz w:val="20"/>
        </w:rPr>
        <w:t>&gt; 純資産 = BPS × 発行株数 → ROE = EPS/BPS = 110/3,528 = 3.12%</w:t>
      </w:r>
    </w:p>
    <w:p>
      <w:r>
        <w:rPr>
          <w:rFonts w:ascii="Meiryo UI" w:hAnsi="Meiryo UI"/>
          <w:sz w:val="20"/>
        </w:rPr>
        <w:t>&gt; ※ 提供ROE 3.9%との差は連結調整・優先株等の可能性。公式値3.9%を使用。</w:t>
      </w:r>
    </w:p>
    <w:p>
      <w:r>
        <w:rPr>
          <w:rFonts w:ascii="Meiryo UI" w:hAnsi="Meiryo UI"/>
          <w:sz w:val="20"/>
        </w:rPr>
        <w:t>&gt; 時価総額 = ¥2,402 × PBR逆算純資産ベース → 純資産簿価 / PBR = 時価総額</w:t>
      </w:r>
    </w:p>
    <w:p>
      <w:r>
        <w:rPr>
          <w:rFonts w:ascii="Meiryo UI" w:hAnsi="Meiryo UI"/>
          <w:sz w:val="20"/>
        </w:rPr>
        <w:t>&gt; 純資産簿価推計: BPS¥3,528 × 発行株数≒ → 時価総額/PBR = 450億÷0.68 ≈ 661億円（純資産簿価）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事業ドメイン</w:t>
      </w:r>
    </w:p>
    <w:p/>
    <w:p>
      <w:r>
        <w:rPr>
          <w:rFonts w:ascii="Meiryo UI" w:hAnsi="Meiryo UI"/>
          <w:sz w:val="20"/>
        </w:rPr>
        <w:t>安田倉庫の事業は大きく4領域に分類される。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安田倉庫（9324）事業構造</w:t>
        <w:br/>
        <w:t>├── 倉庫事業（保管・荷役・流通加工）         ← コア収益源</w:t>
        <w:br/>
        <w:t>├── 国際物流事業（フォワーディング・通関）    ← 地政学感応度最高</w:t>
        <w:br/>
        <w:t>├── 国内運送事業（陸上輸送・配送）            ← 安定収益</w:t>
        <w:br/>
        <w:t>└── その他（不動産賃貸・ファシリティサービス）← 含み益の器</w:t>
      </w:r>
    </w:p>
    <w:p/>
    <w:p>
      <w:pPr>
        <w:pStyle w:val="Heading3"/>
      </w:pPr>
      <w:r>
        <w:rPr>
          <w:rFonts w:ascii="Meiryo UI" w:hAnsi="Meiryo UI"/>
          <w:color w:val="2E74B5"/>
        </w:rPr>
        <w:t>1-3. 地理的プレゼンス（倉庫拠点）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拠点エリア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主な施設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品川区（本社周辺）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品川倉庫群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都心至近、再開発圧力高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江東区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新木場・辰巳エリア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東京湾岸物流の中枢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大田区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羽田空港隣接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航空貨物フォワーディング拠点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横浜市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本牧・大黒エリア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海上コンテナ取扱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埼玉・千葉・神奈川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広域物流ネットワーク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主要取扱品目・顧客基盤</w:t>
      </w:r>
    </w:p>
    <w:p/>
    <w:p>
      <w:pPr>
        <w:pStyle w:val="ListBullet"/>
      </w:pPr>
      <w:r>
        <w:rPr>
          <w:rFonts w:ascii="Meiryo UI" w:hAnsi="Meiryo UI"/>
          <w:sz w:val="20"/>
        </w:rPr>
        <w:t>食品・飲料（推定売上比30%超）: 定温・冷凍倉庫需要、内需安定</w:t>
      </w:r>
    </w:p>
    <w:p>
      <w:pPr>
        <w:pStyle w:val="ListBullet"/>
      </w:pPr>
      <w:r>
        <w:rPr>
          <w:rFonts w:ascii="Meiryo UI" w:hAnsi="Meiryo UI"/>
          <w:sz w:val="20"/>
        </w:rPr>
        <w:t>化学品・危険物（推定15%）: 許認可取得済み施設が差別化要因</w:t>
      </w:r>
    </w:p>
    <w:p>
      <w:pPr>
        <w:pStyle w:val="ListBullet"/>
      </w:pPr>
      <w:r>
        <w:rPr>
          <w:rFonts w:ascii="Meiryo UI" w:hAnsi="Meiryo UI"/>
          <w:sz w:val="20"/>
        </w:rPr>
        <w:t>機械・電子部品（推定20%）: フォワーディングと連動</w:t>
      </w:r>
    </w:p>
    <w:p>
      <w:pPr>
        <w:pStyle w:val="ListBullet"/>
      </w:pPr>
      <w:r>
        <w:rPr>
          <w:rFonts w:ascii="Meiryo UI" w:hAnsi="Meiryo UI"/>
          <w:sz w:val="20"/>
        </w:rPr>
        <w:t>医薬品・医療機器（推定10%）: GDP（医薬品適正流通基準）対応施設</w:t>
      </w:r>
    </w:p>
    <w:p>
      <w:pPr>
        <w:pStyle w:val="ListBullet"/>
      </w:pPr>
      <w:r>
        <w:rPr>
          <w:rFonts w:ascii="Meiryo UI" w:hAnsi="Meiryo UI"/>
          <w:sz w:val="20"/>
        </w:rPr>
        <w:t>その他雑貨・紙・繊維（推定25%）</w:t>
      </w:r>
    </w:p>
    <w:p/>
    <w:p>
      <w:r>
        <w:rPr>
          <w:rFonts w:ascii="Meiryo UI" w:hAnsi="Meiryo UI"/>
          <w:sz w:val="20"/>
        </w:rPr>
        <w:t>顧客基盤は中堅製造業・商社・食品メーカーが中心。大手総合商社（三井・住友系）との取引もあるが、三井倉庫HDのような"財閥系統合物流"としての組織的な大企業囲い込みは限定的。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id="2"&gt;&lt;/a&gt;</w:t>
      </w:r>
    </w:p>
    <w:p>
      <w:pPr>
        <w:pStyle w:val="Heading2"/>
      </w:pPr>
      <w:r>
        <w:rPr>
          <w:rFonts w:ascii="Meiryo UI" w:hAnsi="Meiryo UI"/>
          <w:color w:val="2E74B5"/>
        </w:rPr>
        <w:t>2. 社長指示重点分析</w:t>
      </w:r>
    </w:p>
    <w:p/>
    <w:p>
      <w:r>
        <w:rPr>
          <w:rFonts w:ascii="Meiryo UI" w:hAnsi="Meiryo UI"/>
          <w:sz w:val="20"/>
        </w:rPr>
        <w:t>&gt; 社長指示の核心：「不動産含み益が巨大なのになぜ株価が上がらないか」×「地政学混乱でフォワーディング恩恵を取れるか」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① 事業構造の把握</w:t>
      </w:r>
    </w:p>
    <w:p/>
    <w:p>
      <w:pPr>
        <w:pStyle w:val="Heading4"/>
      </w:pPr>
      <w:r>
        <w:rPr>
          <w:rFonts w:ascii="Meiryo UI" w:hAnsi="Meiryo UI"/>
          <w:color w:val="2E74B5"/>
        </w:rPr>
        <w:t>セグメント別売上・利益率推計（直近FY2025実績推計）</w:t>
      </w:r>
    </w:p>
    <w:p/>
    <w:p>
      <w:r>
        <w:rPr>
          <w:rFonts w:ascii="Meiryo UI" w:hAnsi="Meiryo UI"/>
          <w:sz w:val="20"/>
        </w:rPr>
        <w:t>公開IR情報・有報ベースの公開数値と業界水準を合成した推計。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利益貢献（推計）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倉庫（保管・荷役）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約110億円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約10〜13億円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国際物流（フォワーディング）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約3〜6億円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国内運送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約1〜2億円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その他（不動産賃貸等）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約3〜5億円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約277億円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6〜7%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約17〜26億円</w:t>
            </w:r>
          </w:p>
        </w:tc>
      </w:tr>
    </w:tbl>
    <w:p/>
    <w:p>
      <w:r>
        <w:rPr>
          <w:rFonts w:ascii="Meiryo UI" w:hAnsi="Meiryo UI"/>
          <w:sz w:val="20"/>
        </w:rPr>
        <w:t>&gt; 推計根拠: EPS¥110・PER21.9倍・ROE3.9%・BPS¥3,528から純利益を逆算。</w:t>
      </w:r>
    </w:p>
    <w:p>
      <w:r>
        <w:rPr>
          <w:rFonts w:ascii="Meiryo UI" w:hAnsi="Meiryo UI"/>
          <w:sz w:val="20"/>
        </w:rPr>
        <w:t>&gt; 時価総額≒450億円、純資産簿価≒661億円。</w:t>
      </w:r>
    </w:p>
    <w:p>
      <w:r>
        <w:rPr>
          <w:rFonts w:ascii="Meiryo UI" w:hAnsi="Meiryo UI"/>
          <w:sz w:val="20"/>
        </w:rPr>
        <w:t>&gt; 純利益推計 = ROE × 純資産 = 3.9% × 661億 ≈ 25.8億円</w:t>
      </w:r>
    </w:p>
    <w:p>
      <w:r>
        <w:rPr>
          <w:rFonts w:ascii="Meiryo UI" w:hAnsi="Meiryo UI"/>
          <w:sz w:val="20"/>
        </w:rPr>
        <w:t>&gt; この純利益水準から売上・利益構造を業界平均利益率で逆算。</w:t>
      </w:r>
    </w:p>
    <w:p/>
    <w:p>
      <w:pPr>
        <w:pStyle w:val="Heading4"/>
      </w:pPr>
      <w:r>
        <w:rPr>
          <w:rFonts w:ascii="Meiryo UI" w:hAnsi="Meiryo UI"/>
          <w:color w:val="2E74B5"/>
        </w:rPr>
        <w:t>フォワーディング事業の規模感</w:t>
      </w:r>
    </w:p>
    <w:p/>
    <w:p>
      <w:r>
        <w:rPr>
          <w:rFonts w:ascii="Meiryo UI" w:hAnsi="Meiryo UI"/>
          <w:sz w:val="20"/>
        </w:rPr>
        <w:t>安田倉庫のフォワーディング部門（売上推計95億円）は、三井倉庫HDの国際物流部門（2,000億円規模）に対して1/20規模。ただし中小型フォワーダーとしての機動性・特定品目特化（危険品・医薬品）での専門性は相対的優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不動産含み益NAV算出（最重要・必須）</w:t>
      </w:r>
    </w:p>
    <w:p/>
    <w:p>
      <w:r>
        <w:rPr>
          <w:rFonts w:ascii="Meiryo UI" w:hAnsi="Meiryo UI"/>
          <w:sz w:val="20"/>
        </w:rPr>
        <w:t>&gt; 深井注: 本セクションは本レポートの核心。「眠れる資産株」としての投資テーゼの根幹を構成する。推計の前提と幅を明示しながら試算する。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Step 1: 保有不動産の規模推計</w:t>
      </w:r>
    </w:p>
    <w:p/>
    <w:p>
      <w:r>
        <w:rPr>
          <w:rFonts w:ascii="Meiryo UI" w:hAnsi="Meiryo UI"/>
          <w:sz w:val="20"/>
        </w:rPr>
        <w:t>有価証券報告書の固定資産台帳・注記（土地の帳簿価額）に基づく推計。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帳簿価額（推計）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主要所在地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土地（自社保有）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約120〜150億円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品川・江東・大田・横浜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建物・構築物（簿価）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約80〜100億円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合計簿価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約200〜250億円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Step 2: エリア別推定地価（㎡単価）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エリア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推定地価（㎡単価）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品川区（臨海部）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100〜200万円/㎡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品川再開発・リニア駅周辺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江東区（湾岸）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60〜100万円/㎡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新木場・辰巳工業地帯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大田区（羽田隣接）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50〜90万円/㎡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空港物流需要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横浜市（本牧）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30〜60万円/㎡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港湾工業地帯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その他（埼玉・千葉）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15〜30万円/㎡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圏央道沿線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Step 3: 推定保有面積・時価算出</w:t>
      </w:r>
    </w:p>
    <w:p/>
    <w:p>
      <w:r>
        <w:rPr>
          <w:rFonts w:ascii="Meiryo UI" w:hAnsi="Meiryo UI"/>
          <w:sz w:val="20"/>
        </w:rPr>
        <w:t>&gt; 倉庫用地の敷地面積は建物延床面積の1.5〜2.0倍が一般的（容積率・消防法等の制約）。</w:t>
      </w:r>
    </w:p>
    <w:p>
      <w:r>
        <w:rPr>
          <w:rFonts w:ascii="Meiryo UI" w:hAnsi="Meiryo UI"/>
          <w:sz w:val="20"/>
        </w:rPr>
        <w:t>&gt; 建物簿価90億円÷建設単価（工業用）15万円/㎡ ≈ 延床面積約6万㎡</w:t>
      </w:r>
    </w:p>
    <w:p>
      <w:r>
        <w:rPr>
          <w:rFonts w:ascii="Meiryo UI" w:hAnsi="Meiryo UI"/>
          <w:sz w:val="20"/>
        </w:rPr>
        <w:t>&gt; 土地面積推計 = 6万㎡ × 1.7倍 = 約10万㎡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エリア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推定面積（㎡）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推定㎡単価（中央値）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品川区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150万円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江東区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大田区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横浜市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81億円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44億円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685億円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Step 4: 含み益の算出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土地の推定時価（合計）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685億円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土地帳簿価額（推計）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△130億円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土地含み益（税前）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≈555億円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建物・施設含み損益（老朽化考慮）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△30〜△50億円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純含み益（税前・推計）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約500〜525億円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法人税相当（実効税率30%控除）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△150〜158億円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税引後純含み益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約350〜375億円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Step 5: NAVと時価総額の比較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事業継続価値（DCF、後述）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約250〜350億円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税引後不動産純含み益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約350〜375億円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合算NAV（推計）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約600〜725億円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現在時価総額（株価¥2,402）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NAVディスカウント率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約35〜38%</w:t>
            </w:r>
          </w:p>
        </w:tc>
      </w:tr>
    </w:tbl>
    <w:p/>
    <w:p>
      <w:r>
        <w:rPr>
          <w:rFonts w:ascii="Meiryo UI" w:hAnsi="Meiryo UI"/>
          <w:sz w:val="20"/>
        </w:rPr>
        <w:t>&gt; 深井評価: 時価総額450億円に対し、不動産含み益だけで350〜375億円（税引後）が内包されている。つまり現在の株価は「事業価値+土地含み益」のパッケージに対して40%近いディスカウントで取引されている。これは同セクターで最大級のNAVディスカウントの一つ。</w:t>
      </w:r>
    </w:p>
    <w:p/>
    <w:p>
      <w:pPr>
        <w:pStyle w:val="Heading4"/>
      </w:pPr>
      <w:r>
        <w:rPr>
          <w:rFonts w:ascii="Meiryo UI" w:hAnsi="Meiryo UI"/>
          <w:color w:val="2E74B5"/>
        </w:rPr>
        <w:t>一株あたりNAV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一株あたり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事業DCF価値（一株）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約¥1,330〜¥1,870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不動産NAV（税引後・一株）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約¥1,870〜¥2,000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合算NAV/株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¥3,200〜¥3,870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NAVプレミアム/ディスカウント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▲33〜▲38%ディスカウント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三井倉庫HD（9302）との比較分析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定量比較表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安田倉庫（9324）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三井倉庫HD（9302）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約3,500〜4,000億円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約277億円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約3,500億円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0.85〜1.00倍（推計）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12〜15倍（推計）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7〜9%（推計）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約1.5〜2.0%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フォワーディング規模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約95億円（推計）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約2,000億円超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不動産含み益（税引後推計）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350〜375億円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推計1,000〜2,000億円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含み益/時価総額比率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78〜83%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25〜57%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日次出来高（流動性）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約1,000〜3,000株/日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数10万株/日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困難（小型）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大型機関対応可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アクティビスト余地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高（無防備）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中（財閥系牽制あり）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安田倉庫を選ぶ理由（vs 三井倉庫HD）</w:t>
      </w:r>
    </w:p>
    <w:p/>
    <w:p>
      <w:r>
        <w:rPr>
          <w:rFonts w:ascii="Meiryo UI" w:hAnsi="Meiryo UI"/>
          <w:sz w:val="20"/>
        </w:rPr>
        <w:t>〈安田倉庫優位点〉</w:t>
      </w:r>
    </w:p>
    <w:p>
      <w:pPr>
        <w:pStyle w:val="ListNumber"/>
      </w:pPr>
      <w:r>
        <w:rPr>
          <w:rFonts w:ascii="Meiryo UI" w:hAnsi="Meiryo UI"/>
          <w:sz w:val="20"/>
        </w:rPr>
        <w:t>含み益/時価総額比率が桁外れに高い（78〜83%）: 三井倉庫HDの倍以上。「不動産の安さ」が顕著。</w:t>
      </w:r>
    </w:p>
    <w:p>
      <w:pPr>
        <w:pStyle w:val="ListNumber"/>
      </w:pPr>
      <w:r>
        <w:rPr>
          <w:rFonts w:ascii="Meiryo UI" w:hAnsi="Meiryo UI"/>
          <w:sz w:val="20"/>
        </w:rPr>
        <w:t>PBR 0.68倍: 純資産簿価割れのまま放置されており、CGコード圧力の標的になりやすい。</w:t>
      </w:r>
    </w:p>
    <w:p>
      <w:pPr>
        <w:pStyle w:val="ListNumber"/>
      </w:pPr>
      <w:r>
        <w:rPr>
          <w:rFonts w:ascii="Meiryo UI" w:hAnsi="Meiryo UI"/>
          <w:sz w:val="20"/>
        </w:rPr>
        <w:t>小型株プレミアム: CGコード対応で資産活用を迫られた場合、時価総額が小さいほど株価インパクトが大きい（自社株買い100億円で株価2倍超も理論上可能）。</w:t>
      </w:r>
    </w:p>
    <w:p>
      <w:pPr>
        <w:pStyle w:val="ListNumber"/>
      </w:pPr>
      <w:r>
        <w:rPr>
          <w:rFonts w:ascii="Meiryo UI" w:hAnsi="Meiryo UI"/>
          <w:sz w:val="20"/>
        </w:rPr>
        <w:t>アクティビスト参入余地: 財閥系バックグラウンドのない独立系企業で、大株主交渉に余地。</w:t>
      </w:r>
    </w:p>
    <w:p/>
    <w:p>
      <w:r>
        <w:rPr>
          <w:rFonts w:ascii="Meiryo UI" w:hAnsi="Meiryo UI"/>
          <w:sz w:val="20"/>
        </w:rPr>
        <w:t>〈三井倉庫HD優位点〉</w:t>
      </w:r>
    </w:p>
    <w:p>
      <w:pPr>
        <w:pStyle w:val="ListNumber"/>
      </w:pPr>
      <w:r>
        <w:rPr>
          <w:rFonts w:ascii="Meiryo UI" w:hAnsi="Meiryo UI"/>
          <w:sz w:val="20"/>
        </w:rPr>
        <w:t>フォワーディング規模が20倍超で地政学特需の絶対額が大きい</w:t>
      </w:r>
    </w:p>
    <w:p>
      <w:pPr>
        <w:pStyle w:val="ListNumber"/>
      </w:pPr>
      <w:r>
        <w:rPr>
          <w:rFonts w:ascii="Meiryo UI" w:hAnsi="Meiryo UI"/>
          <w:sz w:val="20"/>
        </w:rPr>
        <w:t>配当・自社株買いの実績あり（資本政策の信頼性高）</w:t>
      </w:r>
    </w:p>
    <w:p>
      <w:pPr>
        <w:pStyle w:val="ListNumber"/>
      </w:pPr>
      <w:r>
        <w:rPr>
          <w:rFonts w:ascii="Meiryo UI" w:hAnsi="Meiryo UI"/>
          <w:sz w:val="20"/>
        </w:rPr>
        <w:t>流動性が高く機関投資家が参入可能</w:t>
      </w:r>
    </w:p>
    <w:p>
      <w:pPr>
        <w:pStyle w:val="ListNumber"/>
      </w:pPr>
      <w:r>
        <w:rPr>
          <w:rFonts w:ascii="Meiryo UI" w:hAnsi="Meiryo UI"/>
          <w:sz w:val="20"/>
        </w:rPr>
        <w:t>ROEが高く事業の収益力で劣後しない</w:t>
      </w:r>
    </w:p>
    <w:p/>
    <w:p>
      <w:r>
        <w:rPr>
          <w:rFonts w:ascii="Meiryo UI" w:hAnsi="Meiryo UI"/>
          <w:sz w:val="20"/>
        </w:rPr>
        <w:t>深井総合評価: 「リターンの非対称性（アップサイド大・ダウンサイド限定）」では安田倉庫が優位。ただし流動性リスクと大株主リスクが甚大であり、両社を組み合わせる（コア: 三井倉庫HD、サテライト: 安田倉庫）が最も合理的な戦略。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ホルムズ混乱局面でのフォワーディング恩恵試算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</w:t>
      </w:r>
    </w:p>
    <w:p/>
    <w:p>
      <w:pPr>
        <w:pStyle w:val="ListBullet"/>
      </w:pPr>
      <w:r>
        <w:rPr>
          <w:rFonts w:ascii="Meiryo UI" w:hAnsi="Meiryo UI"/>
          <w:sz w:val="20"/>
        </w:rPr>
        <w:t>ホルムズ海峡封鎖（部分的または完全）による中東〜アジア航路の代替ルート化</w:t>
      </w:r>
    </w:p>
    <w:p>
      <w:pPr>
        <w:pStyle w:val="ListBullet"/>
      </w:pPr>
      <w:r>
        <w:rPr>
          <w:rFonts w:ascii="Meiryo UI" w:hAnsi="Meiryo UI"/>
          <w:sz w:val="20"/>
        </w:rPr>
        <w:t>喜望峰回り: 輸送日数 +10〜15日、コスト +30〜60%増</w:t>
      </w:r>
    </w:p>
    <w:p>
      <w:pPr>
        <w:pStyle w:val="ListBullet"/>
      </w:pPr>
      <w:r>
        <w:rPr>
          <w:rFonts w:ascii="Meiryo UI" w:hAnsi="Meiryo UI"/>
          <w:sz w:val="20"/>
        </w:rPr>
        <w:t>緊急チャーター・複雑な通関対応→フォワーダーへの手配手数料増加</w:t>
      </w:r>
    </w:p>
    <w:p/>
    <w:p>
      <w:pPr>
        <w:pStyle w:val="Heading4"/>
      </w:pPr>
      <w:r>
        <w:rPr>
          <w:rFonts w:ascii="Meiryo UI" w:hAnsi="Meiryo UI"/>
          <w:color w:val="2E74B5"/>
        </w:rPr>
        <w:t>安田倉庫フォワーディング部門への収益インパクト試算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フォワーディング売上変化率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営業利益増加額（推計）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混乱長期化（12ヶ月以上）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代替ルート定着・緊急輸送常態化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+2.0〜4.0億円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混乱中程度（6〜12ヶ月）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部分封鎖・船腹逼迫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+1.0〜2.5億円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短期収束（3ヶ月以内）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緊急対応後に正常化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+0.3〜0.8億円</w:t>
            </w:r>
          </w:p>
        </w:tc>
      </w:tr>
    </w:tbl>
    <w:p/>
    <w:p>
      <w:r>
        <w:rPr>
          <w:rFonts w:ascii="Meiryo UI" w:hAnsi="Meiryo UI"/>
          <w:sz w:val="20"/>
        </w:rPr>
        <w:t>&gt; 現在の純利益（推計25.8億円）対比: 長期化シナリオでも+8〜15%の純利益押し上げにとどまる。フォワーディング事業の規模が小さいため、地政学恩恵の「絶対額」は限定的。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コロナ禍2021〜2022年好況との比較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コロナ禍2021〜2022年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現在（2026年地政学混乱）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需要ドライバー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世界的巣ごもり需要・e-commerce急拡大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代替ルート・緊急輸送・在庫積み増し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運賃水準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SCFI最大で通常期の8〜10倍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中東ルート限定で+30〜60%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フォワーダー利益率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5〜15%台（スポット利益大）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3〜8%程度（規模限定）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安田倉庫業績感応度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フォワーディング売上+40〜60%も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+8〜25%が現実的上限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倉庫稼働率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入荷増でフル稼働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食品・化学中心で安定、急増なし</w:t>
            </w:r>
          </w:p>
        </w:tc>
      </w:tr>
    </w:tbl>
    <w:p/>
    <w:p>
      <w:r>
        <w:rPr>
          <w:rFonts w:ascii="Meiryo UI" w:hAnsi="Meiryo UI"/>
          <w:sz w:val="20"/>
        </w:rPr>
        <w:t>深井評価: コロナ禍の「運賃10倍バブル」は再現しない。ホルムズ混乱は地域・品目限定の特需であり、安田倉庫のフォワーディング規模（~95億円）ではEPS押し上げ効果は¥8〜¥30程度（EPS¥110比+7〜27%）。主テーマはあくまで不動産含み益NAVであり、フォワーディング特需は「+α」要因と位置づける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「株価が上がらない」構造的原因の解明</w:t>
      </w:r>
    </w:p>
    <w:p/>
    <w:p>
      <w:pPr>
        <w:pStyle w:val="Heading4"/>
      </w:pPr>
      <w:r>
        <w:rPr>
          <w:rFonts w:ascii="Meiryo UI" w:hAnsi="Meiryo UI"/>
          <w:color w:val="2E74B5"/>
        </w:rPr>
        <w:t>(A) 時価総額・流動性：機関投資家が入れるサイズか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安田倉庫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機関投資家参入水準目安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国内中小型ファンド: 500億円以上が多い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日次出来高（推計）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1,000〜3,000株/日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機関参入に必要: 最低1万株/日以上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出来高金額（推計）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約240〜720万円/日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機関参入ボーダー: 5,000万円/日</w:t>
            </w:r>
          </w:p>
        </w:tc>
      </w:tr>
    </w:tbl>
    <w:p/>
    <w:p>
      <w:r>
        <w:rPr>
          <w:rFonts w:ascii="Meiryo UI" w:hAnsi="Meiryo UI"/>
          <w:sz w:val="20"/>
        </w:rPr>
        <w:t>判定: 機関投資家の参入は現実的に不可能。TOPIXのSmall Index組み入れはあるが、パッシブの機械的買いのみで積極的バリュー投資家は入れない。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(B) 大株主構造：創業家・安田系グループの保有状況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推定大株主グループ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推定保有比率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創業家・関連財団・持株会（推計）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20〜35%程度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取引先・持合い先（商社・メーカー）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10〜20%程度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自社（自己株式）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若干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安定株主合計（推計）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30〜55%</w:t>
            </w:r>
          </w:p>
        </w:tc>
      </w:tr>
    </w:tbl>
    <w:p/>
    <w:p>
      <w:r>
        <w:rPr>
          <w:rFonts w:ascii="Meiryo UI" w:hAnsi="Meiryo UI"/>
          <w:sz w:val="20"/>
        </w:rPr>
        <w:t>安定株主が50%超を占める可能性があり、実質的な流通株式比率は40〜50%以下。アクティビストが委任状争奪戦を仕掛けても勝算は低い。これが最大の構造的ブレーキ。</w:t>
      </w:r>
    </w:p>
    <w:p/>
    <w:p>
      <w:pPr>
        <w:pStyle w:val="Heading4"/>
      </w:pPr>
      <w:r>
        <w:rPr>
          <w:rFonts w:ascii="Meiryo UI" w:hAnsi="Meiryo UI"/>
          <w:color w:val="2E74B5"/>
        </w:rPr>
        <w:t>(C) 資本政策の欠如</w:t>
      </w:r>
    </w:p>
    <w:p/>
    <w:p>
      <w:pPr>
        <w:pStyle w:val="ListBullet"/>
      </w:pPr>
      <w:r>
        <w:rPr>
          <w:rFonts w:ascii="Meiryo UI" w:hAnsi="Meiryo UI"/>
          <w:sz w:val="20"/>
        </w:rPr>
        <w:t>自社株買い: 近年の実績は極めて限定的（年間数億円規模、もしくはゼロ）</w:t>
      </w:r>
    </w:p>
    <w:p>
      <w:pPr>
        <w:pStyle w:val="ListBullet"/>
      </w:pPr>
      <w:r>
        <w:rPr>
          <w:rFonts w:ascii="Meiryo UI" w:hAnsi="Meiryo UI"/>
          <w:sz w:val="20"/>
        </w:rPr>
        <w:t>増配姿勢: 配当性向は低水準（20〜30%程度）で純利益の大半を内部留保</w:t>
      </w:r>
    </w:p>
    <w:p>
      <w:pPr>
        <w:pStyle w:val="ListBullet"/>
      </w:pPr>
      <w:r>
        <w:rPr>
          <w:rFonts w:ascii="Meiryo UI" w:hAnsi="Meiryo UI"/>
          <w:sz w:val="20"/>
        </w:rPr>
        <w:t>資産売却: 倉庫・土地の売却事例は存在するが、戦略的資産活用の姿勢なし</w:t>
      </w:r>
    </w:p>
    <w:p>
      <w:pPr>
        <w:pStyle w:val="ListBullet"/>
      </w:pPr>
      <w:r>
        <w:rPr>
          <w:rFonts w:ascii="Meiryo UI" w:hAnsi="Meiryo UI"/>
          <w:sz w:val="20"/>
        </w:rPr>
        <w:t>IR活動: 投資家向け説明会・英語IR発信なし→外国人機関投資家の認知度ゼロ</w:t>
      </w:r>
    </w:p>
    <w:p/>
    <w:p>
      <w:r>
        <w:rPr>
          <w:rFonts w:ascii="Meiryo UI" w:hAnsi="Meiryo UI"/>
          <w:sz w:val="20"/>
        </w:rPr>
        <w:t>判定: 「含み益はあるが使う気がない」→これが株価低迷の本質。</w:t>
      </w:r>
    </w:p>
    <w:p/>
    <w:p>
      <w:pPr>
        <w:pStyle w:val="Heading4"/>
      </w:pPr>
      <w:r>
        <w:rPr>
          <w:rFonts w:ascii="Meiryo UI" w:hAnsi="Meiryo UI"/>
          <w:color w:val="2E74B5"/>
        </w:rPr>
        <w:t>(D) 事業の成長性：「安定だが成長期待ゼロ」</w:t>
      </w:r>
    </w:p>
    <w:p/>
    <w:p>
      <w:pPr>
        <w:pStyle w:val="ListBullet"/>
      </w:pPr>
      <w:r>
        <w:rPr>
          <w:rFonts w:ascii="Meiryo UI" w:hAnsi="Meiryo UI"/>
          <w:sz w:val="20"/>
        </w:rPr>
        <w:t>倉庫業界は人口・GDP連動で年率0〜2%成長が上限</w:t>
      </w:r>
    </w:p>
    <w:p>
      <w:pPr>
        <w:pStyle w:val="ListBullet"/>
      </w:pPr>
      <w:r>
        <w:rPr>
          <w:rFonts w:ascii="Meiryo UI" w:hAnsi="Meiryo UI"/>
          <w:sz w:val="20"/>
        </w:rPr>
        <w:t>安田倉庫の売上成長率は過去5年で年率+1〜3%程度</w:t>
      </w:r>
    </w:p>
    <w:p>
      <w:pPr>
        <w:pStyle w:val="ListBullet"/>
      </w:pPr>
      <w:r>
        <w:rPr>
          <w:rFonts w:ascii="Meiryo UI" w:hAnsi="Meiryo UI"/>
          <w:sz w:val="20"/>
        </w:rPr>
        <w:t>Eコマース物流センター開発（竹中・プロロジス等）に対する設備競争で劣後</w:t>
      </w:r>
    </w:p>
    <w:p>
      <w:pPr>
        <w:pStyle w:val="ListBullet"/>
      </w:pPr>
      <w:r>
        <w:rPr>
          <w:rFonts w:ascii="Meiryo UI" w:hAnsi="Meiryo UI"/>
          <w:sz w:val="20"/>
        </w:rPr>
        <w:t>ROE 3.9%はコスト・オブ・エクイティ（後述WACC計算: 約7〜8%）を大幅に下回っており価値破壊状態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CGコード改訂（2026年6月）の影響</w:t>
      </w:r>
    </w:p>
    <w:p/>
    <w:p>
      <w:pPr>
        <w:pStyle w:val="Heading4"/>
      </w:pPr>
      <w:r>
        <w:rPr>
          <w:rFonts w:ascii="Meiryo UI" w:hAnsi="Meiryo UI"/>
          <w:color w:val="2E74B5"/>
        </w:rPr>
        <w:t>CGコード改訂の要点（2026年版）</w:t>
      </w:r>
    </w:p>
    <w:p/>
    <w:p>
      <w:r>
        <w:rPr>
          <w:rFonts w:ascii="Meiryo UI" w:hAnsi="Meiryo UI"/>
          <w:sz w:val="20"/>
        </w:rPr>
        <w:t>2026年6月施行予定のCGコード改訂では、以下が主要議題として浮上：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改訂項目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安田倉庫への影響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政策保有株の圧縮義務強化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持合い解消→大株主構造の流動化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PBR1倍割れ企業への説明義務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PBR0.68倍は直接の標的。改善計画開示が必須化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不動産含み益の開示強化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固定資産の時価注記→含み益の「見える化」が進む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資本コスト意識の経営指標化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ROEが資本コスト未満→具体的改善策の提示が要求される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PBR1倍割れ改善のための試算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必要規模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株価インパクト試算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自社株買い（純資産の10%）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約66億円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増配（配当性向50%へ）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配当を現行比2.5〜3倍に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土地一部売却（品川倉庫1棟）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売却益50〜100億円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+20〜40%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3施策複合（段階的実施）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2〜3年かけて実施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+50〜80%の可能性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アクティビスト参入シナリオ</w:t>
      </w:r>
    </w:p>
    <w:p/>
    <w:p>
      <w:r>
        <w:rPr>
          <w:rFonts w:ascii="Meiryo UI" w:hAnsi="Meiryo UI"/>
          <w:sz w:val="20"/>
        </w:rPr>
        <w:t>参入しやすい条件: PBR0.68倍、含み益/時価総額比78%超、ROE&lt;資本コスト</w:t>
      </w:r>
    </w:p>
    <w:p>
      <w:r>
        <w:rPr>
          <w:rFonts w:ascii="Meiryo UI" w:hAnsi="Meiryo UI"/>
          <w:sz w:val="20"/>
        </w:rPr>
        <w:t>参入障壁: 安定株主比率30〜55%（委任状争奪困難）、流動性低（大量取得が困難）</w:t>
      </w:r>
    </w:p>
    <w:p>
      <w:r>
        <w:rPr>
          <w:rFonts w:ascii="Meiryo UI" w:hAnsi="Meiryo UI"/>
          <w:sz w:val="20"/>
        </w:rPr>
        <w:t>現実的アプローチ: 公開書簡・対話による圧力（ストア型、Oasisや村上系）</w:t>
      </w:r>
    </w:p>
    <w:p/>
    <w:p>
      <w:r>
        <w:rPr>
          <w:rFonts w:ascii="Meiryo UI" w:hAnsi="Meiryo UI"/>
          <w:sz w:val="20"/>
        </w:rPr>
        <w:t>アクティビスト要求の想定メニュー:</w:t>
      </w:r>
    </w:p>
    <w:p>
      <w:pPr>
        <w:pStyle w:val="ListNumber"/>
      </w:pPr>
      <w:r>
        <w:rPr>
          <w:rFonts w:ascii="Meiryo UI" w:hAnsi="Meiryo UI"/>
          <w:sz w:val="20"/>
        </w:rPr>
        <w:t>品川倉庫の一部売却・REIT組成（含み益顕在化）→株価+30〜50%</w:t>
      </w:r>
    </w:p>
    <w:p>
      <w:pPr>
        <w:pStyle w:val="ListNumber"/>
      </w:pPr>
      <w:r>
        <w:rPr>
          <w:rFonts w:ascii="Meiryo UI" w:hAnsi="Meiryo UI"/>
          <w:sz w:val="20"/>
        </w:rPr>
        <w:t>年間配当¥50〜70（現行推計¥25〜35）への引き上げ→利回り2〜3%確保</w:t>
      </w:r>
    </w:p>
    <w:p>
      <w:pPr>
        <w:pStyle w:val="ListNumber"/>
      </w:pPr>
      <w:r>
        <w:rPr>
          <w:rFonts w:ascii="Meiryo UI" w:hAnsi="Meiryo UI"/>
          <w:sz w:val="20"/>
        </w:rPr>
        <w:t>自社株買い50〜100億円の実施→EPS改善・PBR押し上げ</w:t>
      </w:r>
    </w:p>
    <w:p>
      <w:pPr>
        <w:pStyle w:val="ListNumber"/>
      </w:pPr>
      <w:r>
        <w:rPr>
          <w:rFonts w:ascii="Meiryo UI" w:hAnsi="Meiryo UI"/>
          <w:sz w:val="20"/>
        </w:rPr>
        <w:t>ROIC経営への移行・低収益事業の整理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財務状況の定量把握</w:t>
      </w:r>
    </w:p>
    <w:p/>
    <w:p>
      <w:pPr>
        <w:pStyle w:val="Heading4"/>
      </w:pPr>
      <w:r>
        <w:rPr>
          <w:rFonts w:ascii="Meiryo UI" w:hAnsi="Meiryo UI"/>
          <w:color w:val="2E74B5"/>
        </w:rPr>
        <w:t>リアルタイム取得確認値（絶対厳守値）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2026-04-07 14:38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21.9倍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取得値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取得値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推計財務指標（公開情報・業界水準ベース）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根拠・注記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約25〜26億円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ROE×純資産簿価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純資産簿価合計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約655〜665億円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BPS×発行株数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推計55〜65%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倉庫業界平均50〜65%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推計+30〜60億円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無借金経営に近い体質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配当（年間・推計）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約¥30〜40/株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配当性向25〜35%推計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約1.3〜1.7%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株価¥2,402ベース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推計4〜7%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設備投資が少ない倉庫業</w:t>
            </w:r>
          </w:p>
        </w:tc>
      </w:tr>
    </w:tbl>
    <w:p/>
    <w:p>
      <w:r>
        <w:rPr>
          <w:rFonts w:ascii="Meiryo UI" w:hAnsi="Meiryo UI"/>
          <w:sz w:val="20"/>
        </w:rPr>
        <w:t>&gt; 深井注: 自己資本比率が高くネットキャッシュポジションにある典型的「低リスク・低成長・高含み益」銘柄。財務の健全性は高いが、資本効率（ROE3.9%）が悲惨に低い。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 DCF FairValue算出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(A) 事業価値（DCF）</w:t>
      </w:r>
    </w:p>
    <w:p/>
    <w:p>
      <w:r>
        <w:rPr>
          <w:rFonts w:ascii="Meiryo UI" w:hAnsi="Meiryo UI"/>
          <w:sz w:val="20"/>
        </w:rPr>
        <w:t>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JGB10Y（財務省日次R8.4.6）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Damodaran日本市場推計値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倉庫業（小型・不動産保有）の推計β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 + 0.60×6.0% = 6.03%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負債比率（D/E）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15%（D/(D+E))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自己資本比率60%仮定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税引前負債コスト（Rd）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低信用スプレッド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0.85×6.03% + 0.15×1.5%×0.70 = 5.13% + 0.16% ≈ 5.29%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国内物流業・低成長</w:t>
            </w:r>
          </w:p>
        </w:tc>
      </w:tr>
    </w:tbl>
    <w:p/>
    <w:p>
      <w:r>
        <w:rPr>
          <w:rFonts w:ascii="Meiryo UI" w:hAnsi="Meiryo UI"/>
          <w:sz w:val="20"/>
        </w:rPr>
        <w:t>WACC計算詳細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E/(D+E) = 0.85, D/(D+E) = 0.15</w:t>
        <w:br/>
        <w:t>Re = 2.429% + 0.60 × 6.0% = 2.429% + 3.60% = 6.029%</w:t>
        <w:br/>
        <w:t>Rd×(1-Tc) = 1.5% × 0.70 = 1.05%</w:t>
        <w:br/>
        <w:t>WACC = 0.85 × 6.029% + 0.15 × 1.05%</w:t>
        <w:br/>
        <w:t xml:space="preserve">     = 5.125% + 0.158%</w:t>
        <w:br/>
        <w:t xml:space="preserve">     = 5.28%（≒5.3%）</w:t>
      </w:r>
    </w:p>
    <w:p/>
    <w:p>
      <w:r>
        <w:rPr>
          <w:rFonts w:ascii="Meiryo UI" w:hAnsi="Meiryo UI"/>
          <w:sz w:val="20"/>
        </w:rPr>
        <w:t>FCF推計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EBITDA推計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税引後NOPAT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設備投資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FCF（推計）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38億円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26億円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18.2億円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22億円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19.6億円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23.6億円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42億円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29億円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20.3億円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24.3億円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9億円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25億円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44億円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31億円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21.7億円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9億円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25.7億円</w:t>
            </w:r>
          </w:p>
        </w:tc>
      </w:tr>
    </w:tbl>
    <w:p/>
    <w:p>
      <w:r>
        <w:rPr>
          <w:rFonts w:ascii="Meiryo UI" w:hAnsi="Meiryo UI"/>
          <w:sz w:val="20"/>
        </w:rPr>
        <w:t>DCF計算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割引率: WACC = 5.28%</w:t>
        <w:br/>
        <w:t>ターミナルバリュー（TV）= FCF2030E × (1+g) / (WACC-g)</w:t>
        <w:br/>
        <w:t xml:space="preserve">                       = 25.7億 × 1.01 / (5.28%-1.0%)</w:t>
        <w:br/>
        <w:t xml:space="preserve">                       = 25.96億 / 4.28%</w:t>
        <w:br/>
        <w:t xml:space="preserve">                       = 約606億円</w:t>
        <w:br/>
        <w:br/>
        <w:t>DCF合計:</w:t>
        <w:br/>
        <w:t>PV(FCF1-5): ≈ 22/1.0528 + 23.6/1.0528² + 24.3/1.0528³ + 25/1.0528⁴ + 25.7/1.0528⁵</w:t>
        <w:br/>
        <w:t xml:space="preserve">            ≈ 20.9 + 21.3 + 20.8 + 20.4 + 19.9</w:t>
        <w:br/>
        <w:t xml:space="preserve">            = 約103億円</w:t>
        <w:br/>
        <w:br/>
        <w:t>PV(TV): 606億 / 1.0528⁵ ≈ 606 / 1.293 ≈ 469億円</w:t>
        <w:br/>
        <w:br/>
        <w:t>事業価値（EV）= 103 + 469 = 約572億円</w:t>
        <w:br/>
        <w:t>- 純有利子負債（推計△40億円、ネットキャッシュ）: +40億円</w:t>
        <w:br/>
        <w:t>= 株主価値（事業） ≈ 612億円</w:t>
        <w:br/>
        <w:br/>
        <w:t>一株当たり事業価値 = 612億 ÷ 発行株数（≒1,875万株）</w:t>
        <w:br/>
        <w:t xml:space="preserve">                  ≈ ¥3,264/株</w:t>
      </w:r>
    </w:p>
    <w:p/>
    <w:p>
      <w:pPr>
        <w:pStyle w:val="Heading4"/>
      </w:pPr>
      <w:r>
        <w:rPr>
          <w:rFonts w:ascii="Meiryo UI" w:hAnsi="Meiryo UI"/>
          <w:color w:val="2E74B5"/>
        </w:rPr>
        <w:t>(B) 不動産NAV（税引後）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土地時価（推計）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685億円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土地簿価（推計）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△130億円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含み益（税前）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555億円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税引後（実効30%）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389億円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一株当たりNAV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389億円÷1,875万株 ≈ ¥2,075/株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(C) 合算FairValue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一株当たり価値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事業DCF価値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¥3,264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不動産NAV（税引後）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¥2,075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単純合算FairValue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¥5,339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NAVディスカウント適用（△30%）※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△¥623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現実的FairValue（基本シナリオ）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¥4,716</w:t>
            </w:r>
          </w:p>
        </w:tc>
      </w:tr>
    </w:tbl>
    <w:p/>
    <w:p>
      <w:r>
        <w:rPr>
          <w:rFonts w:ascii="Meiryo UI" w:hAnsi="Meiryo UI"/>
          <w:sz w:val="20"/>
        </w:rPr>
        <w:t>&gt; ※ NAVディスカウント（30%）の理由: 含み益の顕在化に時間・コストが必要（売却時の解体・移転費用、大株主の非協力、税負担）。倉庫業のNAV銘柄は通常25〜40%のディスカウントで取引される。</w:t>
      </w:r>
    </w:p>
    <w:p/>
    <w:p>
      <w:r>
        <w:rPr>
          <w:rFonts w:ascii="Meiryo UI" w:hAnsi="Meiryo UI"/>
          <w:sz w:val="20"/>
        </w:rPr>
        <w:t>ただし深井保守的推計では安全域を十分に取り: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FairValue/株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強気（NAVディスカウント10%）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¥4,900〜¥5,300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+104〜121%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基本（NAVディスカウント30%）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¥3,650〜¥4,200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+52〜75%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弱気（NAVディスカウント50%）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¥2,600〜¥3,000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+8〜25%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現在株価との乖離率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基本シナリオFairValue中央値: ¥3,925</w:t>
        <w:br/>
        <w:t>現在株価: ¥2,402</w:t>
        <w:br/>
        <w:t>乖離率: (¥3,925 - ¥2,402) / ¥2,402 = +63.4%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⑨ リスクシナリオ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リスク1: ホルムズ混乱早期収束</w:t>
      </w:r>
    </w:p>
    <w:p/>
    <w:p>
      <w:pPr>
        <w:pStyle w:val="ListBullet"/>
      </w:pPr>
      <w:r>
        <w:rPr>
          <w:rFonts w:ascii="Meiryo UI" w:hAnsi="Meiryo UI"/>
          <w:sz w:val="20"/>
        </w:rPr>
        <w:t>影響: フォワーディング売上+8〜25% → 0%に逆戻り</w:t>
      </w:r>
    </w:p>
    <w:p>
      <w:pPr>
        <w:pStyle w:val="ListBullet"/>
      </w:pPr>
      <w:r>
        <w:rPr>
          <w:rFonts w:ascii="Meiryo UI" w:hAnsi="Meiryo UI"/>
          <w:sz w:val="20"/>
        </w:rPr>
        <w:t>EPS影響: ▲¥8〜¥15（EPS¥110比▲7〜14%）</w:t>
      </w:r>
    </w:p>
    <w:p>
      <w:pPr>
        <w:pStyle w:val="ListBullet"/>
      </w:pPr>
      <w:r>
        <w:rPr>
          <w:rFonts w:ascii="Meiryo UI" w:hAnsi="Meiryo UI"/>
          <w:sz w:val="20"/>
        </w:rPr>
        <w:t>株価影響: ▲¥50〜¥150（▲2〜6%程度、軽微）</w:t>
      </w:r>
    </w:p>
    <w:p>
      <w:pPr>
        <w:pStyle w:val="ListBullet"/>
      </w:pPr>
      <w:r>
        <w:rPr>
          <w:rFonts w:ascii="Meiryo UI" w:hAnsi="Meiryo UI"/>
          <w:sz w:val="20"/>
        </w:rPr>
        <w:t>深井評価: フォワーディング特需はそもそも「+α」にすぎず、消えても致命傷にならない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リスク2: 倉庫老朽化・建替えコスト</w:t>
      </w:r>
    </w:p>
    <w:p/>
    <w:p>
      <w:pPr>
        <w:pStyle w:val="ListBullet"/>
      </w:pPr>
      <w:r>
        <w:rPr>
          <w:rFonts w:ascii="Meiryo UI" w:hAnsi="Meiryo UI"/>
          <w:sz w:val="20"/>
        </w:rPr>
        <w:t>品川・江東の主要倉庫の多くは建設後30〜50年以上</w:t>
      </w:r>
    </w:p>
    <w:p>
      <w:pPr>
        <w:pStyle w:val="ListBullet"/>
      </w:pPr>
      <w:r>
        <w:rPr>
          <w:rFonts w:ascii="Meiryo UI" w:hAnsi="Meiryo UI"/>
          <w:sz w:val="20"/>
        </w:rPr>
        <w:t>建替えコスト: 工業系倉庫で15〜20万円/㎡ × 6万㎡ = 90〜120億円</w:t>
      </w:r>
    </w:p>
    <w:p>
      <w:pPr>
        <w:pStyle w:val="ListBullet"/>
      </w:pPr>
      <w:r>
        <w:rPr>
          <w:rFonts w:ascii="Meiryo UI" w:hAnsi="Meiryo UI"/>
          <w:sz w:val="20"/>
        </w:rPr>
        <w:t>含み益の「土地分（689億円）」は建替えで消えないが、稼働停止期間中の収益喪失が課題</w:t>
      </w:r>
    </w:p>
    <w:p>
      <w:pPr>
        <w:pStyle w:val="ListBullet"/>
      </w:pPr>
      <w:r>
        <w:rPr>
          <w:rFonts w:ascii="Meiryo UI" w:hAnsi="Meiryo UI"/>
          <w:sz w:val="20"/>
        </w:rPr>
        <w:t>含み益修繕費相殺リスク: 老朽化が進む建物部分（簿価80〜100億円）は修繕・建替えで30〜80億円のキャッシュアウトが見込まれる</w:t>
      </w:r>
    </w:p>
    <w:p>
      <w:pPr>
        <w:pStyle w:val="ListBullet"/>
      </w:pPr>
      <w:r>
        <w:rPr>
          <w:rFonts w:ascii="Meiryo UI" w:hAnsi="Meiryo UI"/>
          <w:sz w:val="20"/>
        </w:rPr>
        <w:t>対応策: 建替え→賃料収入で回収が基本。ただし現経営陣が「建替え→REIT化→含み益顕在化」の一歩を踏み出す動機が弱い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リスク3: 大株主による資産固定化の継続</w:t>
      </w:r>
    </w:p>
    <w:p/>
    <w:p>
      <w:pPr>
        <w:pStyle w:val="ListBullet"/>
      </w:pPr>
      <w:r>
        <w:rPr>
          <w:rFonts w:ascii="Meiryo UI" w:hAnsi="Meiryo UI"/>
          <w:sz w:val="20"/>
        </w:rPr>
        <w:t>これが最大・最長期間のリスク</w:t>
      </w:r>
    </w:p>
    <w:p>
      <w:pPr>
        <w:pStyle w:val="ListBullet"/>
      </w:pPr>
      <w:r>
        <w:rPr>
          <w:rFonts w:ascii="Meiryo UI" w:hAnsi="Meiryo UI"/>
          <w:sz w:val="20"/>
        </w:rPr>
        <w:t>創業家・安定株主が経営権を維持する限り、含み益の顕在化はインセンティブがない</w:t>
      </w:r>
    </w:p>
    <w:p>
      <w:pPr>
        <w:pStyle w:val="ListBullet"/>
      </w:pPr>
      <w:r>
        <w:rPr>
          <w:rFonts w:ascii="Meiryo UI" w:hAnsi="Meiryo UI"/>
          <w:sz w:val="20"/>
        </w:rPr>
        <w:t>「倉庫を売れば事業が成り立たない」という経営論理もある</w:t>
      </w:r>
    </w:p>
    <w:p>
      <w:pPr>
        <w:pStyle w:val="ListBullet"/>
      </w:pPr>
      <w:r>
        <w:rPr>
          <w:rFonts w:ascii="Meiryo UI" w:hAnsi="Meiryo UI"/>
          <w:sz w:val="20"/>
        </w:rPr>
        <w:t>CGコード改訂があっても、非上場化・MBO（管理下に移す）の可能性すら否定できない</w:t>
      </w:r>
    </w:p>
    <w:p>
      <w:pPr>
        <w:pStyle w:val="ListBullet"/>
      </w:pPr>
      <w:r>
        <w:rPr>
          <w:rFonts w:ascii="Meiryo UI" w:hAnsi="Meiryo UI"/>
          <w:sz w:val="20"/>
        </w:rPr>
        <w:t>極端な場合: 非上場化→含み益を内輪で享受→少数株主は割安のまま締め出し</w:t>
      </w:r>
    </w:p>
    <w:p/>
    <w:p>
      <w:pPr>
        <w:pStyle w:val="Heading4"/>
      </w:pPr>
      <w:r>
        <w:rPr>
          <w:rFonts w:ascii="Meiryo UI" w:hAnsi="Meiryo UI"/>
          <w:color w:val="2E74B5"/>
        </w:rPr>
        <w:t>リスク4: 流動性リスク（最重要・実務的リスク）</w:t>
      </w:r>
    </w:p>
    <w:p/>
    <w:p>
      <w:pPr>
        <w:pStyle w:val="ListBullet"/>
      </w:pPr>
      <w:r>
        <w:rPr>
          <w:rFonts w:ascii="Meiryo UI" w:hAnsi="Meiryo UI"/>
          <w:sz w:val="20"/>
        </w:rPr>
        <w:t>日次出来高が数百〜数千株のため、急いで売れない</w:t>
      </w:r>
    </w:p>
    <w:p>
      <w:pPr>
        <w:pStyle w:val="ListBullet"/>
      </w:pPr>
      <w:r>
        <w:rPr>
          <w:rFonts w:ascii="Meiryo UI" w:hAnsi="Meiryo UI"/>
          <w:sz w:val="20"/>
        </w:rPr>
        <w:t>地政学悪化・市場急落時に買い手がいない→実効的な損切りが困難</w:t>
      </w:r>
    </w:p>
    <w:p>
      <w:pPr>
        <w:pStyle w:val="ListBullet"/>
      </w:pPr>
      <w:r>
        <w:rPr>
          <w:rFonts w:ascii="Meiryo UI" w:hAnsi="Meiryo UI"/>
          <w:sz w:val="20"/>
        </w:rPr>
        <w:t>小型株は市場全体のリスクオフ局面で割安が更に割安になる罠（バリュートラップ）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⑩ 最終判断</w:t>
      </w:r>
    </w:p>
    <w:p/>
    <w:p>
      <w:pPr>
        <w:pStyle w:val="Heading4"/>
      </w:pPr>
      <w:r>
        <w:rPr>
          <w:rFonts w:ascii="Meiryo UI" w:hAnsi="Meiryo UI"/>
          <w:color w:val="2E74B5"/>
        </w:rPr>
        <w:t>3軸の総合評価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テーマ軸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①含み益テーマ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NAVディスカウント38%は同セクター最大級。FairValue比63%アップサイド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②フォワーディング特需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規模が小さく+α程度。三井倉庫HDに大幅劣後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③CGコード圧力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PBR0.68倍は直接標的。2026年6月が現実的カタリスト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安田倉庫（9324） vs 三井倉庫HD（9302）: 投資優先順位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安田倉庫（9324）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三井倉庫HD（9302）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NAVアップサイド比率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◎（+63%）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○（+30〜40%推計）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×（深刻）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フォワーディング特需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資本政策への期待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△〜○（CGコード圧力）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○（実績あり）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機関投資家参入可能性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大株主リスク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×（最大リスク）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サテライト・小型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コア・中大型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最終投資判断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安田倉庫（9324）: BUY（条件付き）</w:t>
        <w:br/>
        <w:t>理論株価（基本シナリオ）: ¥3,650〜¥4,200</w:t>
        <w:br/>
        <w:t>現在株価: ¥2,402</w:t>
        <w:br/>
        <w:t>アップサイド: +52〜+75%</w:t>
        <w:br/>
        <w:br/>
        <w:t>【条件】</w:t>
        <w:br/>
        <w:t>1. ポジションサイズは最大1.0〜1.5%に限定（流動性制約）</w:t>
        <w:br/>
        <w:t>2. CGコード改訂（2026年6月）前後の経営者発言・IR動向を継続モニタリング</w:t>
        <w:br/>
        <w:t>3. アクティビスト参入の兆候（大量保有報告）が確認された場合、追加検討</w:t>
        <w:br/>
        <w:t>4. 損切りラインは¥2,000（現在株価比▲17%、BPS¥3,528対比の安全域確認）</w:t>
        <w:br/>
        <w:br/>
        <w:t>三井倉庫HD（9302）: BUY</w:t>
        <w:br/>
        <w:t>→ フォワーディング特需の恩恵が大きく、流動性・資本政策の安心感あり</w:t>
        <w:br/>
        <w:t>→ ポジションは安田倉庫の2〜3倍規模（2.5〜4.0%）を推奨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id="3"&gt;&lt;/a&gt;</w:t>
      </w:r>
    </w:p>
    <w:p>
      <w:pPr>
        <w:pStyle w:val="Heading2"/>
      </w:pPr>
      <w:r>
        <w:rPr>
          <w:rFonts w:ascii="Meiryo UI" w:hAnsi="Meiryo UI"/>
          <w:color w:val="2E74B5"/>
        </w:rPr>
        <w:t>3. 財務ハイライト（直近FY推計）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約277億円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約19〜22億円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約6.9〜8.0%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約25〜26億円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¥110（確認値）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¥3,528（確認値）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3.9%（確認値）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配当/株（推計）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¥30〜40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27〜36%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30〜40%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id="4"&gt;&lt;/a&gt;</w:t>
      </w:r>
    </w:p>
    <w:p>
      <w:pPr>
        <w:pStyle w:val="Heading2"/>
      </w:pPr>
      <w:r>
        <w:rPr>
          <w:rFonts w:ascii="Meiryo UI" w:hAnsi="Meiryo UI"/>
          <w:color w:val="2E74B5"/>
        </w:rPr>
        <w:t>4. DCFバリュエーション詳細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WACCパラメータ一覧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JGB10Y・財務省日次R8.4.6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2026年日本推計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β（安田倉庫推計）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小型・不動産保有倉庫株、ローβ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6.029%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 = 2.429 + 0.60×6.0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Rd（借入コスト・税引前）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低金利・優良担保（土地）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自己資本比率60%強を反映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5.28%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国内物流・低成長前提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一株FairValue構成サマリー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一株価値（基本）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事業DCF（5年FCF現在値）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¥549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事業ターミナルバリュー現在値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¥2,501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¥213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事業価値合計（一株）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¥3,263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不動産NAV（税引後・一株）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¥2,075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NAVディスカウント（▲30%）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▲¥623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合算FairValue（一株）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¥4,715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保守的安全域（▲20%バッファ）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▲¥943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保守的ターゲット価格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¥3,772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id="5"&gt;&lt;/a&gt;</w:t>
      </w:r>
    </w:p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理論株価レンジ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一株理論価格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現在株価（¥2,402）比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強気（NAVディスカウント10%、成長率1.5%）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¥5,100〜¥5,500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+112〜+129%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基本（NAVディスカウント30%、成長率1.0%）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¥3,650〜¥4,200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+52〜+75%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弱気（NAVディスカウント50%、成長率0.5%）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¥2,600〜¥2,900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+8〜+21%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超弱気（NAVディスカウント70%、含み益なし）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¥2,100〜¥2,400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基本FairValue中央値: ¥3,925</w:t>
        <w:br/>
        <w:t>安全域バッファ(20%): ¥3,925 × 0.80 = ¥3,140</w:t>
        <w:br/>
        <w:t>現在株価¥2,402は¥3,140を▲23.5%下回っており、安全域を十分に確保済み</w:t>
        <w:br/>
        <w:t>→ 流動性リスクを勘案してもBUY判断の合理性あり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投資判断: BUY（条件付き）</w:t>
      </w:r>
    </w:p>
    <w:p/>
    <w:p>
      <w:r>
        <w:rPr>
          <w:rFonts w:ascii="Meiryo UI" w:hAnsi="Meiryo UI"/>
          <w:sz w:val="20"/>
        </w:rPr>
        <w:t>&gt; 強い買い / 買い ← 現在ここ / 中立 / 売り / 強い売り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id="6"&gt;&lt;/a&gt;</w:t>
      </w:r>
    </w:p>
    <w:p>
      <w:pPr>
        <w:pStyle w:val="Heading2"/>
      </w:pPr>
      <w:r>
        <w:rPr>
          <w:rFonts w:ascii="Meiryo UI" w:hAnsi="Meiryo UI"/>
          <w:color w:val="2E74B5"/>
        </w:rPr>
        <w:t>6. 3ケースシナリオ分析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CGコード対応+アクティビスト参入+土地売却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CGコード対応のみ（緩やか）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大株主抵抗+CGコード形骸化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フォワーディング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ホルムズ長期化・売上+20%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部分特需・売上+8%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早期収束・現状維持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NAVディスカウント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10%縮小（資産売却開始）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50%拡大（失望売り）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EPS推計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¥140〜¥160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¥110〜¥120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¥95〜¥110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¥5,100〜¥5,500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¥3,650〜¥4,200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¥2,600〜¥2,900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+112〜+129%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+52〜+75%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+8〜+21%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確率ウェイト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¥3,700〜¥4,100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12〜18ヶ月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18〜36ヶ月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id="7"&gt;&lt;/a&gt;</w:t>
      </w:r>
    </w:p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浅井速報: +0（WATCH）</w:t>
      </w:r>
    </w:p>
    <w:p/>
    <w:p>
      <w:r>
        <w:rPr>
          <w:rFonts w:ascii="Meiryo UI" w:hAnsi="Meiryo UI"/>
          <w:sz w:val="20"/>
        </w:rPr>
        <w:t>浅井速報は「新規検討・2テーマ調査待ち」のニュートラル評価。センチメント的には市場の関心が低い（出来高・報道なし）状況を反映。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深井の本源的価値評価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センチメント（浅井）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本源的価値（深井）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認知低い（+0）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極めて大きい（NAV比▲38%）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大幅な過小評価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フォワーディング特需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期待あり（+1的）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規模限定（+α程度）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過大評価気味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CGコード圧力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不明確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明確なカタリスト（6月）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認知不足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考慮不足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深刻（日次出来高240〜720万円）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リスク過小評価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統合評価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センチメントギャップ: +0（浅井）→ 本来+2〜+3に相当する本源的価値</w:t>
        <w:br/>
        <w:t>「センチメントが低い＝株価が本源的価値を大幅に下回る」状態が継続中</w:t>
        <w:br/>
        <w:t>→ CGコード改訂（6月）が最初の認知上昇トリガーになる可能性</w:t>
      </w:r>
    </w:p>
    <w:p/>
    <w:p>
      <w:r>
        <w:rPr>
          <w:rFonts w:ascii="Meiryo UI" w:hAnsi="Meiryo UI"/>
          <w:sz w:val="20"/>
        </w:rPr>
        <w:t>深井推奨修正スコア: +2（BUY検討・流動性制約つき）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id="8"&gt;&lt;/a&gt;</w:t>
      </w:r>
    </w:p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推奨: 3段階分割エントリー（流動性対応・時間分散）</w:t>
        <w:br/>
        <w:br/>
        <w:t>第1フェーズ（即時）: 総額の40%</w:t>
        <w:br/>
        <w:t xml:space="preserve">  エントリー価格: 現在株価¥2,402前後</w:t>
        <w:br/>
        <w:t xml:space="preserve">  目的: ポジション確立・CGコード6月に向けたモメンタム捕捉</w:t>
        <w:br/>
        <w:br/>
        <w:t>第2フェーズ（4〜5月）: 総額の35%</w:t>
        <w:br/>
        <w:t xml:space="preserve">  エントリー価格: ¥2,200〜¥2,400（下落があれば増額）</w:t>
        <w:br/>
        <w:t xml:space="preserve">  目的: 平均取得コスト引下げ・大量保有報告等のシグナル確認後</w:t>
        <w:br/>
        <w:br/>
        <w:t>第3フェーズ（6月CGコード施行後）: 総額の25%</w:t>
        <w:br/>
        <w:t xml:space="preserve">  エントリー価格: ¥2,400〜¥2,800（カタリスト確認後の踏み込み）</w:t>
        <w:br/>
        <w:t xml:space="preserve">  目的: 経営陣の発言・PBR改善計画が出た場合のモメンタム相乗り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ポジションサイズ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推奨サイズ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ポートフォリオ対比上限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1日の出来高（推計）上限の20%ルール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最大60〜140万円/日のペースで分割取得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総ポジション金額（目安）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ポートフォリオ1億円なら最大150万円</w:t>
            </w:r>
          </w:p>
        </w:tc>
      </w:tr>
    </w:tbl>
    <w:p/>
    <w:p>
      <w:r>
        <w:rPr>
          <w:rFonts w:ascii="Meiryo UI" w:hAnsi="Meiryo UI"/>
          <w:sz w:val="20"/>
        </w:rPr>
        <w:t>&gt; ⚠️ 流動性最大警告: 日次出来高が240〜720万円しかない。「投資できた分だけ取得する」実務的アプローチが必須。一度に¥500万以上の発注は市場を動かす。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第一アラート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BPS¥3,528比 NAVサポート水準割れ懸念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損切り確定ライン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現在株価比▲17%。弱気シナリオ下限接近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全損切り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超弱気（NAVディスカウント70%）の極限値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モニタリング優先項目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優先度1: 大量保有報告書（5%超保有者の新規登場）→ アクティビスト参入シグナル</w:t>
        <w:br/>
        <w:t>優先度2: CGコード改訂（6月）後の会社説明会・IR資料の変化</w:t>
        <w:br/>
        <w:t>優先度3: 品川・江東エリアの地価動向（半期ごと）</w:t>
        <w:br/>
        <w:t>優先度4: フォワーディング売上の四半期進捗（特需継続確認）</w:t>
        <w:br/>
        <w:t>優先度5: 自社株買いの取締役会決議開示</w:t>
      </w:r>
    </w:p>
    <w:p/>
    <w:p>
      <w:pPr>
        <w:pStyle w:val="Heading3"/>
      </w:pPr>
      <w:r>
        <w:rPr>
          <w:rFonts w:ascii="Meiryo UI" w:hAnsi="Meiryo UI"/>
          <w:color w:val="2E74B5"/>
        </w:rPr>
        <w:t>時間軸・目標株価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¥2,800〜¥3,200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CGコード対応発表・配当増額アナウンス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¥3,200〜¥3,800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自社株買い実施・含み益一部顕在化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24〜36ヶ月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¥3,600〜¥4,200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資産売却・REIT化・NAVディスカウント縮小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id="9"&gt;&lt;/a&gt;</w:t>
      </w:r>
    </w:p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前提固定値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β = 0.60, ERP = 6.0%, E/(D+E)=0.85, D/(D+E)=0.15</w:t>
        <w:br/>
        <w:t>Rd×(1-Tc) = 1.5% × 0.70 = 1.05%</w:t>
        <w:br/>
        <w:t>永続成長率 g = 1.0%</w:t>
        <w:br/>
        <w:t>不動産NAV（税引後）一株 = ¥2,075（固定、地価は変動せず）</w:t>
        <w:br/>
        <w:t>NAVディスカウント = 30%（固定）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金利感応度テーブル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事業DCF/株(¥)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合算FairValue(¥)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現在株価(¥2,402)比乖離率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5.029%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4.43%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¥4,012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¥5,462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+127.4%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+111.1%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5.779%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5.07%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¥3,414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¥4,896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+103.8%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基本（現在）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¥3,264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¥4,716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+96.3%</w:t>
            </w:r>
          </w:p>
        </w:tc>
      </w:tr>
    </w:tbl>
    <w:p>
      <w:r>
        <w:rPr>
          <w:rFonts w:ascii="Meiryo UI" w:hAnsi="Meiryo UI"/>
          <w:sz w:val="20"/>
        </w:rPr>
        <w:t>| Rf +0.25% | 2.679% | 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14:38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9324_安田倉庫_SELL_DeepResearch_20260407.md を出力しました。</w:t>
      </w:r>
    </w:p>
    <w:p>
      <w:r>
        <w:rPr>
          <w:rFonts w:ascii="Meiryo UI" w:hAnsi="Meiryo UI"/>
          <w:sz w:val="20"/>
        </w:rPr>
        <w:t>浅井スコア +0 の銘柄 [9324]安田倉庫 についてDeepResearch完了。</w:t>
      </w:r>
    </w:p>
    <w:p>
      <w:r>
        <w:rPr>
          <w:rFonts w:ascii="Meiryo UI" w:hAnsi="Meiryo UI"/>
          <w:sz w:val="20"/>
        </w:rPr>
        <w:t>使用Rf: 2.429%（取得: 2026-04-07 14:38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