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9449 GMOインターネットグループ 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分析日：2026年04月10日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9449 GMOインターネットグループ Deep Research</w:t>
      </w:r>
    </w:p>
    <w:p>
      <w:r>
        <w:rPr>
          <w:rFonts w:ascii="Meiryo UI" w:hAnsi="Meiryo UI"/>
          <w:sz w:val="20"/>
        </w:rPr>
        <w:t>作成日: 2026-04-10  担当: 深井  優先度: 2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判定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¥3,900（PBR 3.5x × BPS¥1,111、+31.6% from ¥2,964）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ストップロス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¥2,600（52週安値¥2,732下方）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¥2,964（▲2.90%）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+74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カタリスト①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4784株売却（¥448億）→ 税後¥300億超キャッシュ → 自社株買い再発動期待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カタリスト②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GMO FHD（7177）1Q好調確実（CFD取引急増）→ 連結OP改善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NAV比ほぼパー水準（上場子会社時価のみで時価総額比91%）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本日の重要イベント（2026-04-10）</w:t>
      </w:r>
    </w:p>
    <w:p/>
    <w:p>
      <w:pPr>
        <w:pStyle w:val="Heading3"/>
      </w:pPr>
      <w:r>
        <w:rPr>
          <w:rFonts w:ascii="Meiryo UI" w:hAnsi="Meiryo UI"/>
          <w:color w:val="2E74B5"/>
        </w:rPr>
        <w:t>4784 GMOインターネット株式売出し発表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売出し株数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6,150万株（議決権総数の22.4%）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売出し時価（4/9終値¥728ベース）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¥448億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9449の4784持株比率：売出し前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91.9%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9449の4784持株比率：売出し後（最大）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58.1%（引続き過半数支配維持）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目的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4784のプライム市場上場維持基準（流通株式比率）充足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追加要素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4784による公募新株発行も同時発表（希薄化あり）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自社株買い期待の定量根拠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前回比較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2025/11/25事例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今回（推定）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4784売却額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¥74億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¥448億（6倍超）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売却益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¥72億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¥350〜400億（推定）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税後キャッシュイン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¥~50億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¥~300億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自社株買い発表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¥200〜400億（期待値）</w:t>
            </w:r>
          </w:p>
        </w:tc>
      </w:tr>
    </w:tbl>
    <w:p/>
    <w:p>
      <w:r>
        <w:rPr>
          <w:rFonts w:ascii="Meiryo UI" w:hAnsi="Meiryo UI"/>
          <w:sz w:val="20"/>
        </w:rPr>
        <w:t>&gt; 前回の実績パターン: 売却額のほぼ全額が自社株買いに還元。今回規模が6倍超のため、¥200〜400億規模の自社株買いが発動された場合、発行済株式の6〜14%相当を消却できる計算になる。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業績トレンド（FY2022〜FY2025 通期）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YoY(OP)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¥2,457億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¥437億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17.8%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¥132億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¥2,586億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¥425億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16.4%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¥142億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▲2.7%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¥2,774億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¥467億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16.8%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¥134億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+9.9%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¥2,856億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¥572億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¥161億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+22.4%</w:t>
            </w:r>
          </w:p>
        </w:tc>
      </w:tr>
    </w:tbl>
    <w:p/>
    <w:p>
      <w:r>
        <w:rPr>
          <w:rFonts w:ascii="Meiryo UI" w:hAnsi="Meiryo UI"/>
          <w:sz w:val="20"/>
        </w:rPr>
        <w:t>FY2025 が4年間で最高のOPMを達成。 GMO FHD（7177）のFX・CFD取引収益が急拡大し、金融セグメントが全社利益を牽引。</w:t>
      </w:r>
    </w:p>
    <w:p/>
    <w:p>
      <w:pPr>
        <w:pStyle w:val="Heading3"/>
      </w:pPr>
      <w:r>
        <w:rPr>
          <w:rFonts w:ascii="Meiryo UI" w:hAnsi="Meiryo UI"/>
          <w:color w:val="2E74B5"/>
        </w:rPr>
        <w:t>FY2026 1Q（1〜3月）期待値</w:t>
      </w:r>
    </w:p>
    <w:p/>
    <w:p>
      <w:pPr>
        <w:pStyle w:val="ListBullet"/>
      </w:pPr>
      <w:r>
        <w:rPr>
          <w:rFonts w:ascii="Meiryo UI" w:hAnsi="Meiryo UI"/>
          <w:sz w:val="20"/>
        </w:rPr>
        <w:t>GMO FHD（7177）: 金・銀・原油のCFD商品取引が活発（ホルムズ危機×金$4,792×地政学）</w:t>
      </w:r>
    </w:p>
    <w:p>
      <w:pPr>
        <w:pStyle w:val="ListBullet"/>
      </w:pPr>
      <w:r>
        <w:rPr>
          <w:rFonts w:ascii="Meiryo UI" w:hAnsi="Meiryo UI"/>
          <w:sz w:val="20"/>
        </w:rPr>
        <w:t>前期比で1Q OP大幅改善の可能性が高い</w:t>
      </w:r>
    </w:p>
    <w:p>
      <w:pPr>
        <w:pStyle w:val="ListBullet"/>
      </w:pPr>
      <w:r>
        <w:rPr>
          <w:rFonts w:ascii="Meiryo UI" w:hAnsi="Meiryo UI"/>
          <w:sz w:val="20"/>
        </w:rPr>
        <w:t>正式ガイダンス：市場感応度が高く数値非開示（月次指標で代替）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NAV分析（本テーマの核心）</w:t>
      </w:r>
    </w:p>
    <w:p/>
    <w:p>
      <w:pPr>
        <w:pStyle w:val="Heading3"/>
      </w:pPr>
      <w:r>
        <w:rPr>
          <w:rFonts w:ascii="Meiryo UI" w:hAnsi="Meiryo UI"/>
          <w:color w:val="2E74B5"/>
        </w:rPr>
        <w:t>上場子会社持株価値（2026-04-10 時点）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子会社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保有株数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持株率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保有株式価値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4784 GMOインターネット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~252M株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91.9%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¥728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¥1,835億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7177 GMOフィナンシャルHD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~73M株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~62%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¥929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¥680億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3788 GMOグローバルサインHD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~7.7M株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~67%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¥2,099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¥162億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上場子会社合計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¥2,677億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比較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9449 現在時価総額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¥2,932億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上場子会社持株価値合計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¥2,677億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 vs 上場株式NAV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+9.5%プレミアム</w:t>
            </w:r>
          </w:p>
        </w:tc>
      </w:tr>
    </w:tbl>
    <w:p/>
    <w:p>
      <w:r>
        <w:rPr>
          <w:rFonts w:ascii="Meiryo UI" w:hAnsi="Meiryo UI"/>
          <w:sz w:val="20"/>
        </w:rPr>
        <w:t xml:space="preserve">&gt; 重要: 上場3子会社の持株価値だけで9449の時価総額の91%をカバー。  </w:t>
      </w:r>
    </w:p>
    <w:p>
      <w:r>
        <w:rPr>
          <w:rFonts w:ascii="Meiryo UI" w:hAnsi="Meiryo UI"/>
          <w:sz w:val="20"/>
        </w:rPr>
        <w:t>&gt; 残り9%（¥255億相当）で、未上場事業（GMOペイメント・GMOリサーチ・クリプト等）+純資産を評価している状態。実質的に割安。</w:t>
      </w:r>
    </w:p>
    <w:p/>
    <w:p>
      <w:pPr>
        <w:pStyle w:val="Heading3"/>
      </w:pPr>
      <w:r>
        <w:rPr>
          <w:rFonts w:ascii="Meiryo UI" w:hAnsi="Meiryo UI"/>
          <w:color w:val="2E74B5"/>
        </w:rPr>
        <w:t>4784売出し後のNAV変化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売出し前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売出し後（¥728ベース）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4784保有株式価値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¥1,835億（91.9%）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¥1,390億（69.7%）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7177保有株式価値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¥680億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¥680億（変わらず）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3788保有株式価値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¥162億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¥162億（変わらず）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キャッシュ増加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+¥448億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合計（実質NAV）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¥2,677億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¥2,680億（ほぼ不変）</w:t>
            </w:r>
          </w:p>
        </w:tc>
      </w:tr>
    </w:tbl>
    <w:p/>
    <w:p>
      <w:r>
        <w:rPr>
          <w:rFonts w:ascii="Meiryo UI" w:hAnsi="Meiryo UI"/>
          <w:sz w:val="20"/>
        </w:rPr>
        <w:t>&gt; 売出し後も経済的な実質NAVはほぼ変わらない。4784株式→現金への変換であり、価値は保全される。自社株買いで現金還元すれば、1株当たりNAVが増加する。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不動産含み益考察</w:t>
      </w:r>
    </w:p>
    <w:p/>
    <w:p>
      <w:r>
        <w:rPr>
          <w:rFonts w:ascii="Meiryo UI" w:hAnsi="Meiryo UI"/>
          <w:sz w:val="20"/>
        </w:rPr>
        <w:t>9449は純粋持株会社であり、国内不動産の直接保有は限定的。子会社GMOインターネット（4784）が渋谷Cerulean Towerを賃借（非保有）。GMOペイメントゲートウェイ等の子会社も賃貸オフィスが主体。不動産含み益は実質ゼロに近く、NAVバリュードライバーは専ら「上場子会社持株価値 + 事業キャッシュフロー」。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バリュエーション分析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現在指標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¥2,964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¥2,932億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2.67x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¥1,111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PER（Forward）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19.3x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EPS（実績）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¥163.9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~1.09%（¥32.4/株）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17.14%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Beta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0.461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 高値/安値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¥4,118 / ¥2,732（現値は52週安値近辺）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WACC・理論PBR</w:t>
      </w:r>
    </w:p>
    <w:p/>
    <w:p>
      <w:pPr>
        <w:pStyle w:val="ListBullet"/>
      </w:pPr>
      <w:r>
        <w:rPr>
          <w:rFonts w:ascii="Meiryo UI" w:hAnsi="Meiryo UI"/>
          <w:sz w:val="20"/>
        </w:rPr>
        <w:t>JGB10Y: 2.425%、β: 0.461、ERP: 5.5%</w:t>
      </w:r>
    </w:p>
    <w:p>
      <w:pPr>
        <w:pStyle w:val="ListBullet"/>
      </w:pPr>
      <w:r>
        <w:rPr>
          <w:rFonts w:ascii="Meiryo UI" w:hAnsi="Meiryo UI"/>
          <w:sz w:val="20"/>
        </w:rPr>
        <w:t>WACC = 2.425% + 0.461 × 5.5% = 4.96% ≈ 5.0%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g前提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理論PBR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現在2.67x との乖離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g=0%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3.43x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割安（+28%余地）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g=3%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7.07x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大幅割安（+165%余地）</w:t>
            </w:r>
          </w:p>
        </w:tc>
      </w:tr>
    </w:tbl>
    <w:p/>
    <w:p>
      <w:r>
        <w:rPr>
          <w:rFonts w:ascii="Meiryo UI" w:hAnsi="Meiryo UI"/>
          <w:sz w:val="20"/>
        </w:rPr>
        <w:t>&gt; WACC5.0% × ROE17.1% の組み合わせでは、理論PBRは3.4〜7.1xのレンジ。現在2.67xは「成長ゼロ前提」でも割安圏。</w:t>
      </w:r>
    </w:p>
    <w:p/>
    <w:p>
      <w:pPr>
        <w:pStyle w:val="Heading3"/>
      </w:pPr>
      <w:r>
        <w:rPr>
          <w:rFonts w:ascii="Meiryo UI" w:hAnsi="Meiryo UI"/>
          <w:color w:val="2E74B5"/>
        </w:rPr>
        <w:t>目標株価算定</w:t>
      </w:r>
    </w:p>
    <w:p/>
    <w:p>
      <w:r>
        <w:rPr>
          <w:rFonts w:ascii="Meiryo UI" w:hAnsi="Meiryo UI"/>
          <w:sz w:val="20"/>
        </w:rPr>
        <w:t>ベースケース: ¥3,900（PBR 3.5x × BPS¥1,111）</w:t>
      </w:r>
    </w:p>
    <w:p>
      <w:pPr>
        <w:pStyle w:val="ListBullet"/>
      </w:pPr>
      <w:r>
        <w:rPr>
          <w:rFonts w:ascii="Meiryo UI" w:hAnsi="Meiryo UI"/>
          <w:sz w:val="20"/>
        </w:rPr>
        <w:t>自社株買い¥200億（発行済8.5M株消却）→ EPS+18%・BPS改善 → PBR 3.0→3.5x</w:t>
      </w:r>
    </w:p>
    <w:p>
      <w:pPr>
        <w:pStyle w:val="ListBullet"/>
      </w:pPr>
      <w:r>
        <w:rPr>
          <w:rFonts w:ascii="Meiryo UI" w:hAnsi="Meiryo UI"/>
          <w:sz w:val="20"/>
        </w:rPr>
        <w:t>FY2026 1Q好調確認後の評価見直し</w:t>
      </w:r>
    </w:p>
    <w:p/>
    <w:p>
      <w:r>
        <w:rPr>
          <w:rFonts w:ascii="Meiryo UI" w:hAnsi="Meiryo UI"/>
          <w:sz w:val="20"/>
        </w:rPr>
        <w:t>強気: ¥4,300（SMBC日興TP）</w:t>
      </w:r>
    </w:p>
    <w:p>
      <w:pPr>
        <w:pStyle w:val="ListBullet"/>
      </w:pPr>
      <w:r>
        <w:rPr>
          <w:rFonts w:ascii="Meiryo UI" w:hAnsi="Meiryo UI"/>
          <w:sz w:val="20"/>
        </w:rPr>
        <w:t>自社株買い¥300〜400億発動 + GMO FHD 連続最高益 → PBR 4x回帰</w:t>
      </w:r>
    </w:p>
    <w:p>
      <w:pPr>
        <w:pStyle w:val="ListBullet"/>
      </w:pPr>
      <w:r>
        <w:rPr>
          <w:rFonts w:ascii="Meiryo UI" w:hAnsi="Meiryo UI"/>
          <w:sz w:val="20"/>
        </w:rPr>
        <w:t>52週高値¥4,118を更新</w:t>
      </w:r>
    </w:p>
    <w:p/>
    <w:p>
      <w:r>
        <w:rPr>
          <w:rFonts w:ascii="Meiryo UI" w:hAnsi="Meiryo UI"/>
          <w:sz w:val="20"/>
        </w:rPr>
        <w:t>弱気: ¥2,400（PBR 2.2x）</w:t>
      </w:r>
    </w:p>
    <w:p>
      <w:pPr>
        <w:pStyle w:val="ListBullet"/>
      </w:pPr>
      <w:r>
        <w:rPr>
          <w:rFonts w:ascii="Meiryo UI" w:hAnsi="Meiryo UI"/>
          <w:sz w:val="20"/>
        </w:rPr>
        <w:t>自社株買い発表なし + 4784売出し需給重圧継続 + GMO FHD 収益急落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Q-1定性変化考察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観点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Q4 FY2025（Oct-Dec）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FY2025通期確定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全社OPM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20%台維持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20.0%（4年最高）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構造的改善確認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GMO FHD貢献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金・FX高活況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高収益構造定着中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ポジティブ継続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4784上場維持問題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リスク懸念存在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本日売出し発表で解決へ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オーバーハング除去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前回(11月)¥100億実施済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追加期待高まる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サプライズポテンシャル</w:t>
            </w:r>
          </w:p>
        </w:tc>
      </w:tr>
    </w:tbl>
    <w:p/>
    <w:p>
      <w:r>
        <w:rPr>
          <w:rFonts w:ascii="Meiryo UI" w:hAnsi="Meiryo UI"/>
          <w:sz w:val="20"/>
        </w:rPr>
        <w:t>Narrative Change: 「ポジティブ方向に明確変化」</w:t>
      </w:r>
    </w:p>
    <w:p/>
    <w:p>
      <w:r>
        <w:rPr>
          <w:rFonts w:ascii="Meiryo UI" w:hAnsi="Meiryo UI"/>
          <w:sz w:val="20"/>
        </w:rPr>
        <w:t>旧: 4784上場維持基準未達のコーポレートガバナンスリスク、地政学相場による金融収益のボラティリティ懸念</w:t>
      </w:r>
    </w:p>
    <w:p>
      <w:r>
        <w:rPr>
          <w:rFonts w:ascii="Meiryo UI" w:hAnsi="Meiryo UI"/>
          <w:sz w:val="20"/>
        </w:rPr>
        <w:t>新: ガバナンス問題解決×持株売却による大型資本還元期待×金融CFD収益の構造的拡大という「三重の好材料」が重なるターニングポイント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ガイダンス保守的/積極的判定</w:t>
      </w:r>
    </w:p>
    <w:p/>
    <w:p>
      <w:r>
        <w:rPr>
          <w:rFonts w:ascii="Meiryo UI" w:hAnsi="Meiryo UI"/>
          <w:sz w:val="20"/>
        </w:rPr>
        <w:t>FY2026 正式ガイダンス：非開示（市場感応度を理由とする）</w:t>
      </w:r>
    </w:p>
    <w:p/>
    <w:p>
      <w:pPr>
        <w:pStyle w:val="ListBullet"/>
      </w:pPr>
      <w:r>
        <w:rPr>
          <w:rFonts w:ascii="Meiryo UI" w:hAnsi="Meiryo UI"/>
          <w:sz w:val="20"/>
        </w:rPr>
        <w:t>2024年度から IFRS 適用、持株会社構造に移行</w:t>
      </w:r>
    </w:p>
    <w:p>
      <w:pPr>
        <w:pStyle w:val="ListBullet"/>
      </w:pPr>
      <w:r>
        <w:rPr>
          <w:rFonts w:ascii="Meiryo UI" w:hAnsi="Meiryo UI"/>
          <w:sz w:val="20"/>
        </w:rPr>
        <w:t>数値ガイダンスの代わりに「月次業績指標」を開示する方針</w:t>
      </w:r>
    </w:p>
    <w:p>
      <w:pPr>
        <w:pStyle w:val="ListBullet"/>
      </w:pPr>
      <w:r>
        <w:rPr>
          <w:rFonts w:ascii="Meiryo UI" w:hAnsi="Meiryo UI"/>
          <w:sz w:val="20"/>
        </w:rPr>
        <w:t>判定：ガイダンスなし ≠ 弱気。非開示は「下方修正リスク回避」策とも解釈可能</w:t>
      </w:r>
    </w:p>
    <w:p>
      <w:pPr>
        <w:pStyle w:val="ListBullet"/>
      </w:pPr>
      <w:r>
        <w:rPr>
          <w:rFonts w:ascii="Meiryo UI" w:hAnsi="Meiryo UI"/>
          <w:sz w:val="20"/>
        </w:rPr>
        <w:t>GMO FHD（7177）の1Q好調が確認されれば、サイレント上方修正として株価が先行反映する構造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リスクシナリオ（定量ストレステスト）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シナリオA：自社株買い未発動（確率25%）</w:t>
      </w:r>
    </w:p>
    <w:p>
      <w:pPr>
        <w:pStyle w:val="ListBullet"/>
      </w:pPr>
      <w:r>
        <w:rPr>
          <w:rFonts w:ascii="Meiryo UI" w:hAnsi="Meiryo UI"/>
          <w:sz w:val="20"/>
        </w:rPr>
        <w:t>4784売却資金を自社株買いでなくM&amp;Aや投資に流用</w:t>
      </w:r>
    </w:p>
    <w:p>
      <w:pPr>
        <w:pStyle w:val="ListBullet"/>
      </w:pPr>
      <w:r>
        <w:rPr>
          <w:rFonts w:ascii="Meiryo UI" w:hAnsi="Meiryo UI"/>
          <w:sz w:val="20"/>
        </w:rPr>
        <w:t>バリュー再評価が起きず現在株価近辺で膠着</w:t>
      </w:r>
    </w:p>
    <w:p>
      <w:pPr>
        <w:pStyle w:val="ListBullet"/>
      </w:pPr>
      <w:r>
        <w:rPr>
          <w:rFonts w:ascii="Meiryo UI" w:hAnsi="Meiryo UI"/>
          <w:sz w:val="20"/>
        </w:rPr>
        <w:t>株価: ¥2,800〜3,000（現状維持）、SL¥2,600以下でのみ損切り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シナリオB：4784株価急落（売出し需給圧力、確率20%）</w:t>
      </w:r>
    </w:p>
    <w:p>
      <w:pPr>
        <w:pStyle w:val="ListBullet"/>
      </w:pPr>
      <w:r>
        <w:rPr>
          <w:rFonts w:ascii="Meiryo UI" w:hAnsi="Meiryo UI"/>
          <w:sz w:val="20"/>
        </w:rPr>
        <w:t>6,150万株+新株発行の二重需給インパクトで4784株が¥600台に沈下</w:t>
      </w:r>
    </w:p>
    <w:p>
      <w:pPr>
        <w:pStyle w:val="ListBullet"/>
      </w:pPr>
      <w:r>
        <w:rPr>
          <w:rFonts w:ascii="Meiryo UI" w:hAnsi="Meiryo UI"/>
          <w:sz w:val="20"/>
        </w:rPr>
        <w:t>9449の4784保有価値 → ¥1,390億→¥1,145億（▲¥245億）</w:t>
      </w:r>
    </w:p>
    <w:p>
      <w:pPr>
        <w:pStyle w:val="ListBullet"/>
      </w:pPr>
      <w:r>
        <w:rPr>
          <w:rFonts w:ascii="Meiryo UI" w:hAnsi="Meiryo UI"/>
          <w:sz w:val="20"/>
        </w:rPr>
        <w:t>NAV▲¥245億は9449時価総額▲8.4%相当 → 株価¥2,715（▲8.4%）、SL接近</w:t>
      </w:r>
    </w:p>
    <w:p>
      <w:pPr>
        <w:pStyle w:val="ListBullet"/>
      </w:pPr>
      <w:r>
        <w:rPr>
          <w:rFonts w:ascii="Meiryo UI" w:hAnsi="Meiryo UI"/>
          <w:sz w:val="20"/>
        </w:rPr>
        <w:t>確率20%×▲8.4% = 期待値▲1.7%（限定的リスク）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シナリオC：地政学緩和×CFD収益急落（確率15%）</w:t>
      </w:r>
    </w:p>
    <w:p>
      <w:pPr>
        <w:pStyle w:val="ListBullet"/>
      </w:pPr>
      <w:r>
        <w:rPr>
          <w:rFonts w:ascii="Meiryo UI" w:hAnsi="Meiryo UI"/>
          <w:sz w:val="20"/>
        </w:rPr>
        <w:t>停戦進展（イースター停戦拡大）→ 原油・金急落 → GMO FHD CFD収益▲50%</w:t>
      </w:r>
    </w:p>
    <w:p>
      <w:pPr>
        <w:pStyle w:val="ListBullet"/>
      </w:pPr>
      <w:r>
        <w:rPr>
          <w:rFonts w:ascii="Meiryo UI" w:hAnsi="Meiryo UI"/>
          <w:sz w:val="20"/>
        </w:rPr>
        <w:t>7177連結寄与消滅 → 全社OP▲20%想定 → EPS▲20%</w:t>
      </w:r>
    </w:p>
    <w:p>
      <w:pPr>
        <w:pStyle w:val="ListBullet"/>
      </w:pPr>
      <w:r>
        <w:rPr>
          <w:rFonts w:ascii="Meiryo UI" w:hAnsi="Meiryo UI"/>
          <w:sz w:val="20"/>
        </w:rPr>
        <w:t>EPS¥131 × PER15x = 株価¥1,965（SL大幅下回り、即撤退）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需給・テクニカル分析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情報源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シグナル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株価水準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¥2,964（52週高値¥4,118の▲28%）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強い逆張り候補ゾーン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¥2,732（▲7.8%）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サポートライン近辺でリスク限定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SMBC日興TP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¥4,300 vs ¥2,964（+45.1%）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アナリスト格差大→上値余地明確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Beta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0.461（低ベータ）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ディフェンシブ的な価格安定性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4784売出し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¥448億の需給インパクト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短期の重し（価格決定まで不透明）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自社株買い期待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¥200〜400億（前回比例）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カウンターバランスとして強力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モニタリングトリガー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判断変更基準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自社株買い発表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4〜6月（期待）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¥200億以上→BUY強化・TP¥4,300へ上方修正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GMO FHD 1Q決算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5月中旬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OP前年比+30%以上→BUY強化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4784売出し価格決定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5月（想定）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¥700以上→需給圧力軽微・ポジティブ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地政学停戦急進展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金$3,800割れ継続 → GMO FHD収益悪化→スコア再計算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浅井スコア詳細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ファンダメンタルズ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FY2025 OP+22.4%・ROE17%・4784売却→税後¥300億→自社株買い期待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52週安値▲7.8%近辺・SMBC日興TP+45%乖離・PBR2.67x vs 理論値3.4x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需給フロー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自社株買い発表→需給劇的改善・SMBC日興Rating2でアナリスト注目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地政学・マクロ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ホルムズ×金$4,700台のCFD収益環境持続・GMO FHD（7177）1Q確実好調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リスク控除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4784売出し需給・地政学急転換リスク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本レポートは2026年4月10日時点のデータに基づく。財務データはyfinance（Yahoo Finance）、ブローカーレポート（SMBC日興）より取得。上場子会社持株比率はIRデータ・推定値を使用。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