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[9556] INTLOOP</w:t>
      </w:r>
    </w:p>
    <w:p/>
    <w:p/>
    <w:p>
      <w:pPr>
        <w:jc w:val="center"/>
      </w:pPr>
      <w:r>
        <w:rPr>
          <w:rFonts w:ascii="Meiryo UI" w:hAnsi="Meiryo UI"/>
          <w:sz w:val="24"/>
        </w:rPr>
        <w:t>アナリスト：深井</w:t>
      </w:r>
    </w:p>
    <w:p>
      <w:pPr>
        <w:jc w:val="center"/>
      </w:pPr>
      <w:r>
        <w:rPr>
          <w:rFonts w:ascii="Meiryo UI" w:hAnsi="Meiryo UI"/>
          <w:sz w:val="24"/>
        </w:rPr>
        <w:t>分析日：2026-04-14</w:t>
      </w:r>
    </w:p>
    <w:p>
      <w:r>
        <w:br w:type="page"/>
      </w:r>
    </w:p>
    <w:p>
      <w:pPr>
        <w:pStyle w:val="Heading1"/>
      </w:pPr>
      <w:r>
        <w:rPr>
          <w:rFonts w:ascii="Meiryo UI" w:hAnsi="Meiryo UI"/>
          <w:color w:val="1F3864"/>
        </w:rPr>
        <w:t>深井 DeepResearchレポート — [9556] INTLOOP</w:t>
      </w:r>
    </w:p>
    <w:p>
      <w:r>
        <w:rPr>
          <w:rFonts w:ascii="Meiryo UI" w:hAnsi="Meiryo UI"/>
          <w:sz w:val="20"/>
        </w:rPr>
        <w:t>作成日: 2026-04-14  |  アナリスト: 深井  |  分類: BUY</w:t>
      </w:r>
    </w:p>
    <w:p>
      <w:r>
        <w:rPr>
          <w:rFonts w:ascii="Meiryo UI" w:hAnsi="Meiryo UI"/>
          <w:sz w:val="20"/>
        </w:rPr>
        <w:t>浅井スコア: -27  |  ソース: TDnet + 公開情報 + 浅井マスターDB</w:t>
      </w:r>
    </w:p>
    <w:p/>
    <w:p>
      <w:r>
        <w:t>──────────────────────────────────────────────────</w:t>
      </w:r>
    </w:p>
    <w:p/>
    <w:p>
      <w:pPr>
        <w:pStyle w:val="Heading1"/>
      </w:pPr>
      <w:r>
        <w:rPr>
          <w:rFonts w:ascii="Meiryo UI" w:hAnsi="Meiryo UI"/>
          <w:color w:val="1F3864"/>
        </w:rPr>
        <w:t>INTLOOP（9556.T）DeepResearch レポート</w:t>
      </w:r>
    </w:p>
    <w:p>
      <w:r>
        <w:rPr>
          <w:rFonts w:ascii="Meiryo UI" w:hAnsi="Meiryo UI"/>
          <w:sz w:val="20"/>
        </w:rPr>
        <w:t>分析日: 2026-04-14 ｜ アナリスト: 深井（竹村トレードカンパニー）</w:t>
      </w:r>
    </w:p>
    <w:p/>
    <w:p>
      <w:r>
        <w:t>──────────────────────────────────────────────────</w:t>
      </w:r>
    </w:p>
    <w:p/>
    <w:p>
      <w:pPr>
        <w:pStyle w:val="Heading2"/>
      </w:pPr>
      <w:r>
        <w:rPr>
          <w:rFonts w:ascii="Meiryo UI" w:hAnsi="Meiryo UI"/>
          <w:color w:val="2E74B5"/>
        </w:rPr>
        <w:t>🚀 10秒まとめ（Executive Summary）</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結論（Rating）</w:t>
            </w:r>
          </w:p>
        </w:tc>
        <w:tc>
          <w:tcPr>
            <w:tcW w:type="dxa" w:w="4703"/>
          </w:tcPr>
          <w:p>
            <w:r>
              <w:rPr>
                <w:rFonts w:ascii="Meiryo UI" w:hAnsi="Meiryo UI"/>
                <w:sz w:val="18"/>
              </w:rPr>
              <w:t>【条件付き買い】 — 株価▲51.6%YoY・RSI32の過売られ状態でフリーランスITマッチングの構造需要は持続中。ただしAIコーディング代替リスクの定量化が不完全な間はフルエントリー不可</w:t>
            </w:r>
          </w:p>
        </w:tc>
      </w:tr>
      <w:tr>
        <w:tc>
          <w:tcPr>
            <w:tcW w:type="dxa" w:w="4703"/>
            <w:shd w:val="clear" w:color="auto" w:fill="DDEBF7"/>
          </w:tcPr>
          <w:p>
            <w:r>
              <w:rPr>
                <w:rFonts w:ascii="Meiryo UI" w:hAnsi="Meiryo UI"/>
                <w:sz w:val="18"/>
              </w:rPr>
              <w:t>ターゲット</w:t>
            </w:r>
          </w:p>
        </w:tc>
        <w:tc>
          <w:tcPr>
            <w:tcW w:type="dxa" w:w="4703"/>
            <w:shd w:val="clear" w:color="auto" w:fill="DDEBF7"/>
          </w:tcPr>
          <w:p>
            <w:r>
              <w:rPr>
                <w:rFonts w:ascii="Meiryo UI" w:hAnsi="Meiryo UI"/>
                <w:sz w:val="18"/>
              </w:rPr>
              <w:t>現在値 ¥1,880 ／ 理論株価（FV） ¥2,340〜¥2,680（ベースケース中央値 ¥2,510） ／ 上値余地 +33.5%（中央値比）</w:t>
            </w:r>
          </w:p>
        </w:tc>
      </w:tr>
      <w:tr>
        <w:tc>
          <w:tcPr>
            <w:tcW w:type="dxa" w:w="4703"/>
          </w:tcPr>
          <w:p>
            <w:r>
              <w:rPr>
                <w:rFonts w:ascii="Meiryo UI" w:hAnsi="Meiryo UI"/>
                <w:sz w:val="18"/>
              </w:rPr>
              <w:t>主要カタリスト</w:t>
            </w:r>
          </w:p>
        </w:tc>
        <w:tc>
          <w:tcPr>
            <w:tcW w:type="dxa" w:w="4703"/>
          </w:tcPr>
          <w:p>
            <w:r>
              <w:rPr>
                <w:rFonts w:ascii="Meiryo UI" w:hAnsi="Meiryo UI"/>
                <w:sz w:val="18"/>
              </w:rPr>
              <w:t>①2026年8月期 通期決算発表（2026年10月予定）でEPS成長率確認　②AIコーディングツール普及によるフリーランス高付加価値シフト（クラウドアーキテクト・AI実装エンジニア需要）の数値化　③日銀利上げ局面でのIT投資予算据え置き確認（2026年6月〜7月各社決算）</w:t>
            </w:r>
          </w:p>
        </w:tc>
      </w:tr>
      <w:tr>
        <w:tc>
          <w:tcPr>
            <w:tcW w:type="dxa" w:w="4703"/>
            <w:shd w:val="clear" w:color="auto" w:fill="DDEBF7"/>
          </w:tcPr>
          <w:p>
            <w:r>
              <w:rPr>
                <w:rFonts w:ascii="Meiryo UI" w:hAnsi="Meiryo UI"/>
                <w:sz w:val="18"/>
              </w:rPr>
              <w:t>核心リスク（最大の毒）</w:t>
            </w:r>
          </w:p>
        </w:tc>
        <w:tc>
          <w:tcPr>
            <w:tcW w:type="dxa" w:w="4703"/>
            <w:shd w:val="clear" w:color="auto" w:fill="DDEBF7"/>
          </w:tcPr>
          <w:p>
            <w:r>
              <w:rPr>
                <w:rFonts w:ascii="Meiryo UI" w:hAnsi="Meiryo UI"/>
                <w:sz w:val="18"/>
              </w:rPr>
              <w:t>GitHub Copilot / Cursor等AIコーディング普及によるエンジニア稼働時間単価の構造的下落。中位スキルエンジニア需要が年率▲15〜20%収縮した場合、売上成長率ゼロ・EPSは¥40台まで崩壊、理論株価¥1,200を割り込む可能性</w:t>
            </w:r>
          </w:p>
        </w:tc>
      </w:tr>
      <w:tr>
        <w:tc>
          <w:tcPr>
            <w:tcW w:type="dxa" w:w="4703"/>
          </w:tcPr>
          <w:p>
            <w:r>
              <w:rPr>
                <w:rFonts w:ascii="Meiryo UI" w:hAnsi="Meiryo UI"/>
                <w:sz w:val="18"/>
              </w:rPr>
              <w:t>社長への推奨アクション</w:t>
            </w:r>
          </w:p>
        </w:tc>
        <w:tc>
          <w:tcPr>
            <w:tcW w:type="dxa" w:w="4703"/>
          </w:tcPr>
          <w:p>
            <w:r>
              <w:rPr>
                <w:rFonts w:ascii="Meiryo UI" w:hAnsi="Meiryo UI"/>
                <w:sz w:val="18"/>
              </w:rPr>
              <w:t>今すぐ¥1,800〜¥1,900で打診買い30%エントリー。残り70%は2026年10月通期決算でAIコーディング影響の数値開示確認後に判断。損切りライン: ¥1,490（直近安値水準 ▲20.7%）。リスク管理上ポジションサイズは許容損失額の逆算で決定すること</w:t>
            </w:r>
          </w:p>
        </w:tc>
      </w:tr>
    </w:tbl>
    <w:p/>
    <w:p>
      <w:r>
        <w:t>──────────────────────────────────────────────────</w:t>
      </w:r>
    </w:p>
    <w:p/>
    <w:p>
      <w:pPr>
        <w:pStyle w:val="Heading2"/>
      </w:pPr>
      <w:r>
        <w:rPr>
          <w:rFonts w:ascii="Meiryo UI" w:hAnsi="Meiryo UI"/>
          <w:color w:val="2E74B5"/>
        </w:rPr>
        <w:t>セクション 0：損益の「毒」と「薬」の仕分け &amp; QonQ変調分析</w:t>
      </w:r>
    </w:p>
    <w:p/>
    <w:p>
      <w:pPr>
        <w:pStyle w:val="Heading3"/>
      </w:pPr>
      <w:r>
        <w:rPr>
          <w:rFonts w:ascii="Meiryo UI" w:hAnsi="Meiryo UI"/>
          <w:color w:val="2E74B5"/>
        </w:rPr>
        <w:t>0-A. 損益の「毒」と「薬」の仕分け（Good/Bad分析）</w:t>
      </w:r>
    </w:p>
    <w:p/>
    <w:p>
      <w:r>
        <w:rPr>
          <w:rFonts w:ascii="Meiryo UI" w:hAnsi="Meiryo UI"/>
          <w:sz w:val="20"/>
        </w:rPr>
        <w:t>&gt; ⚠️ 開示制約注記: INTLOOPは東証グロース上場（2022年7月上場）の中小型株であり、セグメント別詳細・四半期ガイダンス等の開示粒度は限定的。以下は直近開示資料（有価証券報告書・決算説明資料・適時開示）に基づく推定を含む。架空数値は使用しない。</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区分</w:t>
            </w:r>
          </w:p>
        </w:tc>
        <w:tc>
          <w:tcPr>
            <w:tcW w:type="dxa" w:w="1881"/>
            <w:shd w:val="clear" w:color="auto" w:fill="2E74B5"/>
          </w:tcPr>
          <w:p>
            <w:r>
              <w:rPr>
                <w:rFonts w:ascii="Meiryo UI" w:hAnsi="Meiryo UI"/>
                <w:b/>
                <w:color w:val="FFFFFF"/>
                <w:sz w:val="18"/>
              </w:rPr>
              <w:t>項目</w:t>
            </w:r>
          </w:p>
        </w:tc>
        <w:tc>
          <w:tcPr>
            <w:tcW w:type="dxa" w:w="1881"/>
            <w:shd w:val="clear" w:color="auto" w:fill="2E74B5"/>
          </w:tcPr>
          <w:p>
            <w:r>
              <w:rPr>
                <w:rFonts w:ascii="Meiryo UI" w:hAnsi="Meiryo UI"/>
                <w:b/>
                <w:color w:val="FFFFFF"/>
                <w:sz w:val="18"/>
              </w:rPr>
              <w:t>金額・規模</w:t>
            </w:r>
          </w:p>
        </w:tc>
        <w:tc>
          <w:tcPr>
            <w:tcW w:type="dxa" w:w="1881"/>
            <w:shd w:val="clear" w:color="auto" w:fill="2E74B5"/>
          </w:tcPr>
          <w:p>
            <w:r>
              <w:rPr>
                <w:rFonts w:ascii="Meiryo UI" w:hAnsi="Meiryo UI"/>
                <w:b/>
                <w:color w:val="FFFFFF"/>
                <w:sz w:val="18"/>
              </w:rPr>
              <w:t>性質</w:t>
            </w:r>
          </w:p>
        </w:tc>
        <w:tc>
          <w:tcPr>
            <w:tcW w:type="dxa" w:w="1881"/>
            <w:shd w:val="clear" w:color="auto" w:fill="2E74B5"/>
          </w:tcPr>
          <w:p>
            <w:r>
              <w:rPr>
                <w:rFonts w:ascii="Meiryo UI" w:hAnsi="Meiryo UI"/>
                <w:b/>
                <w:color w:val="FFFFFF"/>
                <w:sz w:val="18"/>
              </w:rPr>
              <w:t>社長への一言</w:t>
            </w:r>
          </w:p>
        </w:tc>
      </w:tr>
      <w:tr>
        <w:tc>
          <w:tcPr>
            <w:tcW w:type="dxa" w:w="1881"/>
          </w:tcPr>
          <w:p>
            <w:r>
              <w:rPr>
                <w:rFonts w:ascii="Meiryo UI" w:hAnsi="Meiryo UI"/>
                <w:sz w:val="18"/>
              </w:rPr>
              <w:t>💊 薬（ポジティブ）</w:t>
            </w:r>
          </w:p>
        </w:tc>
        <w:tc>
          <w:tcPr>
            <w:tcW w:type="dxa" w:w="1881"/>
          </w:tcPr>
          <w:p>
            <w:r>
              <w:rPr>
                <w:rFonts w:ascii="Meiryo UI" w:hAnsi="Meiryo UI"/>
                <w:sz w:val="18"/>
              </w:rPr>
              <w:t>フリーランスITエンジニア稼働人数の継続的拡大</w:t>
            </w:r>
          </w:p>
        </w:tc>
        <w:tc>
          <w:tcPr>
            <w:tcW w:type="dxa" w:w="1881"/>
          </w:tcPr>
          <w:p>
            <w:r>
              <w:rPr>
                <w:rFonts w:ascii="Meiryo UI" w:hAnsi="Meiryo UI"/>
                <w:sz w:val="18"/>
              </w:rPr>
              <w:t>稼働者数 前期比+約20〜25%（会社開示レンジ）</w:t>
            </w:r>
          </w:p>
        </w:tc>
        <w:tc>
          <w:tcPr>
            <w:tcW w:type="dxa" w:w="1881"/>
          </w:tcPr>
          <w:p>
            <w:r>
              <w:rPr>
                <w:rFonts w:ascii="Meiryo UI" w:hAnsi="Meiryo UI"/>
                <w:sz w:val="18"/>
              </w:rPr>
              <w:t>構造的</w:t>
            </w:r>
          </w:p>
        </w:tc>
        <w:tc>
          <w:tcPr>
            <w:tcW w:type="dxa" w:w="1881"/>
          </w:tcPr>
          <w:p>
            <w:r>
              <w:rPr>
                <w:rFonts w:ascii="Meiryo UI" w:hAnsi="Meiryo UI"/>
                <w:sz w:val="18"/>
              </w:rPr>
              <w:t>IT人材不足は2030年まで構造問題。需要の床は固い</w:t>
            </w:r>
          </w:p>
        </w:tc>
      </w:tr>
      <w:tr>
        <w:tc>
          <w:tcPr>
            <w:tcW w:type="dxa" w:w="1881"/>
            <w:shd w:val="clear" w:color="auto" w:fill="DDEBF7"/>
          </w:tcPr>
          <w:p>
            <w:r>
              <w:rPr>
                <w:rFonts w:ascii="Meiryo UI" w:hAnsi="Meiryo UI"/>
                <w:sz w:val="18"/>
              </w:rPr>
              <w:t>💊 薬（ポジティブ）</w:t>
            </w:r>
          </w:p>
        </w:tc>
        <w:tc>
          <w:tcPr>
            <w:tcW w:type="dxa" w:w="1881"/>
            <w:shd w:val="clear" w:color="auto" w:fill="DDEBF7"/>
          </w:tcPr>
          <w:p>
            <w:r>
              <w:rPr>
                <w:rFonts w:ascii="Meiryo UI" w:hAnsi="Meiryo UI"/>
                <w:sz w:val="18"/>
              </w:rPr>
              <w:t>単価上昇トレンド（上位スキルエンジニア比率向上）</w:t>
            </w:r>
          </w:p>
        </w:tc>
        <w:tc>
          <w:tcPr>
            <w:tcW w:type="dxa" w:w="1881"/>
            <w:shd w:val="clear" w:color="auto" w:fill="DDEBF7"/>
          </w:tcPr>
          <w:p>
            <w:r>
              <w:rPr>
                <w:rFonts w:ascii="Meiryo UI" w:hAnsi="Meiryo UI"/>
                <w:sz w:val="18"/>
              </w:rPr>
              <w:t>平均単価 前期比+約5〜8%推定</w:t>
            </w:r>
          </w:p>
        </w:tc>
        <w:tc>
          <w:tcPr>
            <w:tcW w:type="dxa" w:w="1881"/>
            <w:shd w:val="clear" w:color="auto" w:fill="DDEBF7"/>
          </w:tcPr>
          <w:p>
            <w:r>
              <w:rPr>
                <w:rFonts w:ascii="Meiryo UI" w:hAnsi="Meiryo UI"/>
                <w:sz w:val="18"/>
              </w:rPr>
              <w:t>構造的（ただし要監視）</w:t>
            </w:r>
          </w:p>
        </w:tc>
        <w:tc>
          <w:tcPr>
            <w:tcW w:type="dxa" w:w="1881"/>
            <w:shd w:val="clear" w:color="auto" w:fill="DDEBF7"/>
          </w:tcPr>
          <w:p>
            <w:r>
              <w:rPr>
                <w:rFonts w:ascii="Meiryo UI" w:hAnsi="Meiryo UI"/>
                <w:sz w:val="18"/>
              </w:rPr>
              <w:t>AIで低スキルが代替され、残るのは高単価層。単価は当面維持</w:t>
            </w:r>
          </w:p>
        </w:tc>
      </w:tr>
      <w:tr>
        <w:tc>
          <w:tcPr>
            <w:tcW w:type="dxa" w:w="1881"/>
          </w:tcPr>
          <w:p>
            <w:r>
              <w:rPr>
                <w:rFonts w:ascii="Meiryo UI" w:hAnsi="Meiryo UI"/>
                <w:sz w:val="18"/>
              </w:rPr>
              <w:t>💊 薬（ポジティブ）</w:t>
            </w:r>
          </w:p>
        </w:tc>
        <w:tc>
          <w:tcPr>
            <w:tcW w:type="dxa" w:w="1881"/>
          </w:tcPr>
          <w:p>
            <w:r>
              <w:rPr>
                <w:rFonts w:ascii="Meiryo UI" w:hAnsi="Meiryo UI"/>
                <w:sz w:val="18"/>
              </w:rPr>
              <w:t>ROE 23.0%の高資本効率</w:t>
            </w:r>
          </w:p>
        </w:tc>
        <w:tc>
          <w:tcPr>
            <w:tcW w:type="dxa" w:w="1881"/>
          </w:tcPr>
          <w:p>
            <w:r>
              <w:rPr>
                <w:rFonts w:ascii="Meiryo UI" w:hAnsi="Meiryo UI"/>
                <w:sz w:val="18"/>
              </w:rPr>
              <w:t>ROE 23.0% / EPS ¥58</w:t>
            </w:r>
          </w:p>
        </w:tc>
        <w:tc>
          <w:tcPr>
            <w:tcW w:type="dxa" w:w="1881"/>
          </w:tcPr>
          <w:p>
            <w:r>
              <w:rPr>
                <w:rFonts w:ascii="Meiryo UI" w:hAnsi="Meiryo UI"/>
                <w:sz w:val="18"/>
              </w:rPr>
              <w:t>構造的</w:t>
            </w:r>
          </w:p>
        </w:tc>
        <w:tc>
          <w:tcPr>
            <w:tcW w:type="dxa" w:w="1881"/>
          </w:tcPr>
          <w:p>
            <w:r>
              <w:rPr>
                <w:rFonts w:ascii="Meiryo UI" w:hAnsi="Meiryo UI"/>
                <w:sz w:val="18"/>
              </w:rPr>
              <w:t>自己資本を効率的に使えている。競合比で優位</w:t>
            </w:r>
          </w:p>
        </w:tc>
      </w:tr>
      <w:tr>
        <w:tc>
          <w:tcPr>
            <w:tcW w:type="dxa" w:w="1881"/>
            <w:shd w:val="clear" w:color="auto" w:fill="DDEBF7"/>
          </w:tcPr>
          <w:p>
            <w:r>
              <w:rPr>
                <w:rFonts w:ascii="Meiryo UI" w:hAnsi="Meiryo UI"/>
                <w:sz w:val="18"/>
              </w:rPr>
              <w:t>💊 薬（ポジティブ）</w:t>
            </w:r>
          </w:p>
        </w:tc>
        <w:tc>
          <w:tcPr>
            <w:tcW w:type="dxa" w:w="1881"/>
            <w:shd w:val="clear" w:color="auto" w:fill="DDEBF7"/>
          </w:tcPr>
          <w:p>
            <w:r>
              <w:rPr>
                <w:rFonts w:ascii="Meiryo UI" w:hAnsi="Meiryo UI"/>
                <w:sz w:val="18"/>
              </w:rPr>
              <w:t>株価▲51.6%YoYによるバリュエーション圧縮（割安化）</w:t>
            </w:r>
          </w:p>
        </w:tc>
        <w:tc>
          <w:tcPr>
            <w:tcW w:type="dxa" w:w="1881"/>
            <w:shd w:val="clear" w:color="auto" w:fill="DDEBF7"/>
          </w:tcPr>
          <w:p>
            <w:r>
              <w:rPr>
                <w:rFonts w:ascii="Meiryo UI" w:hAnsi="Meiryo UI"/>
                <w:sz w:val="18"/>
              </w:rPr>
              <w:t>PER 32.5倍→成長調整後は割安圏</w:t>
            </w:r>
          </w:p>
        </w:tc>
        <w:tc>
          <w:tcPr>
            <w:tcW w:type="dxa" w:w="1881"/>
            <w:shd w:val="clear" w:color="auto" w:fill="DDEBF7"/>
          </w:tcPr>
          <w:p>
            <w:r>
              <w:rPr>
                <w:rFonts w:ascii="Meiryo UI" w:hAnsi="Meiryo UI"/>
                <w:sz w:val="18"/>
              </w:rPr>
              <w:t>一過性（センチメント悪化）</w:t>
            </w:r>
          </w:p>
        </w:tc>
        <w:tc>
          <w:tcPr>
            <w:tcW w:type="dxa" w:w="1881"/>
            <w:shd w:val="clear" w:color="auto" w:fill="DDEBF7"/>
          </w:tcPr>
          <w:p>
            <w:r>
              <w:rPr>
                <w:rFonts w:ascii="Meiryo UI" w:hAnsi="Meiryo UI"/>
                <w:sz w:val="18"/>
              </w:rPr>
              <w:t>業績悪化でなくAI懸念による株価下落なら逆張り機会</w:t>
            </w:r>
          </w:p>
        </w:tc>
      </w:tr>
      <w:tr>
        <w:tc>
          <w:tcPr>
            <w:tcW w:type="dxa" w:w="1881"/>
          </w:tcPr>
          <w:p>
            <w:r>
              <w:rPr>
                <w:rFonts w:ascii="Meiryo UI" w:hAnsi="Meiryo UI"/>
                <w:sz w:val="18"/>
              </w:rPr>
              <w:t>☠️ 毒（ネガティブ）</w:t>
            </w:r>
          </w:p>
        </w:tc>
        <w:tc>
          <w:tcPr>
            <w:tcW w:type="dxa" w:w="1881"/>
          </w:tcPr>
          <w:p>
            <w:r>
              <w:rPr>
                <w:rFonts w:ascii="Meiryo UI" w:hAnsi="Meiryo UI"/>
                <w:sz w:val="18"/>
              </w:rPr>
              <w:t>AIコーディングツール普及による中位スキルエンジニア需要喪失リスク</w:t>
            </w:r>
          </w:p>
        </w:tc>
        <w:tc>
          <w:tcPr>
            <w:tcW w:type="dxa" w:w="1881"/>
          </w:tcPr>
          <w:p>
            <w:r>
              <w:rPr>
                <w:rFonts w:ascii="Meiryo UI" w:hAnsi="Meiryo UI"/>
                <w:sz w:val="18"/>
              </w:rPr>
              <w:t>売上の推定30〜40%が中位スキル依存と試算</w:t>
            </w:r>
          </w:p>
        </w:tc>
        <w:tc>
          <w:tcPr>
            <w:tcW w:type="dxa" w:w="1881"/>
          </w:tcPr>
          <w:p>
            <w:r>
              <w:rPr>
                <w:rFonts w:ascii="Meiryo UI" w:hAnsi="Meiryo UI"/>
                <w:sz w:val="18"/>
              </w:rPr>
              <w:t>構造的（最大リスク）</w:t>
            </w:r>
          </w:p>
        </w:tc>
        <w:tc>
          <w:tcPr>
            <w:tcW w:type="dxa" w:w="1881"/>
          </w:tcPr>
          <w:p>
            <w:r>
              <w:rPr>
                <w:rFonts w:ascii="Meiryo UI" w:hAnsi="Meiryo UI"/>
                <w:sz w:val="18"/>
              </w:rPr>
              <w:t>これが本物ならビジネスモデルの根幹が揺らぐ。定量確認必須</w:t>
            </w:r>
          </w:p>
        </w:tc>
      </w:tr>
      <w:tr>
        <w:tc>
          <w:tcPr>
            <w:tcW w:type="dxa" w:w="1881"/>
            <w:shd w:val="clear" w:color="auto" w:fill="DDEBF7"/>
          </w:tcPr>
          <w:p>
            <w:r>
              <w:rPr>
                <w:rFonts w:ascii="Meiryo UI" w:hAnsi="Meiryo UI"/>
                <w:sz w:val="18"/>
              </w:rPr>
              <w:t>☠️ 毒（ネガティブ）</w:t>
            </w:r>
          </w:p>
        </w:tc>
        <w:tc>
          <w:tcPr>
            <w:tcW w:type="dxa" w:w="1881"/>
            <w:shd w:val="clear" w:color="auto" w:fill="DDEBF7"/>
          </w:tcPr>
          <w:p>
            <w:r>
              <w:rPr>
                <w:rFonts w:ascii="Meiryo UI" w:hAnsi="Meiryo UI"/>
                <w:sz w:val="18"/>
              </w:rPr>
              <w:t>高PER（32.5倍）による金利上昇感応度の高さ</w:t>
            </w:r>
          </w:p>
        </w:tc>
        <w:tc>
          <w:tcPr>
            <w:tcW w:type="dxa" w:w="1881"/>
            <w:shd w:val="clear" w:color="auto" w:fill="DDEBF7"/>
          </w:tcPr>
          <w:p>
            <w:r>
              <w:rPr>
                <w:rFonts w:ascii="Meiryo UI" w:hAnsi="Meiryo UI"/>
                <w:sz w:val="18"/>
              </w:rPr>
              <w:t>日銀追加利上げ+0.25%でDCF理論値▲約8〜12%試算</w:t>
            </w:r>
          </w:p>
        </w:tc>
        <w:tc>
          <w:tcPr>
            <w:tcW w:type="dxa" w:w="1881"/>
            <w:shd w:val="clear" w:color="auto" w:fill="DDEBF7"/>
          </w:tcPr>
          <w:p>
            <w:r>
              <w:rPr>
                <w:rFonts w:ascii="Meiryo UI" w:hAnsi="Meiryo UI"/>
                <w:sz w:val="18"/>
              </w:rPr>
              <w:t>構造的</w:t>
            </w:r>
          </w:p>
        </w:tc>
        <w:tc>
          <w:tcPr>
            <w:tcW w:type="dxa" w:w="1881"/>
            <w:shd w:val="clear" w:color="auto" w:fill="DDEBF7"/>
          </w:tcPr>
          <w:p>
            <w:r>
              <w:rPr>
                <w:rFonts w:ascii="Meiryo UI" w:hAnsi="Meiryo UI"/>
                <w:sz w:val="18"/>
              </w:rPr>
              <w:t>グロース株特有の宿命。Rf上昇局面では特に注意</w:t>
            </w:r>
          </w:p>
        </w:tc>
      </w:tr>
      <w:tr>
        <w:tc>
          <w:tcPr>
            <w:tcW w:type="dxa" w:w="1881"/>
          </w:tcPr>
          <w:p>
            <w:r>
              <w:rPr>
                <w:rFonts w:ascii="Meiryo UI" w:hAnsi="Meiryo UI"/>
                <w:sz w:val="18"/>
              </w:rPr>
              <w:t>☠️ 毒（ネガティブ）</w:t>
            </w:r>
          </w:p>
        </w:tc>
        <w:tc>
          <w:tcPr>
            <w:tcW w:type="dxa" w:w="1881"/>
          </w:tcPr>
          <w:p>
            <w:r>
              <w:rPr>
                <w:rFonts w:ascii="Meiryo UI" w:hAnsi="Meiryo UI"/>
                <w:sz w:val="18"/>
              </w:rPr>
              <w:t>景気後退局面でのIT投資抑制リスク</w:t>
            </w:r>
          </w:p>
        </w:tc>
        <w:tc>
          <w:tcPr>
            <w:tcW w:type="dxa" w:w="1881"/>
          </w:tcPr>
          <w:p>
            <w:r>
              <w:rPr>
                <w:rFonts w:ascii="Meiryo UI" w:hAnsi="Meiryo UI"/>
                <w:sz w:val="18"/>
              </w:rPr>
              <w:t>企業IT予算削減時に外部委託エンジニア契約打ち切りが先行</w:t>
            </w:r>
          </w:p>
        </w:tc>
        <w:tc>
          <w:tcPr>
            <w:tcW w:type="dxa" w:w="1881"/>
          </w:tcPr>
          <w:p>
            <w:r>
              <w:rPr>
                <w:rFonts w:ascii="Meiryo UI" w:hAnsi="Meiryo UI"/>
                <w:sz w:val="18"/>
              </w:rPr>
              <w:t>景気循環的</w:t>
            </w:r>
          </w:p>
        </w:tc>
        <w:tc>
          <w:tcPr>
            <w:tcW w:type="dxa" w:w="1881"/>
          </w:tcPr>
          <w:p>
            <w:r>
              <w:rPr>
                <w:rFonts w:ascii="Meiryo UI" w:hAnsi="Meiryo UI"/>
                <w:sz w:val="18"/>
              </w:rPr>
              <w:t>リセッション時はフリーランス需要が真っ先に削られる</w:t>
            </w:r>
          </w:p>
        </w:tc>
      </w:tr>
      <w:tr>
        <w:tc>
          <w:tcPr>
            <w:tcW w:type="dxa" w:w="1881"/>
            <w:shd w:val="clear" w:color="auto" w:fill="DDEBF7"/>
          </w:tcPr>
          <w:p>
            <w:r>
              <w:rPr>
                <w:rFonts w:ascii="Meiryo UI" w:hAnsi="Meiryo UI"/>
                <w:sz w:val="18"/>
              </w:rPr>
              <w:t>☠️ 毒（ネガティブ）</w:t>
            </w:r>
          </w:p>
        </w:tc>
        <w:tc>
          <w:tcPr>
            <w:tcW w:type="dxa" w:w="1881"/>
            <w:shd w:val="clear" w:color="auto" w:fill="DDEBF7"/>
          </w:tcPr>
          <w:p>
            <w:r>
              <w:rPr>
                <w:rFonts w:ascii="Meiryo UI" w:hAnsi="Meiryo UI"/>
                <w:sz w:val="18"/>
              </w:rPr>
              <w:t>競合参入（BizReach・レバテック等大手の低コスト攻勢）</w:t>
            </w:r>
          </w:p>
        </w:tc>
        <w:tc>
          <w:tcPr>
            <w:tcW w:type="dxa" w:w="1881"/>
            <w:shd w:val="clear" w:color="auto" w:fill="DDEBF7"/>
          </w:tcPr>
          <w:p>
            <w:r>
              <w:rPr>
                <w:rFonts w:ascii="Meiryo UI" w:hAnsi="Meiryo UI"/>
                <w:sz w:val="18"/>
              </w:rPr>
              <w:t>市場シェア争奪によるスプレッド縮小圧力</w:t>
            </w:r>
          </w:p>
        </w:tc>
        <w:tc>
          <w:tcPr>
            <w:tcW w:type="dxa" w:w="1881"/>
            <w:shd w:val="clear" w:color="auto" w:fill="DDEBF7"/>
          </w:tcPr>
          <w:p>
            <w:r>
              <w:rPr>
                <w:rFonts w:ascii="Meiryo UI" w:hAnsi="Meiryo UI"/>
                <w:sz w:val="18"/>
              </w:rPr>
              <w:t>構造的</w:t>
            </w:r>
          </w:p>
        </w:tc>
        <w:tc>
          <w:tcPr>
            <w:tcW w:type="dxa" w:w="1881"/>
            <w:shd w:val="clear" w:color="auto" w:fill="DDEBF7"/>
          </w:tcPr>
          <w:p>
            <w:r>
              <w:rPr>
                <w:rFonts w:ascii="Meiryo UI" w:hAnsi="Meiryo UI"/>
                <w:sz w:val="18"/>
              </w:rPr>
              <w:t>マッチング手数料が削られると利益率直撃</w:t>
            </w:r>
          </w:p>
        </w:tc>
      </w:tr>
    </w:tbl>
    <w:p/>
    <w:p>
      <w:r>
        <w:rPr>
          <w:rFonts w:ascii="Meiryo UI" w:hAnsi="Meiryo UI"/>
          <w:sz w:val="20"/>
        </w:rPr>
        <w:t>📌 実力ベース純利益・実力EPS推計（毒を除外後）</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報告値（FY2025実績推定）</w:t>
            </w:r>
          </w:p>
        </w:tc>
        <w:tc>
          <w:tcPr>
            <w:tcW w:type="dxa" w:w="2351"/>
            <w:shd w:val="clear" w:color="auto" w:fill="2E74B5"/>
          </w:tcPr>
          <w:p>
            <w:r>
              <w:rPr>
                <w:rFonts w:ascii="Meiryo UI" w:hAnsi="Meiryo UI"/>
                <w:b/>
                <w:color w:val="FFFFFF"/>
                <w:sz w:val="18"/>
              </w:rPr>
              <w:t>一過性毒除去後（実力ベース）</w:t>
            </w:r>
          </w:p>
        </w:tc>
        <w:tc>
          <w:tcPr>
            <w:tcW w:type="dxa" w:w="2351"/>
            <w:shd w:val="clear" w:color="auto" w:fill="2E74B5"/>
          </w:tcPr>
          <w:p>
            <w:r>
              <w:rPr>
                <w:rFonts w:ascii="Meiryo UI" w:hAnsi="Meiryo UI"/>
                <w:b/>
                <w:color w:val="FFFFFF"/>
                <w:sz w:val="18"/>
              </w:rPr>
              <w:t>差分</w:t>
            </w:r>
          </w:p>
        </w:tc>
      </w:tr>
      <w:tr>
        <w:tc>
          <w:tcPr>
            <w:tcW w:type="dxa" w:w="2351"/>
          </w:tcPr>
          <w:p>
            <w:r>
              <w:rPr>
                <w:rFonts w:ascii="Meiryo UI" w:hAnsi="Meiryo UI"/>
                <w:sz w:val="18"/>
              </w:rPr>
              <w:t>EPS</w:t>
            </w:r>
          </w:p>
        </w:tc>
        <w:tc>
          <w:tcPr>
            <w:tcW w:type="dxa" w:w="2351"/>
          </w:tcPr>
          <w:p>
            <w:r>
              <w:rPr>
                <w:rFonts w:ascii="Meiryo UI" w:hAnsi="Meiryo UI"/>
                <w:sz w:val="18"/>
              </w:rPr>
              <w:t>¥58（Yahoo Finance取得値）</w:t>
            </w:r>
          </w:p>
        </w:tc>
        <w:tc>
          <w:tcPr>
            <w:tcW w:type="dxa" w:w="2351"/>
          </w:tcPr>
          <w:p>
            <w:r>
              <w:rPr>
                <w:rFonts w:ascii="Meiryo UI" w:hAnsi="Meiryo UI"/>
                <w:sz w:val="18"/>
              </w:rPr>
              <w:t>¥58〜¥65（AIリスク懸念による過度な保守引当がない場合）</w:t>
            </w:r>
          </w:p>
        </w:tc>
        <w:tc>
          <w:tcPr>
            <w:tcW w:type="dxa" w:w="2351"/>
          </w:tcPr>
          <w:p>
            <w:r>
              <w:rPr>
                <w:rFonts w:ascii="Meiryo UI" w:hAnsi="Meiryo UI"/>
                <w:sz w:val="18"/>
              </w:rPr>
              <w:t>+¥0〜¥7</w:t>
            </w:r>
          </w:p>
        </w:tc>
      </w:tr>
      <w:tr>
        <w:tc>
          <w:tcPr>
            <w:tcW w:type="dxa" w:w="2351"/>
            <w:shd w:val="clear" w:color="auto" w:fill="DDEBF7"/>
          </w:tcPr>
          <w:p>
            <w:r>
              <w:rPr>
                <w:rFonts w:ascii="Meiryo UI" w:hAnsi="Meiryo UI"/>
                <w:sz w:val="18"/>
              </w:rPr>
              <w:t>実力PER（実力EPS基準）</w:t>
            </w:r>
          </w:p>
        </w:tc>
        <w:tc>
          <w:tcPr>
            <w:tcW w:type="dxa" w:w="2351"/>
            <w:shd w:val="clear" w:color="auto" w:fill="DDEBF7"/>
          </w:tcPr>
          <w:p>
            <w:r>
              <w:rPr>
                <w:rFonts w:ascii="Meiryo UI" w:hAnsi="Meiryo UI"/>
                <w:sz w:val="18"/>
              </w:rPr>
              <w:t>32.5倍</w:t>
            </w:r>
          </w:p>
        </w:tc>
        <w:tc>
          <w:tcPr>
            <w:tcW w:type="dxa" w:w="2351"/>
            <w:shd w:val="clear" w:color="auto" w:fill="DDEBF7"/>
          </w:tcPr>
          <w:p>
            <w:r>
              <w:rPr>
                <w:rFonts w:ascii="Meiryo UI" w:hAnsi="Meiryo UI"/>
                <w:sz w:val="18"/>
              </w:rPr>
              <w:t>28.9〜32.5倍</w:t>
            </w:r>
          </w:p>
        </w:tc>
        <w:tc>
          <w:tcPr>
            <w:tcW w:type="dxa" w:w="2351"/>
            <w:shd w:val="clear" w:color="auto" w:fill="DDEBF7"/>
          </w:tcPr>
          <w:p>
            <w:r>
              <w:rPr>
                <w:rFonts w:ascii="Meiryo UI" w:hAnsi="Meiryo UI"/>
                <w:sz w:val="18"/>
              </w:rPr>
              <w:t>—</w:t>
            </w:r>
          </w:p>
        </w:tc>
      </w:tr>
      <w:tr>
        <w:tc>
          <w:tcPr>
            <w:tcW w:type="dxa" w:w="2351"/>
          </w:tcPr>
          <w:p>
            <w:r>
              <w:rPr>
                <w:rFonts w:ascii="Meiryo UI" w:hAnsi="Meiryo UI"/>
                <w:sz w:val="18"/>
              </w:rPr>
              <w:t>ROE</w:t>
            </w:r>
          </w:p>
        </w:tc>
        <w:tc>
          <w:tcPr>
            <w:tcW w:type="dxa" w:w="2351"/>
          </w:tcPr>
          <w:p>
            <w:r>
              <w:rPr>
                <w:rFonts w:ascii="Meiryo UI" w:hAnsi="Meiryo UI"/>
                <w:sz w:val="18"/>
              </w:rPr>
              <w:t>23.0%</w:t>
            </w:r>
          </w:p>
        </w:tc>
        <w:tc>
          <w:tcPr>
            <w:tcW w:type="dxa" w:w="2351"/>
          </w:tcPr>
          <w:p>
            <w:r>
              <w:rPr>
                <w:rFonts w:ascii="Meiryo UI" w:hAnsi="Meiryo UI"/>
                <w:sz w:val="18"/>
              </w:rPr>
              <w:t>23.0%（変化なし）</w:t>
            </w:r>
          </w:p>
        </w:tc>
        <w:tc>
          <w:tcPr>
            <w:tcW w:type="dxa" w:w="2351"/>
          </w:tcPr>
          <w:p>
            <w:r>
              <w:rPr>
                <w:rFonts w:ascii="Meiryo UI" w:hAnsi="Meiryo UI"/>
                <w:sz w:val="18"/>
              </w:rPr>
              <w:t>—</w:t>
            </w:r>
          </w:p>
        </w:tc>
      </w:tr>
    </w:tbl>
    <w:p/>
    <w:p>
      <w:r>
        <w:rPr>
          <w:rFonts w:ascii="Meiryo UI" w:hAnsi="Meiryo UI"/>
          <w:sz w:val="20"/>
        </w:rPr>
        <w:t>&gt; 深井コメント: 現段階では「AIコーディング懸念」は株価センチメントを毀損しているが、実際の損益への影響は定量開示されていない。毒の本質的規模が不明なため、実力EPSの上振れ幅は±10%以内に留め、保守的に評価する。</w:t>
      </w:r>
    </w:p>
    <w:p/>
    <w:p>
      <w:r>
        <w:t>──────────────────────────────────────────────────</w:t>
      </w:r>
    </w:p>
    <w:p/>
    <w:p>
      <w:pPr>
        <w:pStyle w:val="Heading3"/>
      </w:pPr>
      <w:r>
        <w:rPr>
          <w:rFonts w:ascii="Meiryo UI" w:hAnsi="Meiryo UI"/>
          <w:color w:val="2E74B5"/>
        </w:rPr>
        <w:t>0-B. 直近四半期（QonQ）変調分析</w:t>
      </w:r>
    </w:p>
    <w:p/>
    <w:p>
      <w:r>
        <w:rPr>
          <w:rFonts w:ascii="Meiryo UI" w:hAnsi="Meiryo UI"/>
          <w:sz w:val="20"/>
        </w:rPr>
        <w:t>&gt; ⚠️ 開示制約: INTLOOPは四半期別の詳細セグメント開示が限定的。以下はH1（上半期）/H2（下半期）比較および会社公表資料に基づく近似値。「四半期開示限定」として明記。</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H1（前半期）実績</w:t>
            </w:r>
          </w:p>
        </w:tc>
        <w:tc>
          <w:tcPr>
            <w:tcW w:type="dxa" w:w="1881"/>
            <w:shd w:val="clear" w:color="auto" w:fill="2E74B5"/>
          </w:tcPr>
          <w:p>
            <w:r>
              <w:rPr>
                <w:rFonts w:ascii="Meiryo UI" w:hAnsi="Meiryo UI"/>
                <w:b/>
                <w:color w:val="FFFFFF"/>
                <w:sz w:val="18"/>
              </w:rPr>
              <w:t>H2（後半期）実績推定</w:t>
            </w:r>
          </w:p>
        </w:tc>
        <w:tc>
          <w:tcPr>
            <w:tcW w:type="dxa" w:w="1881"/>
            <w:shd w:val="clear" w:color="auto" w:fill="2E74B5"/>
          </w:tcPr>
          <w:p>
            <w:r>
              <w:rPr>
                <w:rFonts w:ascii="Meiryo UI" w:hAnsi="Meiryo UI"/>
                <w:b/>
                <w:color w:val="FFFFFF"/>
                <w:sz w:val="18"/>
              </w:rPr>
              <w:t>変化率</w:t>
            </w:r>
          </w:p>
        </w:tc>
        <w:tc>
          <w:tcPr>
            <w:tcW w:type="dxa" w:w="1881"/>
            <w:shd w:val="clear" w:color="auto" w:fill="2E74B5"/>
          </w:tcPr>
          <w:p>
            <w:r>
              <w:rPr>
                <w:rFonts w:ascii="Meiryo UI" w:hAnsi="Meiryo UI"/>
                <w:b/>
                <w:color w:val="FFFFFF"/>
                <w:sz w:val="18"/>
              </w:rPr>
              <w:t>変化の質</w:t>
            </w:r>
          </w:p>
        </w:tc>
      </w:tr>
      <w:tr>
        <w:tc>
          <w:tcPr>
            <w:tcW w:type="dxa" w:w="1881"/>
          </w:tcPr>
          <w:p>
            <w:r>
              <w:rPr>
                <w:rFonts w:ascii="Meiryo UI" w:hAnsi="Meiryo UI"/>
                <w:sz w:val="18"/>
              </w:rPr>
              <w:t>売上高（年換算）</w:t>
            </w:r>
          </w:p>
        </w:tc>
        <w:tc>
          <w:tcPr>
            <w:tcW w:type="dxa" w:w="1881"/>
          </w:tcPr>
          <w:p>
            <w:r>
              <w:rPr>
                <w:rFonts w:ascii="Meiryo UI" w:hAnsi="Meiryo UI"/>
                <w:sz w:val="18"/>
              </w:rPr>
              <w:t>FY2024実績ベース 約¥150億前後</w:t>
            </w:r>
          </w:p>
        </w:tc>
        <w:tc>
          <w:tcPr>
            <w:tcW w:type="dxa" w:w="1881"/>
          </w:tcPr>
          <w:p>
            <w:r>
              <w:rPr>
                <w:rFonts w:ascii="Meiryo UI" w:hAnsi="Meiryo UI"/>
                <w:sz w:val="18"/>
              </w:rPr>
              <w:t>直近開示ベース 同水準〜微増</w:t>
            </w:r>
          </w:p>
        </w:tc>
        <w:tc>
          <w:tcPr>
            <w:tcW w:type="dxa" w:w="1881"/>
          </w:tcPr>
          <w:p>
            <w:r>
              <w:rPr>
                <w:rFonts w:ascii="Meiryo UI" w:hAnsi="Meiryo UI"/>
                <w:sz w:val="18"/>
              </w:rPr>
              <w:t>約+5〜10%</w:t>
            </w:r>
          </w:p>
        </w:tc>
        <w:tc>
          <w:tcPr>
            <w:tcW w:type="dxa" w:w="1881"/>
          </w:tcPr>
          <w:p>
            <w:r>
              <w:rPr>
                <w:rFonts w:ascii="Meiryo UI" w:hAnsi="Meiryo UI"/>
                <w:sz w:val="18"/>
              </w:rPr>
              <w:t>季節性（Q1弱→Q4回復）＋構造的成長</w:t>
            </w:r>
          </w:p>
        </w:tc>
      </w:tr>
      <w:tr>
        <w:tc>
          <w:tcPr>
            <w:tcW w:type="dxa" w:w="1881"/>
            <w:shd w:val="clear" w:color="auto" w:fill="DDEBF7"/>
          </w:tcPr>
          <w:p>
            <w:r>
              <w:rPr>
                <w:rFonts w:ascii="Meiryo UI" w:hAnsi="Meiryo UI"/>
                <w:sz w:val="18"/>
              </w:rPr>
              <w:t>営業利益率</w:t>
            </w:r>
          </w:p>
        </w:tc>
        <w:tc>
          <w:tcPr>
            <w:tcW w:type="dxa" w:w="1881"/>
            <w:shd w:val="clear" w:color="auto" w:fill="DDEBF7"/>
          </w:tcPr>
          <w:p>
            <w:r>
              <w:rPr>
                <w:rFonts w:ascii="Meiryo UI" w:hAnsi="Meiryo UI"/>
                <w:sz w:val="18"/>
              </w:rPr>
              <w:t>約7〜9%推定</w:t>
            </w:r>
          </w:p>
        </w:tc>
        <w:tc>
          <w:tcPr>
            <w:tcW w:type="dxa" w:w="1881"/>
            <w:shd w:val="clear" w:color="auto" w:fill="DDEBF7"/>
          </w:tcPr>
          <w:p>
            <w:r>
              <w:rPr>
                <w:rFonts w:ascii="Meiryo UI" w:hAnsi="Meiryo UI"/>
                <w:sz w:val="18"/>
              </w:rPr>
              <w:t>同水準〜微減</w:t>
            </w:r>
          </w:p>
        </w:tc>
        <w:tc>
          <w:tcPr>
            <w:tcW w:type="dxa" w:w="1881"/>
            <w:shd w:val="clear" w:color="auto" w:fill="DDEBF7"/>
          </w:tcPr>
          <w:p>
            <w:r>
              <w:rPr>
                <w:rFonts w:ascii="Meiryo UI" w:hAnsi="Meiryo UI"/>
                <w:sz w:val="18"/>
              </w:rPr>
              <w:t>▲0〜2pp</w:t>
            </w:r>
          </w:p>
        </w:tc>
        <w:tc>
          <w:tcPr>
            <w:tcW w:type="dxa" w:w="1881"/>
            <w:shd w:val="clear" w:color="auto" w:fill="DDEBF7"/>
          </w:tcPr>
          <w:p>
            <w:r>
              <w:rPr>
                <w:rFonts w:ascii="Meiryo UI" w:hAnsi="Meiryo UI"/>
                <w:sz w:val="18"/>
              </w:rPr>
              <w:t>一過性（採用コスト増）</w:t>
            </w:r>
          </w:p>
        </w:tc>
      </w:tr>
      <w:tr>
        <w:tc>
          <w:tcPr>
            <w:tcW w:type="dxa" w:w="1881"/>
          </w:tcPr>
          <w:p>
            <w:r>
              <w:rPr>
                <w:rFonts w:ascii="Meiryo UI" w:hAnsi="Meiryo UI"/>
                <w:sz w:val="18"/>
              </w:rPr>
              <w:t>主要顧客構成比変化</w:t>
            </w:r>
          </w:p>
        </w:tc>
        <w:tc>
          <w:tcPr>
            <w:tcW w:type="dxa" w:w="1881"/>
          </w:tcPr>
          <w:p>
            <w:r>
              <w:rPr>
                <w:rFonts w:ascii="Meiryo UI" w:hAnsi="Meiryo UI"/>
                <w:sz w:val="18"/>
              </w:rPr>
              <w:t>大手SIer・IT系企業が主力</w:t>
            </w:r>
          </w:p>
        </w:tc>
        <w:tc>
          <w:tcPr>
            <w:tcW w:type="dxa" w:w="1881"/>
          </w:tcPr>
          <w:p>
            <w:r>
              <w:rPr>
                <w:rFonts w:ascii="Meiryo UI" w:hAnsi="Meiryo UI"/>
                <w:sz w:val="18"/>
              </w:rPr>
              <w:t>AI・DX関連案件比率が増加傾向</w:t>
            </w:r>
          </w:p>
        </w:tc>
        <w:tc>
          <w:tcPr>
            <w:tcW w:type="dxa" w:w="1881"/>
          </w:tcPr>
          <w:p>
            <w:r>
              <w:rPr>
                <w:rFonts w:ascii="Meiryo UI" w:hAnsi="Meiryo UI"/>
                <w:sz w:val="18"/>
              </w:rPr>
              <w:t>構成シフト継続</w:t>
            </w:r>
          </w:p>
        </w:tc>
        <w:tc>
          <w:tcPr>
            <w:tcW w:type="dxa" w:w="1881"/>
          </w:tcPr>
          <w:p>
            <w:r>
              <w:rPr>
                <w:rFonts w:ascii="Meiryo UI" w:hAnsi="Meiryo UI"/>
                <w:sz w:val="18"/>
              </w:rPr>
              <w:t>構造的（ポジティブ）</w:t>
            </w:r>
          </w:p>
        </w:tc>
      </w:tr>
      <w:tr>
        <w:tc>
          <w:tcPr>
            <w:tcW w:type="dxa" w:w="1881"/>
            <w:shd w:val="clear" w:color="auto" w:fill="DDEBF7"/>
          </w:tcPr>
          <w:p>
            <w:r>
              <w:rPr>
                <w:rFonts w:ascii="Meiryo UI" w:hAnsi="Meiryo UI"/>
                <w:sz w:val="18"/>
              </w:rPr>
              <w:t>稼働エンジニア数</w:t>
            </w:r>
          </w:p>
        </w:tc>
        <w:tc>
          <w:tcPr>
            <w:tcW w:type="dxa" w:w="1881"/>
            <w:shd w:val="clear" w:color="auto" w:fill="DDEBF7"/>
          </w:tcPr>
          <w:p>
            <w:r>
              <w:rPr>
                <w:rFonts w:ascii="Meiryo UI" w:hAnsi="Meiryo UI"/>
                <w:sz w:val="18"/>
              </w:rPr>
              <w:t>前期比+約20%</w:t>
            </w:r>
          </w:p>
        </w:tc>
        <w:tc>
          <w:tcPr>
            <w:tcW w:type="dxa" w:w="1881"/>
            <w:shd w:val="clear" w:color="auto" w:fill="DDEBF7"/>
          </w:tcPr>
          <w:p>
            <w:r>
              <w:rPr>
                <w:rFonts w:ascii="Meiryo UI" w:hAnsi="Meiryo UI"/>
                <w:sz w:val="18"/>
              </w:rPr>
              <w:t>同+15〜20%推定</w:t>
            </w:r>
          </w:p>
        </w:tc>
        <w:tc>
          <w:tcPr>
            <w:tcW w:type="dxa" w:w="1881"/>
            <w:shd w:val="clear" w:color="auto" w:fill="DDEBF7"/>
          </w:tcPr>
          <w:p>
            <w:r>
              <w:rPr>
                <w:rFonts w:ascii="Meiryo UI" w:hAnsi="Meiryo UI"/>
                <w:sz w:val="18"/>
              </w:rPr>
              <w:t>成長鈍化の兆候</w:t>
            </w:r>
          </w:p>
        </w:tc>
        <w:tc>
          <w:tcPr>
            <w:tcW w:type="dxa" w:w="1881"/>
            <w:shd w:val="clear" w:color="auto" w:fill="DDEBF7"/>
          </w:tcPr>
          <w:p>
            <w:r>
              <w:rPr>
                <w:rFonts w:ascii="Meiryo UI" w:hAnsi="Meiryo UI"/>
                <w:sz w:val="18"/>
              </w:rPr>
              <w:t>要監視（AIコーディング影響の前兆か）</w:t>
            </w:r>
          </w:p>
        </w:tc>
      </w:tr>
      <w:tr>
        <w:tc>
          <w:tcPr>
            <w:tcW w:type="dxa" w:w="1881"/>
          </w:tcPr>
          <w:p>
            <w:r>
              <w:rPr>
                <w:rFonts w:ascii="Meiryo UI" w:hAnsi="Meiryo UI"/>
                <w:sz w:val="18"/>
              </w:rPr>
              <w:t>特記事項</w:t>
            </w:r>
          </w:p>
        </w:tc>
        <w:tc>
          <w:tcPr>
            <w:tcW w:type="dxa" w:w="1881"/>
          </w:tcPr>
          <w:p>
            <w:r>
              <w:rPr>
                <w:rFonts w:ascii="Meiryo UI" w:hAnsi="Meiryo UI"/>
                <w:sz w:val="18"/>
              </w:rPr>
              <w:t>—</w:t>
            </w:r>
          </w:p>
        </w:tc>
        <w:tc>
          <w:tcPr>
            <w:tcW w:type="dxa" w:w="1881"/>
          </w:tcPr>
          <w:p>
            <w:r>
              <w:rPr>
                <w:rFonts w:ascii="Meiryo UI" w:hAnsi="Meiryo UI"/>
                <w:sz w:val="18"/>
              </w:rPr>
              <w:t>株価▲51.6%YoYはH2以降に急落</w:t>
            </w:r>
          </w:p>
        </w:tc>
        <w:tc>
          <w:tcPr>
            <w:tcW w:type="dxa" w:w="1881"/>
          </w:tcPr>
          <w:p>
            <w:r>
              <w:rPr>
                <w:rFonts w:ascii="Meiryo UI" w:hAnsi="Meiryo UI"/>
                <w:sz w:val="18"/>
              </w:rPr>
              <w:t>業績悪化ではなくセンチメント主導の可能性大</w:t>
            </w:r>
          </w:p>
        </w:tc>
        <w:tc>
          <w:tcPr>
            <w:tcW w:type="dxa" w:w="1881"/>
          </w:tcPr>
          <w:p>
            <w:r>
              <w:rPr>
                <w:rFonts w:ascii="Meiryo UI" w:hAnsi="Meiryo UI"/>
                <w:sz w:val="18"/>
              </w:rPr>
              <w:t>一過性</w:t>
            </w:r>
          </w:p>
        </w:tc>
      </w:tr>
    </w:tbl>
    <w:p/>
    <w:p>
      <w:r>
        <w:t>──────────────────────────────────────────────────</w:t>
      </w:r>
    </w:p>
    <w:p/>
    <w:p>
      <w:pPr>
        <w:pStyle w:val="Heading2"/>
      </w:pPr>
      <w:r>
        <w:rPr>
          <w:rFonts w:ascii="Meiryo UI" w:hAnsi="Meiryo UI"/>
          <w:color w:val="2E74B5"/>
        </w:rPr>
        <w:t>1. 企業概要・事業分析</w:t>
      </w:r>
    </w:p>
    <w:p/>
    <w:p>
      <w:pPr>
        <w:pStyle w:val="Heading3"/>
      </w:pPr>
      <w:r>
        <w:rPr>
          <w:rFonts w:ascii="Meiryo UI" w:hAnsi="Meiryo UI"/>
          <w:color w:val="2E74B5"/>
        </w:rPr>
        <w:t>1-1. ビジネスモデル概要</w:t>
      </w:r>
    </w:p>
    <w:p/>
    <w:p>
      <w:r>
        <w:rPr>
          <w:rFonts w:ascii="Meiryo UI" w:hAnsi="Meiryo UI"/>
          <w:sz w:val="20"/>
        </w:rPr>
        <w:t>INTLOOPはフリーランスITエンジニアと企業をマッチングする人材プラットフォーム企業（東証グロース、2022年7月上場）。主力事業は「INTLOOP」プラットフォームを通じたフリーランスエンジニアのプロジェクトマッチング。</w:t>
      </w:r>
    </w:p>
    <w:p/>
    <w:p>
      <w:r>
        <w:rPr>
          <w:rFonts w:ascii="Meiryo UI" w:hAnsi="Meiryo UI"/>
          <w:sz w:val="20"/>
        </w:rPr>
        <w:t>事業構成（推定）:</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セグメント</w:t>
            </w:r>
          </w:p>
        </w:tc>
        <w:tc>
          <w:tcPr>
            <w:tcW w:type="dxa" w:w="3135"/>
            <w:shd w:val="clear" w:color="auto" w:fill="2E74B5"/>
          </w:tcPr>
          <w:p>
            <w:r>
              <w:rPr>
                <w:rFonts w:ascii="Meiryo UI" w:hAnsi="Meiryo UI"/>
                <w:b/>
                <w:color w:val="FFFFFF"/>
                <w:sz w:val="18"/>
              </w:rPr>
              <w:t>内容</w:t>
            </w:r>
          </w:p>
        </w:tc>
        <w:tc>
          <w:tcPr>
            <w:tcW w:type="dxa" w:w="3135"/>
            <w:shd w:val="clear" w:color="auto" w:fill="2E74B5"/>
          </w:tcPr>
          <w:p>
            <w:r>
              <w:rPr>
                <w:rFonts w:ascii="Meiryo UI" w:hAnsi="Meiryo UI"/>
                <w:b/>
                <w:color w:val="FFFFFF"/>
                <w:sz w:val="18"/>
              </w:rPr>
              <w:t>売上比率（推定）</w:t>
            </w:r>
          </w:p>
        </w:tc>
      </w:tr>
      <w:tr>
        <w:tc>
          <w:tcPr>
            <w:tcW w:type="dxa" w:w="3135"/>
          </w:tcPr>
          <w:p>
            <w:r>
              <w:rPr>
                <w:rFonts w:ascii="Meiryo UI" w:hAnsi="Meiryo UI"/>
                <w:sz w:val="18"/>
              </w:rPr>
              <w:t>フリーランスマッチング</w:t>
            </w:r>
          </w:p>
        </w:tc>
        <w:tc>
          <w:tcPr>
            <w:tcW w:type="dxa" w:w="3135"/>
          </w:tcPr>
          <w:p>
            <w:r>
              <w:rPr>
                <w:rFonts w:ascii="Meiryo UI" w:hAnsi="Meiryo UI"/>
                <w:sz w:val="18"/>
              </w:rPr>
              <w:t>フリーランスITエンジニアと企業の案件マッチング。スプレッド型収益</w:t>
            </w:r>
          </w:p>
        </w:tc>
        <w:tc>
          <w:tcPr>
            <w:tcW w:type="dxa" w:w="3135"/>
          </w:tcPr>
          <w:p>
            <w:r>
              <w:rPr>
                <w:rFonts w:ascii="Meiryo UI" w:hAnsi="Meiryo UI"/>
                <w:sz w:val="18"/>
              </w:rPr>
              <w:t>約80〜85%</w:t>
            </w:r>
          </w:p>
        </w:tc>
      </w:tr>
      <w:tr>
        <w:tc>
          <w:tcPr>
            <w:tcW w:type="dxa" w:w="3135"/>
            <w:shd w:val="clear" w:color="auto" w:fill="DDEBF7"/>
          </w:tcPr>
          <w:p>
            <w:r>
              <w:rPr>
                <w:rFonts w:ascii="Meiryo UI" w:hAnsi="Meiryo UI"/>
                <w:sz w:val="18"/>
              </w:rPr>
              <w:t>正社員型ITコンサルティング</w:t>
            </w:r>
          </w:p>
        </w:tc>
        <w:tc>
          <w:tcPr>
            <w:tcW w:type="dxa" w:w="3135"/>
            <w:shd w:val="clear" w:color="auto" w:fill="DDEBF7"/>
          </w:tcPr>
          <w:p>
            <w:r>
              <w:rPr>
                <w:rFonts w:ascii="Meiryo UI" w:hAnsi="Meiryo UI"/>
                <w:sz w:val="18"/>
              </w:rPr>
              <w:t>コンサルタント・エンジニアの常駐型提供</w:t>
            </w:r>
          </w:p>
        </w:tc>
        <w:tc>
          <w:tcPr>
            <w:tcW w:type="dxa" w:w="3135"/>
            <w:shd w:val="clear" w:color="auto" w:fill="DDEBF7"/>
          </w:tcPr>
          <w:p>
            <w:r>
              <w:rPr>
                <w:rFonts w:ascii="Meiryo UI" w:hAnsi="Meiryo UI"/>
                <w:sz w:val="18"/>
              </w:rPr>
              <w:t>約10〜15%</w:t>
            </w:r>
          </w:p>
        </w:tc>
      </w:tr>
      <w:tr>
        <w:tc>
          <w:tcPr>
            <w:tcW w:type="dxa" w:w="3135"/>
          </w:tcPr>
          <w:p>
            <w:r>
              <w:rPr>
                <w:rFonts w:ascii="Meiryo UI" w:hAnsi="Meiryo UI"/>
                <w:sz w:val="18"/>
              </w:rPr>
              <w:t>その他サービス</w:t>
            </w:r>
          </w:p>
        </w:tc>
        <w:tc>
          <w:tcPr>
            <w:tcW w:type="dxa" w:w="3135"/>
          </w:tcPr>
          <w:p>
            <w:r>
              <w:rPr>
                <w:rFonts w:ascii="Meiryo UI" w:hAnsi="Meiryo UI"/>
                <w:sz w:val="18"/>
              </w:rPr>
              <w:t>キャリア支援・教育関連等</w:t>
            </w:r>
          </w:p>
        </w:tc>
        <w:tc>
          <w:tcPr>
            <w:tcW w:type="dxa" w:w="3135"/>
          </w:tcPr>
          <w:p>
            <w:r>
              <w:rPr>
                <w:rFonts w:ascii="Meiryo UI" w:hAnsi="Meiryo UI"/>
                <w:sz w:val="18"/>
              </w:rPr>
              <w:t>約5%</w:t>
            </w:r>
          </w:p>
        </w:tc>
      </w:tr>
    </w:tbl>
    <w:p/>
    <w:p>
      <w:pPr>
        <w:pStyle w:val="Heading3"/>
      </w:pPr>
      <w:r>
        <w:rPr>
          <w:rFonts w:ascii="Meiryo UI" w:hAnsi="Meiryo UI"/>
          <w:color w:val="2E74B5"/>
        </w:rPr>
        <w:t>1-2. 競合優位性</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優位性</w:t>
            </w:r>
          </w:p>
        </w:tc>
        <w:tc>
          <w:tcPr>
            <w:tcW w:type="dxa" w:w="3135"/>
            <w:shd w:val="clear" w:color="auto" w:fill="2E74B5"/>
          </w:tcPr>
          <w:p>
            <w:r>
              <w:rPr>
                <w:rFonts w:ascii="Meiryo UI" w:hAnsi="Meiryo UI"/>
                <w:b/>
                <w:color w:val="FFFFFF"/>
                <w:sz w:val="18"/>
              </w:rPr>
              <w:t>内容</w:t>
            </w:r>
          </w:p>
        </w:tc>
        <w:tc>
          <w:tcPr>
            <w:tcW w:type="dxa" w:w="3135"/>
            <w:shd w:val="clear" w:color="auto" w:fill="2E74B5"/>
          </w:tcPr>
          <w:p>
            <w:r>
              <w:rPr>
                <w:rFonts w:ascii="Meiryo UI" w:hAnsi="Meiryo UI"/>
                <w:b/>
                <w:color w:val="FFFFFF"/>
                <w:sz w:val="18"/>
              </w:rPr>
              <w:t>持続可能性</w:t>
            </w:r>
          </w:p>
        </w:tc>
      </w:tr>
      <w:tr>
        <w:tc>
          <w:tcPr>
            <w:tcW w:type="dxa" w:w="3135"/>
          </w:tcPr>
          <w:p>
            <w:r>
              <w:rPr>
                <w:rFonts w:ascii="Meiryo UI" w:hAnsi="Meiryo UI"/>
                <w:sz w:val="18"/>
              </w:rPr>
              <w:t>登録エンジニア数</w:t>
            </w:r>
          </w:p>
        </w:tc>
        <w:tc>
          <w:tcPr>
            <w:tcW w:type="dxa" w:w="3135"/>
          </w:tcPr>
          <w:p>
            <w:r>
              <w:rPr>
                <w:rFonts w:ascii="Meiryo UI" w:hAnsi="Meiryo UI"/>
                <w:sz w:val="18"/>
              </w:rPr>
              <w:t>高スキルフリーランス特化（推定数万人規模）</w:t>
            </w:r>
          </w:p>
        </w:tc>
        <w:tc>
          <w:tcPr>
            <w:tcW w:type="dxa" w:w="3135"/>
          </w:tcPr>
          <w:p>
            <w:r>
              <w:rPr>
                <w:rFonts w:ascii="Meiryo UI" w:hAnsi="Meiryo UI"/>
                <w:sz w:val="18"/>
              </w:rPr>
              <w:t>中 — 競合参入で希薄化リスク</w:t>
            </w:r>
          </w:p>
        </w:tc>
      </w:tr>
      <w:tr>
        <w:tc>
          <w:tcPr>
            <w:tcW w:type="dxa" w:w="3135"/>
            <w:shd w:val="clear" w:color="auto" w:fill="DDEBF7"/>
          </w:tcPr>
          <w:p>
            <w:r>
              <w:rPr>
                <w:rFonts w:ascii="Meiryo UI" w:hAnsi="Meiryo UI"/>
                <w:sz w:val="18"/>
              </w:rPr>
              <w:t>案件品質</w:t>
            </w:r>
          </w:p>
        </w:tc>
        <w:tc>
          <w:tcPr>
            <w:tcW w:type="dxa" w:w="3135"/>
            <w:shd w:val="clear" w:color="auto" w:fill="DDEBF7"/>
          </w:tcPr>
          <w:p>
            <w:r>
              <w:rPr>
                <w:rFonts w:ascii="Meiryo UI" w:hAnsi="Meiryo UI"/>
                <w:sz w:val="18"/>
              </w:rPr>
              <w:t>大手IT・DX案件が主力（単価高め）</w:t>
            </w:r>
          </w:p>
        </w:tc>
        <w:tc>
          <w:tcPr>
            <w:tcW w:type="dxa" w:w="3135"/>
            <w:shd w:val="clear" w:color="auto" w:fill="DDEBF7"/>
          </w:tcPr>
          <w:p>
            <w:r>
              <w:rPr>
                <w:rFonts w:ascii="Meiryo UI" w:hAnsi="Meiryo UI"/>
                <w:sz w:val="18"/>
              </w:rPr>
              <w:t>高 — 既存顧客関係がモート</w:t>
            </w:r>
          </w:p>
        </w:tc>
      </w:tr>
      <w:tr>
        <w:tc>
          <w:tcPr>
            <w:tcW w:type="dxa" w:w="3135"/>
          </w:tcPr>
          <w:p>
            <w:r>
              <w:rPr>
                <w:rFonts w:ascii="Meiryo UI" w:hAnsi="Meiryo UI"/>
                <w:sz w:val="18"/>
              </w:rPr>
              <w:t>スピードマッチング</w:t>
            </w:r>
          </w:p>
        </w:tc>
        <w:tc>
          <w:tcPr>
            <w:tcW w:type="dxa" w:w="3135"/>
          </w:tcPr>
          <w:p>
            <w:r>
              <w:rPr>
                <w:rFonts w:ascii="Meiryo UI" w:hAnsi="Meiryo UI"/>
                <w:sz w:val="18"/>
              </w:rPr>
              <w:t>AIマッチングエンジン導入（皮肉にもAI活用で差別化）</w:t>
            </w:r>
          </w:p>
        </w:tc>
        <w:tc>
          <w:tcPr>
            <w:tcW w:type="dxa" w:w="3135"/>
          </w:tcPr>
          <w:p>
            <w:r>
              <w:rPr>
                <w:rFonts w:ascii="Meiryo UI" w:hAnsi="Meiryo UI"/>
                <w:sz w:val="18"/>
              </w:rPr>
              <w:t>中〜高</w:t>
            </w:r>
          </w:p>
        </w:tc>
      </w:tr>
      <w:tr>
        <w:tc>
          <w:tcPr>
            <w:tcW w:type="dxa" w:w="3135"/>
            <w:shd w:val="clear" w:color="auto" w:fill="DDEBF7"/>
          </w:tcPr>
          <w:p>
            <w:r>
              <w:rPr>
                <w:rFonts w:ascii="Meiryo UI" w:hAnsi="Meiryo UI"/>
                <w:sz w:val="18"/>
              </w:rPr>
              <w:t>上場ブランド</w:t>
            </w:r>
          </w:p>
        </w:tc>
        <w:tc>
          <w:tcPr>
            <w:tcW w:type="dxa" w:w="3135"/>
            <w:shd w:val="clear" w:color="auto" w:fill="DDEBF7"/>
          </w:tcPr>
          <w:p>
            <w:r>
              <w:rPr>
                <w:rFonts w:ascii="Meiryo UI" w:hAnsi="Meiryo UI"/>
                <w:sz w:val="18"/>
              </w:rPr>
              <w:t>2022年上場により採用・取引信頼性向上</w:t>
            </w:r>
          </w:p>
        </w:tc>
        <w:tc>
          <w:tcPr>
            <w:tcW w:type="dxa" w:w="3135"/>
            <w:shd w:val="clear" w:color="auto" w:fill="DDEBF7"/>
          </w:tcPr>
          <w:p>
            <w:r>
              <w:rPr>
                <w:rFonts w:ascii="Meiryo UI" w:hAnsi="Meiryo UI"/>
                <w:sz w:val="18"/>
              </w:rPr>
              <w:t>高</w:t>
            </w:r>
          </w:p>
        </w:tc>
      </w:tr>
    </w:tbl>
    <w:p/>
    <w:p>
      <w:pPr>
        <w:pStyle w:val="Heading3"/>
      </w:pPr>
      <w:r>
        <w:rPr>
          <w:rFonts w:ascii="Meiryo UI" w:hAnsi="Meiryo UI"/>
          <w:color w:val="2E74B5"/>
        </w:rPr>
        <w:t>1-3. 直近カタリスト</w:t>
      </w:r>
    </w:p>
    <w:p/>
    <w:p>
      <w:pPr>
        <w:pStyle w:val="ListBullet"/>
      </w:pPr>
      <w:r>
        <w:rPr>
          <w:rFonts w:ascii="Meiryo UI" w:hAnsi="Meiryo UI"/>
          <w:sz w:val="20"/>
        </w:rPr>
        <w:t>ポジティブ: DX需要の構造的継続、2025年の生成AI実装需要拡大でAI実装エンジニア単価急騰</w:t>
      </w:r>
    </w:p>
    <w:p>
      <w:pPr>
        <w:pStyle w:val="ListBullet"/>
      </w:pPr>
      <w:r>
        <w:rPr>
          <w:rFonts w:ascii="Meiryo UI" w:hAnsi="Meiryo UI"/>
          <w:sz w:val="20"/>
        </w:rPr>
        <w:t>ネガティブ: GitHub Copilot・Cursor等のAIコーディングアシスタント普及加速（2025〜2026年）</w:t>
      </w:r>
    </w:p>
    <w:p>
      <w:pPr>
        <w:pStyle w:val="ListBullet"/>
      </w:pPr>
      <w:r>
        <w:rPr>
          <w:rFonts w:ascii="Meiryo UI" w:hAnsi="Meiryo UI"/>
          <w:sz w:val="20"/>
        </w:rPr>
        <w:t>中立: 日銀利上げ（2025年3月・2026年想定追加）によるグロース株バリュエーション圧縮</w:t>
      </w:r>
    </w:p>
    <w:p/>
    <w:p>
      <w:r>
        <w:t>──────────────────────────────────────────────────</w:t>
      </w:r>
    </w:p>
    <w:p/>
    <w:p>
      <w:pPr>
        <w:pStyle w:val="Heading2"/>
      </w:pPr>
      <w:r>
        <w:rPr>
          <w:rFonts w:ascii="Meiryo UI" w:hAnsi="Meiryo UI"/>
          <w:color w:val="2E74B5"/>
        </w:rPr>
        <w:t>2. 社長指示重点分析：AIコーディング代替リスク × 株価▲51.6%YoY × RSI32</w:t>
      </w:r>
    </w:p>
    <w:p/>
    <w:p>
      <w:pPr>
        <w:pStyle w:val="Heading3"/>
      </w:pPr>
      <w:r>
        <w:rPr>
          <w:rFonts w:ascii="Meiryo UI" w:hAnsi="Meiryo UI"/>
          <w:color w:val="2E74B5"/>
        </w:rPr>
        <w:t>2-1. AIコーディング代替リスクの定量化試算</w:t>
      </w:r>
    </w:p>
    <w:p/>
    <w:p>
      <w:r>
        <w:rPr>
          <w:rFonts w:ascii="Meiryo UI" w:hAnsi="Meiryo UI"/>
          <w:sz w:val="20"/>
        </w:rPr>
        <w:t>核心問い: AIコーディングツールはINTLOOPのエンジニアを何%代替するか？</w:t>
      </w:r>
    </w:p>
    <w:p/>
    <w:p>
      <w:pPr>
        <w:pStyle w:val="Heading4"/>
      </w:pPr>
      <w:r>
        <w:rPr>
          <w:rFonts w:ascii="Meiryo UI" w:hAnsi="Meiryo UI"/>
          <w:color w:val="2E74B5"/>
        </w:rPr>
        <w:t>スキル層別リスクマトリクス</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エンジニアスキル層</w:t>
            </w:r>
          </w:p>
        </w:tc>
        <w:tc>
          <w:tcPr>
            <w:tcW w:type="dxa" w:w="2351"/>
            <w:shd w:val="clear" w:color="auto" w:fill="2E74B5"/>
          </w:tcPr>
          <w:p>
            <w:r>
              <w:rPr>
                <w:rFonts w:ascii="Meiryo UI" w:hAnsi="Meiryo UI"/>
                <w:b/>
                <w:color w:val="FFFFFF"/>
                <w:sz w:val="18"/>
              </w:rPr>
              <w:t>推定稼働比率</w:t>
            </w:r>
          </w:p>
        </w:tc>
        <w:tc>
          <w:tcPr>
            <w:tcW w:type="dxa" w:w="2351"/>
            <w:shd w:val="clear" w:color="auto" w:fill="2E74B5"/>
          </w:tcPr>
          <w:p>
            <w:r>
              <w:rPr>
                <w:rFonts w:ascii="Meiryo UI" w:hAnsi="Meiryo UI"/>
                <w:b/>
                <w:color w:val="FFFFFF"/>
                <w:sz w:val="18"/>
              </w:rPr>
              <w:t>AIコーディング代替リスク</w:t>
            </w:r>
          </w:p>
        </w:tc>
        <w:tc>
          <w:tcPr>
            <w:tcW w:type="dxa" w:w="2351"/>
            <w:shd w:val="clear" w:color="auto" w:fill="2E74B5"/>
          </w:tcPr>
          <w:p>
            <w:r>
              <w:rPr>
                <w:rFonts w:ascii="Meiryo UI" w:hAnsi="Meiryo UI"/>
                <w:b/>
                <w:color w:val="FFFFFF"/>
                <w:sz w:val="18"/>
              </w:rPr>
              <w:t>INTLOOP売上へのインパクト</w:t>
            </w:r>
          </w:p>
        </w:tc>
      </w:tr>
      <w:tr>
        <w:tc>
          <w:tcPr>
            <w:tcW w:type="dxa" w:w="2351"/>
          </w:tcPr>
          <w:p>
            <w:r>
              <w:rPr>
                <w:rFonts w:ascii="Meiryo UI" w:hAnsi="Meiryo UI"/>
                <w:sz w:val="18"/>
              </w:rPr>
              <w:t>上位層（アーキテクト・AI実装・PM）</w:t>
            </w:r>
          </w:p>
        </w:tc>
        <w:tc>
          <w:tcPr>
            <w:tcW w:type="dxa" w:w="2351"/>
          </w:tcPr>
          <w:p>
            <w:r>
              <w:rPr>
                <w:rFonts w:ascii="Meiryo UI" w:hAnsi="Meiryo UI"/>
                <w:sz w:val="18"/>
              </w:rPr>
              <w:t>約20%</w:t>
            </w:r>
          </w:p>
        </w:tc>
        <w:tc>
          <w:tcPr>
            <w:tcW w:type="dxa" w:w="2351"/>
          </w:tcPr>
          <w:p>
            <w:r>
              <w:rPr>
                <w:rFonts w:ascii="Meiryo UI" w:hAnsi="Meiryo UI"/>
                <w:sz w:val="18"/>
              </w:rPr>
              <w:t>低（AIツールで生産性向上→需要増）</w:t>
            </w:r>
          </w:p>
        </w:tc>
        <w:tc>
          <w:tcPr>
            <w:tcW w:type="dxa" w:w="2351"/>
          </w:tcPr>
          <w:p>
            <w:r>
              <w:rPr>
                <w:rFonts w:ascii="Meiryo UI" w:hAnsi="Meiryo UI"/>
                <w:sz w:val="18"/>
              </w:rPr>
              <w:t>＋（単価上昇）</w:t>
            </w:r>
          </w:p>
        </w:tc>
      </w:tr>
      <w:tr>
        <w:tc>
          <w:tcPr>
            <w:tcW w:type="dxa" w:w="2351"/>
            <w:shd w:val="clear" w:color="auto" w:fill="DDEBF7"/>
          </w:tcPr>
          <w:p>
            <w:r>
              <w:rPr>
                <w:rFonts w:ascii="Meiryo UI" w:hAnsi="Meiryo UI"/>
                <w:sz w:val="18"/>
              </w:rPr>
              <w:t>中位層（Webアプリ・バックエンド実装）</w:t>
            </w:r>
          </w:p>
        </w:tc>
        <w:tc>
          <w:tcPr>
            <w:tcW w:type="dxa" w:w="2351"/>
            <w:shd w:val="clear" w:color="auto" w:fill="DDEBF7"/>
          </w:tcPr>
          <w:p>
            <w:r>
              <w:rPr>
                <w:rFonts w:ascii="Meiryo UI" w:hAnsi="Meiryo UI"/>
                <w:sz w:val="18"/>
              </w:rPr>
              <w:t>約50%</w:t>
            </w:r>
          </w:p>
        </w:tc>
        <w:tc>
          <w:tcPr>
            <w:tcW w:type="dxa" w:w="2351"/>
            <w:shd w:val="clear" w:color="auto" w:fill="DDEBF7"/>
          </w:tcPr>
          <w:p>
            <w:r>
              <w:rPr>
                <w:rFonts w:ascii="Meiryo UI" w:hAnsi="Meiryo UI"/>
                <w:sz w:val="18"/>
              </w:rPr>
              <w:t>中〜高（Copilot等で生産性2〜3倍→必要人数減）</w:t>
            </w:r>
          </w:p>
        </w:tc>
        <w:tc>
          <w:tcPr>
            <w:tcW w:type="dxa" w:w="2351"/>
            <w:shd w:val="clear" w:color="auto" w:fill="DDEBF7"/>
          </w:tcPr>
          <w:p>
            <w:r>
              <w:rPr>
                <w:rFonts w:ascii="Meiryo UI" w:hAnsi="Meiryo UI"/>
                <w:sz w:val="18"/>
              </w:rPr>
              <w:t>▲最大リスク</w:t>
            </w:r>
          </w:p>
        </w:tc>
      </w:tr>
      <w:tr>
        <w:tc>
          <w:tcPr>
            <w:tcW w:type="dxa" w:w="2351"/>
          </w:tcPr>
          <w:p>
            <w:r>
              <w:rPr>
                <w:rFonts w:ascii="Meiryo UI" w:hAnsi="Meiryo UI"/>
                <w:sz w:val="18"/>
              </w:rPr>
              <w:t>初級〜中級層（コーディング・テスト）</w:t>
            </w:r>
          </w:p>
        </w:tc>
        <w:tc>
          <w:tcPr>
            <w:tcW w:type="dxa" w:w="2351"/>
          </w:tcPr>
          <w:p>
            <w:r>
              <w:rPr>
                <w:rFonts w:ascii="Meiryo UI" w:hAnsi="Meiryo UI"/>
                <w:sz w:val="18"/>
              </w:rPr>
              <w:t>約30%</w:t>
            </w:r>
          </w:p>
        </w:tc>
        <w:tc>
          <w:tcPr>
            <w:tcW w:type="dxa" w:w="2351"/>
          </w:tcPr>
          <w:p>
            <w:r>
              <w:rPr>
                <w:rFonts w:ascii="Meiryo UI" w:hAnsi="Meiryo UI"/>
                <w:sz w:val="18"/>
              </w:rPr>
              <w:t>高（タスクの60〜80%がAI代替可能）</w:t>
            </w:r>
          </w:p>
        </w:tc>
        <w:tc>
          <w:tcPr>
            <w:tcW w:type="dxa" w:w="2351"/>
          </w:tcPr>
          <w:p>
            <w:r>
              <w:rPr>
                <w:rFonts w:ascii="Meiryo UI" w:hAnsi="Meiryo UI"/>
                <w:sz w:val="18"/>
              </w:rPr>
              <w:t>▲▲</w:t>
            </w:r>
          </w:p>
        </w:tc>
      </w:tr>
    </w:tbl>
    <w:p/>
    <w:p>
      <w:r>
        <w:rPr>
          <w:rFonts w:ascii="Meiryo UI" w:hAnsi="Meiryo UI"/>
          <w:sz w:val="20"/>
        </w:rPr>
        <w:t>シナリオ別売上インパクト試算:</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AI代替が進む層の需要減少率</w:t>
            </w:r>
          </w:p>
        </w:tc>
        <w:tc>
          <w:tcPr>
            <w:tcW w:type="dxa" w:w="2351"/>
            <w:shd w:val="clear" w:color="auto" w:fill="2E74B5"/>
          </w:tcPr>
          <w:p>
            <w:r>
              <w:rPr>
                <w:rFonts w:ascii="Meiryo UI" w:hAnsi="Meiryo UI"/>
                <w:b/>
                <w:color w:val="FFFFFF"/>
                <w:sz w:val="18"/>
              </w:rPr>
              <w:t>売上への影響</w:t>
            </w:r>
          </w:p>
        </w:tc>
        <w:tc>
          <w:tcPr>
            <w:tcW w:type="dxa" w:w="2351"/>
            <w:shd w:val="clear" w:color="auto" w:fill="2E74B5"/>
          </w:tcPr>
          <w:p>
            <w:r>
              <w:rPr>
                <w:rFonts w:ascii="Meiryo UI" w:hAnsi="Meiryo UI"/>
                <w:b/>
                <w:color w:val="FFFFFF"/>
                <w:sz w:val="18"/>
              </w:rPr>
              <w:t>EPS影響（固定費あり）</w:t>
            </w:r>
          </w:p>
        </w:tc>
      </w:tr>
      <w:tr>
        <w:tc>
          <w:tcPr>
            <w:tcW w:type="dxa" w:w="2351"/>
          </w:tcPr>
          <w:p>
            <w:r>
              <w:rPr>
                <w:rFonts w:ascii="Meiryo UI" w:hAnsi="Meiryo UI"/>
                <w:sz w:val="18"/>
              </w:rPr>
              <w:t>楽観（AI=生産性向上ツール）</w:t>
            </w:r>
          </w:p>
        </w:tc>
        <w:tc>
          <w:tcPr>
            <w:tcW w:type="dxa" w:w="2351"/>
          </w:tcPr>
          <w:p>
            <w:r>
              <w:rPr>
                <w:rFonts w:ascii="Meiryo UI" w:hAnsi="Meiryo UI"/>
                <w:sz w:val="18"/>
              </w:rPr>
              <w:t>中位層▲5%、初級層▲10%</w:t>
            </w:r>
          </w:p>
        </w:tc>
        <w:tc>
          <w:tcPr>
            <w:tcW w:type="dxa" w:w="2351"/>
          </w:tcPr>
          <w:p>
            <w:r>
              <w:rPr>
                <w:rFonts w:ascii="Meiryo UI" w:hAnsi="Meiryo UI"/>
                <w:sz w:val="18"/>
              </w:rPr>
              <w:t>▲4〜7%</w:t>
            </w:r>
          </w:p>
        </w:tc>
        <w:tc>
          <w:tcPr>
            <w:tcW w:type="dxa" w:w="2351"/>
          </w:tcPr>
          <w:p>
            <w:r>
              <w:rPr>
                <w:rFonts w:ascii="Meiryo UI" w:hAnsi="Meiryo UI"/>
                <w:sz w:val="18"/>
              </w:rPr>
              <w:t>▲¥5〜¥8（EPS ¥50〜¥53）</w:t>
            </w:r>
          </w:p>
        </w:tc>
      </w:tr>
      <w:tr>
        <w:tc>
          <w:tcPr>
            <w:tcW w:type="dxa" w:w="2351"/>
            <w:shd w:val="clear" w:color="auto" w:fill="DDEBF7"/>
          </w:tcPr>
          <w:p>
            <w:r>
              <w:rPr>
                <w:rFonts w:ascii="Meiryo UI" w:hAnsi="Meiryo UI"/>
                <w:sz w:val="18"/>
              </w:rPr>
              <w:t>基本（現状トレンド継続）</w:t>
            </w:r>
          </w:p>
        </w:tc>
        <w:tc>
          <w:tcPr>
            <w:tcW w:type="dxa" w:w="2351"/>
            <w:shd w:val="clear" w:color="auto" w:fill="DDEBF7"/>
          </w:tcPr>
          <w:p>
            <w:r>
              <w:rPr>
                <w:rFonts w:ascii="Meiryo UI" w:hAnsi="Meiryo UI"/>
                <w:sz w:val="18"/>
              </w:rPr>
              <w:t>中位層▲15%、初級層▲25%</w:t>
            </w:r>
          </w:p>
        </w:tc>
        <w:tc>
          <w:tcPr>
            <w:tcW w:type="dxa" w:w="2351"/>
            <w:shd w:val="clear" w:color="auto" w:fill="DDEBF7"/>
          </w:tcPr>
          <w:p>
            <w:r>
              <w:rPr>
                <w:rFonts w:ascii="Meiryo UI" w:hAnsi="Meiryo UI"/>
                <w:sz w:val="18"/>
              </w:rPr>
              <w:t>▲13〜18%</w:t>
            </w:r>
          </w:p>
        </w:tc>
        <w:tc>
          <w:tcPr>
            <w:tcW w:type="dxa" w:w="2351"/>
            <w:shd w:val="clear" w:color="auto" w:fill="DDEBF7"/>
          </w:tcPr>
          <w:p>
            <w:r>
              <w:rPr>
                <w:rFonts w:ascii="Meiryo UI" w:hAnsi="Meiryo UI"/>
                <w:sz w:val="18"/>
              </w:rPr>
              <w:t>▲¥15〜¥20（EPS ¥38〜¥43）</w:t>
            </w:r>
          </w:p>
        </w:tc>
      </w:tr>
      <w:tr>
        <w:tc>
          <w:tcPr>
            <w:tcW w:type="dxa" w:w="2351"/>
          </w:tcPr>
          <w:p>
            <w:r>
              <w:rPr>
                <w:rFonts w:ascii="Meiryo UI" w:hAnsi="Meiryo UI"/>
                <w:sz w:val="18"/>
              </w:rPr>
              <w:t>悲観（AI普及急加速）</w:t>
            </w:r>
          </w:p>
        </w:tc>
        <w:tc>
          <w:tcPr>
            <w:tcW w:type="dxa" w:w="2351"/>
          </w:tcPr>
          <w:p>
            <w:r>
              <w:rPr>
                <w:rFonts w:ascii="Meiryo UI" w:hAnsi="Meiryo UI"/>
                <w:sz w:val="18"/>
              </w:rPr>
              <w:t>中位層▲30%、初級層▲50%</w:t>
            </w:r>
          </w:p>
        </w:tc>
        <w:tc>
          <w:tcPr>
            <w:tcW w:type="dxa" w:w="2351"/>
          </w:tcPr>
          <w:p>
            <w:r>
              <w:rPr>
                <w:rFonts w:ascii="Meiryo UI" w:hAnsi="Meiryo UI"/>
                <w:sz w:val="18"/>
              </w:rPr>
              <w:t>▲27〜33%</w:t>
            </w:r>
          </w:p>
        </w:tc>
        <w:tc>
          <w:tcPr>
            <w:tcW w:type="dxa" w:w="2351"/>
          </w:tcPr>
          <w:p>
            <w:r>
              <w:rPr>
                <w:rFonts w:ascii="Meiryo UI" w:hAnsi="Meiryo UI"/>
                <w:sz w:val="18"/>
              </w:rPr>
              <w:t>▲¥30〜¥40（EPS ¥18〜¥28）</w:t>
            </w:r>
          </w:p>
        </w:tc>
      </w:tr>
    </w:tbl>
    <w:p/>
    <w:p>
      <w:r>
        <w:rPr>
          <w:rFonts w:ascii="Meiryo UI" w:hAnsi="Meiryo UI"/>
          <w:sz w:val="20"/>
        </w:rPr>
        <w:t>&gt; 深井所見: 現時点のGitHub Copilot等の普及率（日本企業の導入率は大企業中心に30〜40%程度）を考慮すると、「楽観〜基本シナリオ」の中間が最も蓋然性が高い。完全代替は2〜3年では起きないが、成長鈍化の構造的圧力は確実に存在する。</w:t>
      </w:r>
    </w:p>
    <w:p/>
    <w:p>
      <w:pPr>
        <w:pStyle w:val="Heading3"/>
      </w:pPr>
      <w:r>
        <w:rPr>
          <w:rFonts w:ascii="Meiryo UI" w:hAnsi="Meiryo UI"/>
          <w:color w:val="2E74B5"/>
        </w:rPr>
        <w:t>2-2. 株価▲51.6%YoY分析</w:t>
      </w:r>
    </w:p>
    <w:p/>
    <w:p>
      <w:r>
        <w:rPr>
          <w:rFonts w:ascii="Meiryo UI" w:hAnsi="Meiryo UI"/>
          <w:sz w:val="20"/>
        </w:rPr>
        <w:t>株価下落の要因分解（推定）:</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要因</w:t>
            </w:r>
          </w:p>
        </w:tc>
        <w:tc>
          <w:tcPr>
            <w:tcW w:type="dxa" w:w="3135"/>
            <w:shd w:val="clear" w:color="auto" w:fill="2E74B5"/>
          </w:tcPr>
          <w:p>
            <w:r>
              <w:rPr>
                <w:rFonts w:ascii="Meiryo UI" w:hAnsi="Meiryo UI"/>
                <w:b/>
                <w:color w:val="FFFFFF"/>
                <w:sz w:val="18"/>
              </w:rPr>
              <w:t>寄与度（推定）</w:t>
            </w:r>
          </w:p>
        </w:tc>
        <w:tc>
          <w:tcPr>
            <w:tcW w:type="dxa" w:w="3135"/>
            <w:shd w:val="clear" w:color="auto" w:fill="2E74B5"/>
          </w:tcPr>
          <w:p>
            <w:r>
              <w:rPr>
                <w:rFonts w:ascii="Meiryo UI" w:hAnsi="Meiryo UI"/>
                <w:b/>
                <w:color w:val="FFFFFF"/>
                <w:sz w:val="18"/>
              </w:rPr>
              <w:t>性質</w:t>
            </w:r>
          </w:p>
        </w:tc>
      </w:tr>
      <w:tr>
        <w:tc>
          <w:tcPr>
            <w:tcW w:type="dxa" w:w="3135"/>
          </w:tcPr>
          <w:p>
            <w:r>
              <w:rPr>
                <w:rFonts w:ascii="Meiryo UI" w:hAnsi="Meiryo UI"/>
                <w:sz w:val="18"/>
              </w:rPr>
              <w:t>AIコーディング代替懸念（センチメント）</w:t>
            </w:r>
          </w:p>
        </w:tc>
        <w:tc>
          <w:tcPr>
            <w:tcW w:type="dxa" w:w="3135"/>
          </w:tcPr>
          <w:p>
            <w:r>
              <w:rPr>
                <w:rFonts w:ascii="Meiryo UI" w:hAnsi="Meiryo UI"/>
                <w:sz w:val="18"/>
              </w:rPr>
              <w:t>約35〜40%</w:t>
            </w:r>
          </w:p>
        </w:tc>
        <w:tc>
          <w:tcPr>
            <w:tcW w:type="dxa" w:w="3135"/>
          </w:tcPr>
          <w:p>
            <w:r>
              <w:rPr>
                <w:rFonts w:ascii="Meiryo UI" w:hAnsi="Meiryo UI"/>
                <w:sz w:val="18"/>
              </w:rPr>
              <w:t>一過性〜構造的（混在）</w:t>
            </w:r>
          </w:p>
        </w:tc>
      </w:tr>
      <w:tr>
        <w:tc>
          <w:tcPr>
            <w:tcW w:type="dxa" w:w="3135"/>
            <w:shd w:val="clear" w:color="auto" w:fill="DDEBF7"/>
          </w:tcPr>
          <w:p>
            <w:r>
              <w:rPr>
                <w:rFonts w:ascii="Meiryo UI" w:hAnsi="Meiryo UI"/>
                <w:sz w:val="18"/>
              </w:rPr>
              <w:t>日銀利上げによるグロース株バリュエーション圧縮</w:t>
            </w:r>
          </w:p>
        </w:tc>
        <w:tc>
          <w:tcPr>
            <w:tcW w:type="dxa" w:w="3135"/>
            <w:shd w:val="clear" w:color="auto" w:fill="DDEBF7"/>
          </w:tcPr>
          <w:p>
            <w:r>
              <w:rPr>
                <w:rFonts w:ascii="Meiryo UI" w:hAnsi="Meiryo UI"/>
                <w:sz w:val="18"/>
              </w:rPr>
              <w:t>約20〜25%</w:t>
            </w:r>
          </w:p>
        </w:tc>
        <w:tc>
          <w:tcPr>
            <w:tcW w:type="dxa" w:w="3135"/>
            <w:shd w:val="clear" w:color="auto" w:fill="DDEBF7"/>
          </w:tcPr>
          <w:p>
            <w:r>
              <w:rPr>
                <w:rFonts w:ascii="Meiryo UI" w:hAnsi="Meiryo UI"/>
                <w:sz w:val="18"/>
              </w:rPr>
              <w:t>構造的</w:t>
            </w:r>
          </w:p>
        </w:tc>
      </w:tr>
      <w:tr>
        <w:tc>
          <w:tcPr>
            <w:tcW w:type="dxa" w:w="3135"/>
          </w:tcPr>
          <w:p>
            <w:r>
              <w:rPr>
                <w:rFonts w:ascii="Meiryo UI" w:hAnsi="Meiryo UI"/>
                <w:sz w:val="18"/>
              </w:rPr>
              <w:t>業績成長率の鈍化（期待外れ）</w:t>
            </w:r>
          </w:p>
        </w:tc>
        <w:tc>
          <w:tcPr>
            <w:tcW w:type="dxa" w:w="3135"/>
          </w:tcPr>
          <w:p>
            <w:r>
              <w:rPr>
                <w:rFonts w:ascii="Meiryo UI" w:hAnsi="Meiryo UI"/>
                <w:sz w:val="18"/>
              </w:rPr>
              <w:t>約15〜20%</w:t>
            </w:r>
          </w:p>
        </w:tc>
        <w:tc>
          <w:tcPr>
            <w:tcW w:type="dxa" w:w="3135"/>
          </w:tcPr>
          <w:p>
            <w:r>
              <w:rPr>
                <w:rFonts w:ascii="Meiryo UI" w:hAnsi="Meiryo UI"/>
                <w:sz w:val="18"/>
              </w:rPr>
              <w:t>構造的</w:t>
            </w:r>
          </w:p>
        </w:tc>
      </w:tr>
      <w:tr>
        <w:tc>
          <w:tcPr>
            <w:tcW w:type="dxa" w:w="3135"/>
            <w:shd w:val="clear" w:color="auto" w:fill="DDEBF7"/>
          </w:tcPr>
          <w:p>
            <w:r>
              <w:rPr>
                <w:rFonts w:ascii="Meiryo UI" w:hAnsi="Meiryo UI"/>
                <w:sz w:val="18"/>
              </w:rPr>
              <w:t>需給悪化（小型グロース株の投資家離れ）</w:t>
            </w:r>
          </w:p>
        </w:tc>
        <w:tc>
          <w:tcPr>
            <w:tcW w:type="dxa" w:w="3135"/>
            <w:shd w:val="clear" w:color="auto" w:fill="DDEBF7"/>
          </w:tcPr>
          <w:p>
            <w:r>
              <w:rPr>
                <w:rFonts w:ascii="Meiryo UI" w:hAnsi="Meiryo UI"/>
                <w:sz w:val="18"/>
              </w:rPr>
              <w:t>約15〜20%</w:t>
            </w:r>
          </w:p>
        </w:tc>
        <w:tc>
          <w:tcPr>
            <w:tcW w:type="dxa" w:w="3135"/>
            <w:shd w:val="clear" w:color="auto" w:fill="DDEBF7"/>
          </w:tcPr>
          <w:p>
            <w:r>
              <w:rPr>
                <w:rFonts w:ascii="Meiryo UI" w:hAnsi="Meiryo UI"/>
                <w:sz w:val="18"/>
              </w:rPr>
              <w:t>一過性</w:t>
            </w:r>
          </w:p>
        </w:tc>
      </w:tr>
    </w:tbl>
    <w:p/>
    <w:p>
      <w:r>
        <w:rPr>
          <w:rFonts w:ascii="Meiryo UI" w:hAnsi="Meiryo UI"/>
          <w:sz w:val="20"/>
        </w:rPr>
        <w:t>&gt; 結論: 株価下落の約35〜45%は一過性センチメント・需給要因と推定。残り55〜65%は構造的懸念が含まれる。純粋な過売られ逆張りとして単純に捉えるのは危険。</w:t>
      </w:r>
    </w:p>
    <w:p/>
    <w:p>
      <w:pPr>
        <w:pStyle w:val="Heading3"/>
      </w:pPr>
      <w:r>
        <w:rPr>
          <w:rFonts w:ascii="Meiryo UI" w:hAnsi="Meiryo UI"/>
          <w:color w:val="2E74B5"/>
        </w:rPr>
        <w:t>2-3. RSI32 — 過売られシグナルの信頼性評価</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評価</w:t>
            </w:r>
          </w:p>
        </w:tc>
      </w:tr>
      <w:tr>
        <w:tc>
          <w:tcPr>
            <w:tcW w:type="dxa" w:w="3135"/>
          </w:tcPr>
          <w:p>
            <w:r>
              <w:rPr>
                <w:rFonts w:ascii="Meiryo UI" w:hAnsi="Meiryo UI"/>
                <w:sz w:val="18"/>
              </w:rPr>
              <w:t>RSI（14日）</w:t>
            </w:r>
          </w:p>
        </w:tc>
        <w:tc>
          <w:tcPr>
            <w:tcW w:type="dxa" w:w="3135"/>
          </w:tcPr>
          <w:p>
            <w:r>
              <w:rPr>
                <w:rFonts w:ascii="Meiryo UI" w:hAnsi="Meiryo UI"/>
                <w:sz w:val="18"/>
              </w:rPr>
              <w:t>32</w:t>
            </w:r>
          </w:p>
        </w:tc>
        <w:tc>
          <w:tcPr>
            <w:tcW w:type="dxa" w:w="3135"/>
          </w:tcPr>
          <w:p>
            <w:r>
              <w:rPr>
                <w:rFonts w:ascii="Meiryo UI" w:hAnsi="Meiryo UI"/>
                <w:sz w:val="18"/>
              </w:rPr>
              <w:t>過売られ水準（30が強過売られ閾値）</w:t>
            </w:r>
          </w:p>
        </w:tc>
      </w:tr>
      <w:tr>
        <w:tc>
          <w:tcPr>
            <w:tcW w:type="dxa" w:w="3135"/>
            <w:shd w:val="clear" w:color="auto" w:fill="DDEBF7"/>
          </w:tcPr>
          <w:p>
            <w:r>
              <w:rPr>
                <w:rFonts w:ascii="Meiryo UI" w:hAnsi="Meiryo UI"/>
                <w:sz w:val="18"/>
              </w:rPr>
              <w:t>RSIの信頼性</w:t>
            </w:r>
          </w:p>
        </w:tc>
        <w:tc>
          <w:tcPr>
            <w:tcW w:type="dxa" w:w="3135"/>
            <w:shd w:val="clear" w:color="auto" w:fill="DDEBF7"/>
          </w:tcPr>
          <w:p>
            <w:r>
              <w:rPr>
                <w:rFonts w:ascii="Meiryo UI" w:hAnsi="Meiryo UI"/>
                <w:sz w:val="18"/>
              </w:rPr>
              <w:t>中</w:t>
            </w:r>
          </w:p>
        </w:tc>
        <w:tc>
          <w:tcPr>
            <w:tcW w:type="dxa" w:w="3135"/>
            <w:shd w:val="clear" w:color="auto" w:fill="DDEBF7"/>
          </w:tcPr>
          <w:p>
            <w:r>
              <w:rPr>
                <w:rFonts w:ascii="Meiryo UI" w:hAnsi="Meiryo UI"/>
                <w:sz w:val="18"/>
              </w:rPr>
              <w:t>構造的業績悪化時はRSI30割れでも反発なし（例：2021年グロース株崩壊）</w:t>
            </w:r>
          </w:p>
        </w:tc>
      </w:tr>
      <w:tr>
        <w:tc>
          <w:tcPr>
            <w:tcW w:type="dxa" w:w="3135"/>
          </w:tcPr>
          <w:p>
            <w:r>
              <w:rPr>
                <w:rFonts w:ascii="Meiryo UI" w:hAnsi="Meiryo UI"/>
                <w:sz w:val="18"/>
              </w:rPr>
              <w:t>反発確率（過去類似パターン）</w:t>
            </w:r>
          </w:p>
        </w:tc>
        <w:tc>
          <w:tcPr>
            <w:tcW w:type="dxa" w:w="3135"/>
          </w:tcPr>
          <w:p>
            <w:r>
              <w:rPr>
                <w:rFonts w:ascii="Meiryo UI" w:hAnsi="Meiryo UI"/>
                <w:sz w:val="18"/>
              </w:rPr>
              <w:t>約55〜60%</w:t>
            </w:r>
          </w:p>
        </w:tc>
        <w:tc>
          <w:tcPr>
            <w:tcW w:type="dxa" w:w="3135"/>
          </w:tcPr>
          <w:p>
            <w:r>
              <w:rPr>
                <w:rFonts w:ascii="Meiryo UI" w:hAnsi="Meiryo UI"/>
                <w:sz w:val="18"/>
              </w:rPr>
              <w:t>数週間内の自律反発は期待できるが、トレンド転換保証なし</w:t>
            </w:r>
          </w:p>
        </w:tc>
      </w:tr>
      <w:tr>
        <w:tc>
          <w:tcPr>
            <w:tcW w:type="dxa" w:w="3135"/>
            <w:shd w:val="clear" w:color="auto" w:fill="DDEBF7"/>
          </w:tcPr>
          <w:p>
            <w:r>
              <w:rPr>
                <w:rFonts w:ascii="Meiryo UI" w:hAnsi="Meiryo UI"/>
                <w:sz w:val="18"/>
              </w:rPr>
              <w:t>深井の判断</w:t>
            </w:r>
          </w:p>
        </w:tc>
        <w:tc>
          <w:tcPr>
            <w:tcW w:type="dxa" w:w="3135"/>
            <w:shd w:val="clear" w:color="auto" w:fill="DDEBF7"/>
          </w:tcPr>
          <w:p>
            <w:r>
              <w:rPr>
                <w:rFonts w:ascii="Meiryo UI" w:hAnsi="Meiryo UI"/>
                <w:sz w:val="18"/>
              </w:rPr>
              <w:t>慎重な逆張り機会</w:t>
            </w:r>
          </w:p>
        </w:tc>
        <w:tc>
          <w:tcPr>
            <w:tcW w:type="dxa" w:w="3135"/>
            <w:shd w:val="clear" w:color="auto" w:fill="DDEBF7"/>
          </w:tcPr>
          <w:p>
            <w:r>
              <w:rPr>
                <w:rFonts w:ascii="Meiryo UI" w:hAnsi="Meiryo UI"/>
                <w:sz w:val="18"/>
              </w:rPr>
              <w:t>ファンダメンタルズ確認なしのRSI単独エントリーは推奨しない</w:t>
            </w:r>
          </w:p>
        </w:tc>
      </w:tr>
    </w:tbl>
    <w:p/>
    <w:p>
      <w:r>
        <w:t>──────────────────────────────────────────────────</w:t>
      </w:r>
    </w:p>
    <w:p/>
    <w:p>
      <w:pPr>
        <w:pStyle w:val="Heading2"/>
      </w:pPr>
      <w:r>
        <w:rPr>
          <w:rFonts w:ascii="Meiryo UI" w:hAnsi="Meiryo UI"/>
          <w:color w:val="2E74B5"/>
        </w:rPr>
        <w:t>3. 財務ハイライト</w:t>
      </w:r>
    </w:p>
    <w:p/>
    <w:p>
      <w:pPr>
        <w:pStyle w:val="Heading3"/>
      </w:pPr>
      <w:r>
        <w:rPr>
          <w:rFonts w:ascii="Meiryo UI" w:hAnsi="Meiryo UI"/>
          <w:color w:val="2E74B5"/>
        </w:rPr>
        <w:t>3-1. 主要財務指標（リアルタイム取得値 + 公開情報）</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出典・備考</w:t>
            </w:r>
          </w:p>
        </w:tc>
      </w:tr>
      <w:tr>
        <w:tc>
          <w:tcPr>
            <w:tcW w:type="dxa" w:w="3135"/>
          </w:tcPr>
          <w:p>
            <w:r>
              <w:rPr>
                <w:rFonts w:ascii="Meiryo UI" w:hAnsi="Meiryo UI"/>
                <w:sz w:val="18"/>
              </w:rPr>
              <w:t>現在株価</w:t>
            </w:r>
          </w:p>
        </w:tc>
        <w:tc>
          <w:tcPr>
            <w:tcW w:type="dxa" w:w="3135"/>
          </w:tcPr>
          <w:p>
            <w:r>
              <w:rPr>
                <w:rFonts w:ascii="Meiryo UI" w:hAnsi="Meiryo UI"/>
                <w:sz w:val="18"/>
              </w:rPr>
              <w:t>¥1,880</w:t>
            </w:r>
          </w:p>
        </w:tc>
        <w:tc>
          <w:tcPr>
            <w:tcW w:type="dxa" w:w="3135"/>
          </w:tcPr>
          <w:p>
            <w:r>
              <w:rPr>
                <w:rFonts w:ascii="Meiryo UI" w:hAnsi="Meiryo UI"/>
                <w:sz w:val="18"/>
              </w:rPr>
              <w:t>Yahoo Finance 2026-04-14 13:37 JST</w:t>
            </w:r>
          </w:p>
        </w:tc>
      </w:tr>
      <w:tr>
        <w:tc>
          <w:tcPr>
            <w:tcW w:type="dxa" w:w="3135"/>
            <w:shd w:val="clear" w:color="auto" w:fill="DDEBF7"/>
          </w:tcPr>
          <w:p>
            <w:r>
              <w:rPr>
                <w:rFonts w:ascii="Meiryo UI" w:hAnsi="Meiryo UI"/>
                <w:sz w:val="18"/>
              </w:rPr>
              <w:t>PER</w:t>
            </w:r>
          </w:p>
        </w:tc>
        <w:tc>
          <w:tcPr>
            <w:tcW w:type="dxa" w:w="3135"/>
            <w:shd w:val="clear" w:color="auto" w:fill="DDEBF7"/>
          </w:tcPr>
          <w:p>
            <w:r>
              <w:rPr>
                <w:rFonts w:ascii="Meiryo UI" w:hAnsi="Meiryo UI"/>
                <w:sz w:val="18"/>
              </w:rPr>
              <w:t>32.5倍</w:t>
            </w:r>
          </w:p>
        </w:tc>
        <w:tc>
          <w:tcPr>
            <w:tcW w:type="dxa" w:w="3135"/>
            <w:shd w:val="clear" w:color="auto" w:fill="DDEBF7"/>
          </w:tcPr>
          <w:p>
            <w:r>
              <w:rPr>
                <w:rFonts w:ascii="Meiryo UI" w:hAnsi="Meiryo UI"/>
                <w:sz w:val="18"/>
              </w:rPr>
              <w:t>Yahoo Finance（リアルタイム）</w:t>
            </w:r>
          </w:p>
        </w:tc>
      </w:tr>
      <w:tr>
        <w:tc>
          <w:tcPr>
            <w:tcW w:type="dxa" w:w="3135"/>
          </w:tcPr>
          <w:p>
            <w:r>
              <w:rPr>
                <w:rFonts w:ascii="Meiryo UI" w:hAnsi="Meiryo UI"/>
                <w:sz w:val="18"/>
              </w:rPr>
              <w:t>EPS</w:t>
            </w:r>
          </w:p>
        </w:tc>
        <w:tc>
          <w:tcPr>
            <w:tcW w:type="dxa" w:w="3135"/>
          </w:tcPr>
          <w:p>
            <w:r>
              <w:rPr>
                <w:rFonts w:ascii="Meiryo UI" w:hAnsi="Meiryo UI"/>
                <w:sz w:val="18"/>
              </w:rPr>
              <w:t>¥58</w:t>
            </w:r>
          </w:p>
        </w:tc>
        <w:tc>
          <w:tcPr>
            <w:tcW w:type="dxa" w:w="3135"/>
          </w:tcPr>
          <w:p>
            <w:r>
              <w:rPr>
                <w:rFonts w:ascii="Meiryo UI" w:hAnsi="Meiryo UI"/>
                <w:sz w:val="18"/>
              </w:rPr>
              <w:t>Yahoo Finance（リアルタイム）</w:t>
            </w:r>
          </w:p>
        </w:tc>
      </w:tr>
      <w:tr>
        <w:tc>
          <w:tcPr>
            <w:tcW w:type="dxa" w:w="3135"/>
            <w:shd w:val="clear" w:color="auto" w:fill="DDEBF7"/>
          </w:tcPr>
          <w:p>
            <w:r>
              <w:rPr>
                <w:rFonts w:ascii="Meiryo UI" w:hAnsi="Meiryo UI"/>
                <w:sz w:val="18"/>
              </w:rPr>
              <w:t>PBR</w:t>
            </w:r>
          </w:p>
        </w:tc>
        <w:tc>
          <w:tcPr>
            <w:tcW w:type="dxa" w:w="3135"/>
            <w:shd w:val="clear" w:color="auto" w:fill="DDEBF7"/>
          </w:tcPr>
          <w:p>
            <w:r>
              <w:rPr>
                <w:rFonts w:ascii="Meiryo UI" w:hAnsi="Meiryo UI"/>
                <w:sz w:val="18"/>
              </w:rPr>
              <w:t>2.67倍</w:t>
            </w:r>
          </w:p>
        </w:tc>
        <w:tc>
          <w:tcPr>
            <w:tcW w:type="dxa" w:w="3135"/>
            <w:shd w:val="clear" w:color="auto" w:fill="DDEBF7"/>
          </w:tcPr>
          <w:p>
            <w:r>
              <w:rPr>
                <w:rFonts w:ascii="Meiryo UI" w:hAnsi="Meiryo UI"/>
                <w:sz w:val="18"/>
              </w:rPr>
              <w:t>Yahoo Finance（リアルタイム）</w:t>
            </w:r>
          </w:p>
        </w:tc>
      </w:tr>
      <w:tr>
        <w:tc>
          <w:tcPr>
            <w:tcW w:type="dxa" w:w="3135"/>
          </w:tcPr>
          <w:p>
            <w:r>
              <w:rPr>
                <w:rFonts w:ascii="Meiryo UI" w:hAnsi="Meiryo UI"/>
                <w:sz w:val="18"/>
              </w:rPr>
              <w:t>BPS</w:t>
            </w:r>
          </w:p>
        </w:tc>
        <w:tc>
          <w:tcPr>
            <w:tcW w:type="dxa" w:w="3135"/>
          </w:tcPr>
          <w:p>
            <w:r>
              <w:rPr>
                <w:rFonts w:ascii="Meiryo UI" w:hAnsi="Meiryo UI"/>
                <w:sz w:val="18"/>
              </w:rPr>
              <w:t>¥704</w:t>
            </w:r>
          </w:p>
        </w:tc>
        <w:tc>
          <w:tcPr>
            <w:tcW w:type="dxa" w:w="3135"/>
          </w:tcPr>
          <w:p>
            <w:r>
              <w:rPr>
                <w:rFonts w:ascii="Meiryo UI" w:hAnsi="Meiryo UI"/>
                <w:sz w:val="18"/>
              </w:rPr>
              <w:t>Yahoo Finance（リアルタイム）</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23.0%</w:t>
            </w:r>
          </w:p>
        </w:tc>
        <w:tc>
          <w:tcPr>
            <w:tcW w:type="dxa" w:w="3135"/>
            <w:shd w:val="clear" w:color="auto" w:fill="DDEBF7"/>
          </w:tcPr>
          <w:p>
            <w:r>
              <w:rPr>
                <w:rFonts w:ascii="Meiryo UI" w:hAnsi="Meiryo UI"/>
                <w:sz w:val="18"/>
              </w:rPr>
              <w:t>Yahoo Finance（リアルタイム）</w:t>
            </w:r>
          </w:p>
        </w:tc>
      </w:tr>
      <w:tr>
        <w:tc>
          <w:tcPr>
            <w:tcW w:type="dxa" w:w="3135"/>
          </w:tcPr>
          <w:p>
            <w:r>
              <w:rPr>
                <w:rFonts w:ascii="Meiryo UI" w:hAnsi="Meiryo UI"/>
                <w:sz w:val="18"/>
              </w:rPr>
              <w:t>時価総額</w:t>
            </w:r>
          </w:p>
        </w:tc>
        <w:tc>
          <w:tcPr>
            <w:tcW w:type="dxa" w:w="3135"/>
          </w:tcPr>
          <w:p>
            <w:r>
              <w:rPr>
                <w:rFonts w:ascii="Meiryo UI" w:hAnsi="Meiryo UI"/>
                <w:sz w:val="18"/>
              </w:rPr>
              <w:t>約¥300〜350億推定</w:t>
            </w:r>
          </w:p>
        </w:tc>
        <w:tc>
          <w:tcPr>
            <w:tcW w:type="dxa" w:w="3135"/>
          </w:tcPr>
          <w:p>
            <w:r>
              <w:rPr>
                <w:rFonts w:ascii="Meiryo UI" w:hAnsi="Meiryo UI"/>
                <w:sz w:val="18"/>
              </w:rPr>
              <w:t>株価×発行済株式数（推定1,700〜1,900万株）</w:t>
            </w:r>
          </w:p>
        </w:tc>
      </w:tr>
    </w:tbl>
    <w:p/>
    <w:p>
      <w:pPr>
        <w:pStyle w:val="Heading3"/>
      </w:pPr>
      <w:r>
        <w:rPr>
          <w:rFonts w:ascii="Meiryo UI" w:hAnsi="Meiryo UI"/>
          <w:color w:val="2E74B5"/>
        </w:rPr>
        <w:t>3-2. 損益構造推定（直近FY実績・公開情報ベース）</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FY2024実績（推定）</w:t>
            </w:r>
          </w:p>
        </w:tc>
        <w:tc>
          <w:tcPr>
            <w:tcW w:type="dxa" w:w="2351"/>
            <w:shd w:val="clear" w:color="auto" w:fill="2E74B5"/>
          </w:tcPr>
          <w:p>
            <w:r>
              <w:rPr>
                <w:rFonts w:ascii="Meiryo UI" w:hAnsi="Meiryo UI"/>
                <w:b/>
                <w:color w:val="FFFFFF"/>
                <w:sz w:val="18"/>
              </w:rPr>
              <w:t>FY2025実績（推定）</w:t>
            </w:r>
          </w:p>
        </w:tc>
        <w:tc>
          <w:tcPr>
            <w:tcW w:type="dxa" w:w="2351"/>
            <w:shd w:val="clear" w:color="auto" w:fill="2E74B5"/>
          </w:tcPr>
          <w:p>
            <w:r>
              <w:rPr>
                <w:rFonts w:ascii="Meiryo UI" w:hAnsi="Meiryo UI"/>
                <w:b/>
                <w:color w:val="FFFFFF"/>
                <w:sz w:val="18"/>
              </w:rPr>
              <w:t>YoY</w:t>
            </w:r>
          </w:p>
        </w:tc>
      </w:tr>
      <w:tr>
        <w:tc>
          <w:tcPr>
            <w:tcW w:type="dxa" w:w="2351"/>
          </w:tcPr>
          <w:p>
            <w:r>
              <w:rPr>
                <w:rFonts w:ascii="Meiryo UI" w:hAnsi="Meiryo UI"/>
                <w:sz w:val="18"/>
              </w:rPr>
              <w:t>売上高</w:t>
            </w:r>
          </w:p>
        </w:tc>
        <w:tc>
          <w:tcPr>
            <w:tcW w:type="dxa" w:w="2351"/>
          </w:tcPr>
          <w:p>
            <w:r>
              <w:rPr>
                <w:rFonts w:ascii="Meiryo UI" w:hAnsi="Meiryo UI"/>
                <w:sz w:val="18"/>
              </w:rPr>
              <w:t>約¥130〜150億</w:t>
            </w:r>
          </w:p>
        </w:tc>
        <w:tc>
          <w:tcPr>
            <w:tcW w:type="dxa" w:w="2351"/>
          </w:tcPr>
          <w:p>
            <w:r>
              <w:rPr>
                <w:rFonts w:ascii="Meiryo UI" w:hAnsi="Meiryo UI"/>
                <w:sz w:val="18"/>
              </w:rPr>
              <w:t>約¥150〜170億（推定）</w:t>
            </w:r>
          </w:p>
        </w:tc>
        <w:tc>
          <w:tcPr>
            <w:tcW w:type="dxa" w:w="2351"/>
          </w:tcPr>
          <w:p>
            <w:r>
              <w:rPr>
                <w:rFonts w:ascii="Meiryo UI" w:hAnsi="Meiryo UI"/>
                <w:sz w:val="18"/>
              </w:rPr>
              <w:t>+約15〜20%</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約¥10〜14億</w:t>
            </w:r>
          </w:p>
        </w:tc>
        <w:tc>
          <w:tcPr>
            <w:tcW w:type="dxa" w:w="2351"/>
            <w:shd w:val="clear" w:color="auto" w:fill="DDEBF7"/>
          </w:tcPr>
          <w:p>
            <w:r>
              <w:rPr>
                <w:rFonts w:ascii="Meiryo UI" w:hAnsi="Meiryo UI"/>
                <w:sz w:val="18"/>
              </w:rPr>
              <w:t>約¥11〜15億（推定）</w:t>
            </w:r>
          </w:p>
        </w:tc>
        <w:tc>
          <w:tcPr>
            <w:tcW w:type="dxa" w:w="2351"/>
            <w:shd w:val="clear" w:color="auto" w:fill="DDEBF7"/>
          </w:tcPr>
          <w:p>
            <w:r>
              <w:rPr>
                <w:rFonts w:ascii="Meiryo UI" w:hAnsi="Meiryo UI"/>
                <w:sz w:val="18"/>
              </w:rPr>
              <w:t>+約5〜10%</w:t>
            </w:r>
          </w:p>
        </w:tc>
      </w:tr>
      <w:tr>
        <w:tc>
          <w:tcPr>
            <w:tcW w:type="dxa" w:w="2351"/>
          </w:tcPr>
          <w:p>
            <w:r>
              <w:rPr>
                <w:rFonts w:ascii="Meiryo UI" w:hAnsi="Meiryo UI"/>
                <w:sz w:val="18"/>
              </w:rPr>
              <w:t>営業利益率</w:t>
            </w:r>
          </w:p>
        </w:tc>
        <w:tc>
          <w:tcPr>
            <w:tcW w:type="dxa" w:w="2351"/>
          </w:tcPr>
          <w:p>
            <w:r>
              <w:rPr>
                <w:rFonts w:ascii="Meiryo UI" w:hAnsi="Meiryo UI"/>
                <w:sz w:val="18"/>
              </w:rPr>
              <w:t>約7〜9%</w:t>
            </w:r>
          </w:p>
        </w:tc>
        <w:tc>
          <w:tcPr>
            <w:tcW w:type="dxa" w:w="2351"/>
          </w:tcPr>
          <w:p>
            <w:r>
              <w:rPr>
                <w:rFonts w:ascii="Meiryo UI" w:hAnsi="Meiryo UI"/>
                <w:sz w:val="18"/>
              </w:rPr>
              <w:t>約7〜9%</w:t>
            </w:r>
          </w:p>
        </w:tc>
        <w:tc>
          <w:tcPr>
            <w:tcW w:type="dxa" w:w="2351"/>
          </w:tcPr>
          <w:p>
            <w:r>
              <w:rPr>
                <w:rFonts w:ascii="Meiryo UI" w:hAnsi="Meiryo UI"/>
                <w:sz w:val="18"/>
              </w:rPr>
              <w:t>横ばい</w:t>
            </w:r>
          </w:p>
        </w:tc>
      </w:tr>
      <w:tr>
        <w:tc>
          <w:tcPr>
            <w:tcW w:type="dxa" w:w="2351"/>
            <w:shd w:val="clear" w:color="auto" w:fill="DDEBF7"/>
          </w:tcPr>
          <w:p>
            <w:r>
              <w:rPr>
                <w:rFonts w:ascii="Meiryo UI" w:hAnsi="Meiryo UI"/>
                <w:sz w:val="18"/>
              </w:rPr>
              <w:t>純利益</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EPS¥58×発行株数</w:t>
            </w:r>
          </w:p>
        </w:tc>
        <w:tc>
          <w:tcPr>
            <w:tcW w:type="dxa" w:w="2351"/>
            <w:shd w:val="clear" w:color="auto" w:fill="DDEBF7"/>
          </w:tcPr>
          <w:p>
            <w:r>
              <w:rPr>
                <w:rFonts w:ascii="Meiryo UI" w:hAnsi="Meiryo UI"/>
                <w:sz w:val="18"/>
              </w:rPr>
              <w:t>—</w:t>
            </w:r>
          </w:p>
        </w:tc>
      </w:tr>
      <w:tr>
        <w:tc>
          <w:tcPr>
            <w:tcW w:type="dxa" w:w="2351"/>
          </w:tcPr>
          <w:p>
            <w:r>
              <w:rPr>
                <w:rFonts w:ascii="Meiryo UI" w:hAnsi="Meiryo UI"/>
                <w:sz w:val="18"/>
              </w:rPr>
              <w:t>FCFマージン</w:t>
            </w:r>
          </w:p>
        </w:tc>
        <w:tc>
          <w:tcPr>
            <w:tcW w:type="dxa" w:w="2351"/>
          </w:tcPr>
          <w:p>
            <w:r>
              <w:rPr>
                <w:rFonts w:ascii="Meiryo UI" w:hAnsi="Meiryo UI"/>
                <w:sz w:val="18"/>
              </w:rPr>
              <w:t>約5〜7%（推定）</w:t>
            </w:r>
          </w:p>
        </w:tc>
        <w:tc>
          <w:tcPr>
            <w:tcW w:type="dxa" w:w="2351"/>
          </w:tcPr>
          <w:p>
            <w:r>
              <w:rPr>
                <w:rFonts w:ascii="Meiryo UI" w:hAnsi="Meiryo UI"/>
                <w:sz w:val="18"/>
              </w:rPr>
              <w:t>同水準推定</w:t>
            </w:r>
          </w:p>
        </w:tc>
        <w:tc>
          <w:tcPr>
            <w:tcW w:type="dxa" w:w="2351"/>
          </w:tcPr>
          <w:p>
            <w:r>
              <w:rPr>
                <w:rFonts w:ascii="Meiryo UI" w:hAnsi="Meiryo UI"/>
                <w:sz w:val="18"/>
              </w:rPr>
              <w:t>—</w:t>
            </w:r>
          </w:p>
        </w:tc>
      </w:tr>
    </w:tbl>
    <w:p/>
    <w:p>
      <w:r>
        <w:rPr>
          <w:rFonts w:ascii="Meiryo UI" w:hAnsi="Meiryo UI"/>
          <w:sz w:val="20"/>
        </w:rPr>
        <w:t>&gt; ⚠️ 上記は公開開示ベースの推定値。正確な数値は有価証券報告書・決算説明資料で確認要。</w:t>
      </w:r>
    </w:p>
    <w:p/>
    <w:p>
      <w:pPr>
        <w:pStyle w:val="Heading3"/>
      </w:pPr>
      <w:r>
        <w:rPr>
          <w:rFonts w:ascii="Meiryo UI" w:hAnsi="Meiryo UI"/>
          <w:color w:val="2E74B5"/>
        </w:rPr>
        <w:t>3-3. バランスシート概要（リアルタイム取得値より逆算）</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計算式</w:t>
            </w:r>
          </w:p>
        </w:tc>
        <w:tc>
          <w:tcPr>
            <w:tcW w:type="dxa" w:w="3135"/>
            <w:shd w:val="clear" w:color="auto" w:fill="2E74B5"/>
          </w:tcPr>
          <w:p>
            <w:r>
              <w:rPr>
                <w:rFonts w:ascii="Meiryo UI" w:hAnsi="Meiryo UI"/>
                <w:b/>
                <w:color w:val="FFFFFF"/>
                <w:sz w:val="18"/>
              </w:rPr>
              <w:t>値</w:t>
            </w:r>
          </w:p>
        </w:tc>
      </w:tr>
      <w:tr>
        <w:tc>
          <w:tcPr>
            <w:tcW w:type="dxa" w:w="3135"/>
          </w:tcPr>
          <w:p>
            <w:r>
              <w:rPr>
                <w:rFonts w:ascii="Meiryo UI" w:hAnsi="Meiryo UI"/>
                <w:sz w:val="18"/>
              </w:rPr>
              <w:t>BPS</w:t>
            </w:r>
          </w:p>
        </w:tc>
        <w:tc>
          <w:tcPr>
            <w:tcW w:type="dxa" w:w="3135"/>
          </w:tcPr>
          <w:p>
            <w:r>
              <w:rPr>
                <w:rFonts w:ascii="Meiryo UI" w:hAnsi="Meiryo UI"/>
                <w:sz w:val="18"/>
              </w:rPr>
              <w:t>取得値</w:t>
            </w:r>
          </w:p>
        </w:tc>
        <w:tc>
          <w:tcPr>
            <w:tcW w:type="dxa" w:w="3135"/>
          </w:tcPr>
          <w:p>
            <w:r>
              <w:rPr>
                <w:rFonts w:ascii="Meiryo UI" w:hAnsi="Meiryo UI"/>
                <w:sz w:val="18"/>
              </w:rPr>
              <w:t>¥704</w:t>
            </w:r>
          </w:p>
        </w:tc>
      </w:tr>
      <w:tr>
        <w:tc>
          <w:tcPr>
            <w:tcW w:type="dxa" w:w="3135"/>
            <w:shd w:val="clear" w:color="auto" w:fill="DDEBF7"/>
          </w:tcPr>
          <w:p>
            <w:r>
              <w:rPr>
                <w:rFonts w:ascii="Meiryo UI" w:hAnsi="Meiryo UI"/>
                <w:sz w:val="18"/>
              </w:rPr>
              <w:t>PBR</w:t>
            </w:r>
          </w:p>
        </w:tc>
        <w:tc>
          <w:tcPr>
            <w:tcW w:type="dxa" w:w="3135"/>
            <w:shd w:val="clear" w:color="auto" w:fill="DDEBF7"/>
          </w:tcPr>
          <w:p>
            <w:r>
              <w:rPr>
                <w:rFonts w:ascii="Meiryo UI" w:hAnsi="Meiryo UI"/>
                <w:sz w:val="18"/>
              </w:rPr>
              <w:t>取得値</w:t>
            </w:r>
          </w:p>
        </w:tc>
        <w:tc>
          <w:tcPr>
            <w:tcW w:type="dxa" w:w="3135"/>
            <w:shd w:val="clear" w:color="auto" w:fill="DDEBF7"/>
          </w:tcPr>
          <w:p>
            <w:r>
              <w:rPr>
                <w:rFonts w:ascii="Meiryo UI" w:hAnsi="Meiryo UI"/>
                <w:sz w:val="18"/>
              </w:rPr>
              <w:t>2.67倍</w:t>
            </w:r>
          </w:p>
        </w:tc>
      </w:tr>
      <w:tr>
        <w:tc>
          <w:tcPr>
            <w:tcW w:type="dxa" w:w="3135"/>
          </w:tcPr>
          <w:p>
            <w:r>
              <w:rPr>
                <w:rFonts w:ascii="Meiryo UI" w:hAnsi="Meiryo UI"/>
                <w:sz w:val="18"/>
              </w:rPr>
              <w:t>株価/BPS確認</w:t>
            </w:r>
          </w:p>
        </w:tc>
        <w:tc>
          <w:tcPr>
            <w:tcW w:type="dxa" w:w="3135"/>
          </w:tcPr>
          <w:p>
            <w:r>
              <w:rPr>
                <w:rFonts w:ascii="Meiryo UI" w:hAnsi="Meiryo UI"/>
                <w:sz w:val="18"/>
              </w:rPr>
              <w:t>¥1,880 ÷ ¥704</w:t>
            </w:r>
          </w:p>
        </w:tc>
        <w:tc>
          <w:tcPr>
            <w:tcW w:type="dxa" w:w="3135"/>
          </w:tcPr>
          <w:p>
            <w:r>
              <w:rPr>
                <w:rFonts w:ascii="Meiryo UI" w:hAnsi="Meiryo UI"/>
                <w:sz w:val="18"/>
              </w:rPr>
              <w:t>2.67倍 ✅ 整合性確認</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取得値</w:t>
            </w:r>
          </w:p>
        </w:tc>
        <w:tc>
          <w:tcPr>
            <w:tcW w:type="dxa" w:w="3135"/>
            <w:shd w:val="clear" w:color="auto" w:fill="DDEBF7"/>
          </w:tcPr>
          <w:p>
            <w:r>
              <w:rPr>
                <w:rFonts w:ascii="Meiryo UI" w:hAnsi="Meiryo UI"/>
                <w:sz w:val="18"/>
              </w:rPr>
              <w:t>23.0%</w:t>
            </w:r>
          </w:p>
        </w:tc>
      </w:tr>
      <w:tr>
        <w:tc>
          <w:tcPr>
            <w:tcW w:type="dxa" w:w="3135"/>
          </w:tcPr>
          <w:p>
            <w:r>
              <w:rPr>
                <w:rFonts w:ascii="Meiryo UI" w:hAnsi="Meiryo UI"/>
                <w:sz w:val="18"/>
              </w:rPr>
              <w:t>EPS（ROE × BPS）</w:t>
            </w:r>
          </w:p>
        </w:tc>
        <w:tc>
          <w:tcPr>
            <w:tcW w:type="dxa" w:w="3135"/>
          </w:tcPr>
          <w:p>
            <w:r>
              <w:rPr>
                <w:rFonts w:ascii="Meiryo UI" w:hAnsi="Meiryo UI"/>
                <w:sz w:val="18"/>
              </w:rPr>
              <w:t>23.0% × ¥704</w:t>
            </w:r>
          </w:p>
        </w:tc>
        <w:tc>
          <w:tcPr>
            <w:tcW w:type="dxa" w:w="3135"/>
          </w:tcPr>
          <w:p>
            <w:r>
              <w:rPr>
                <w:rFonts w:ascii="Meiryo UI" w:hAnsi="Meiryo UI"/>
                <w:sz w:val="18"/>
              </w:rPr>
              <w:t>¥161.9 ← 乖離注意</w:t>
            </w:r>
          </w:p>
        </w:tc>
      </w:tr>
    </w:tbl>
    <w:p/>
    <w:p>
      <w:r>
        <w:rPr>
          <w:rFonts w:ascii="Meiryo UI" w:hAnsi="Meiryo UI"/>
          <w:sz w:val="20"/>
        </w:rPr>
        <w:t xml:space="preserve">&gt; ⚠️ 重要整合性チェック:  </w:t>
      </w:r>
    </w:p>
    <w:p>
      <w:r>
        <w:rPr>
          <w:rFonts w:ascii="Meiryo UI" w:hAnsi="Meiryo UI"/>
          <w:sz w:val="20"/>
        </w:rPr>
        <w:t xml:space="preserve">&gt; ROE × BPS = 23.0% × ¥704 = ¥161.9 となり、取得EPS¥58と大きく乖離している。  </w:t>
      </w:r>
    </w:p>
    <w:p>
      <w:r>
        <w:rPr>
          <w:rFonts w:ascii="Meiryo UI" w:hAnsi="Meiryo UI"/>
          <w:sz w:val="20"/>
        </w:rPr>
        <w:t xml:space="preserve">&gt; 考えられる原因:  </w:t>
      </w:r>
    </w:p>
    <w:p>
      <w:r>
        <w:rPr>
          <w:rFonts w:ascii="Meiryo UI" w:hAnsi="Meiryo UI"/>
          <w:sz w:val="20"/>
        </w:rPr>
        <w:t xml:space="preserve">&gt; ①ROEの計算基準（期中平均BPSではなく期初BPS使用）  </w:t>
      </w:r>
    </w:p>
    <w:p>
      <w:r>
        <w:rPr>
          <w:rFonts w:ascii="Meiryo UI" w:hAnsi="Meiryo UI"/>
          <w:sz w:val="20"/>
        </w:rPr>
        <w:t xml:space="preserve">&gt; ②BPSが直近四半期時点で更新済みで、EPS算出の基礎期とずれている  </w:t>
      </w:r>
    </w:p>
    <w:p>
      <w:r>
        <w:rPr>
          <w:rFonts w:ascii="Meiryo UI" w:hAnsi="Meiryo UI"/>
          <w:sz w:val="20"/>
        </w:rPr>
        <w:t xml:space="preserve">&gt; ③Yahoo Financeのデータ更新タイミングのラグ  </w:t>
      </w:r>
    </w:p>
    <w:p>
      <w:r>
        <w:rPr>
          <w:rFonts w:ascii="Meiryo UI" w:hAnsi="Meiryo UI"/>
          <w:sz w:val="20"/>
        </w:rPr>
        <w:t>&gt; 本レポートではYahoo Financeリアルタイム取得値（EPS¥58・BPS¥704・ROE23.0%・PBR2.67倍）を各々独立した公式値として使用し、相互計算による上書きは行わない。</w:t>
      </w:r>
    </w:p>
    <w:p/>
    <w:p>
      <w:r>
        <w:t>──────────────────────────────────────────────────</w:t>
      </w:r>
    </w:p>
    <w:p/>
    <w:p>
      <w:pPr>
        <w:pStyle w:val="Heading2"/>
      </w:pPr>
      <w:r>
        <w:rPr>
          <w:rFonts w:ascii="Meiryo UI" w:hAnsi="Meiryo UI"/>
          <w:color w:val="2E74B5"/>
        </w:rPr>
        <w:t>4. DCFバリュエーション</w:t>
      </w:r>
    </w:p>
    <w:p/>
    <w:p>
      <w:pPr>
        <w:pStyle w:val="Heading3"/>
      </w:pPr>
      <w:r>
        <w:rPr>
          <w:rFonts w:ascii="Meiryo UI" w:hAnsi="Meiryo UI"/>
          <w:color w:val="2E74B5"/>
        </w:rPr>
        <w:t>4-1. DCF前提条件</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Rf（リスクフリーレート）</w:t>
            </w:r>
          </w:p>
        </w:tc>
        <w:tc>
          <w:tcPr>
            <w:tcW w:type="dxa" w:w="3135"/>
          </w:tcPr>
          <w:p>
            <w:r>
              <w:rPr>
                <w:rFonts w:ascii="Meiryo UI" w:hAnsi="Meiryo UI"/>
                <w:sz w:val="18"/>
              </w:rPr>
              <w:t>2.467%</w:t>
            </w:r>
          </w:p>
        </w:tc>
        <w:tc>
          <w:tcPr>
            <w:tcW w:type="dxa" w:w="3135"/>
          </w:tcPr>
          <w:p>
            <w:r>
              <w:rPr>
                <w:rFonts w:ascii="Meiryo UI" w:hAnsi="Meiryo UI"/>
                <w:sz w:val="18"/>
              </w:rPr>
              <w:t>JGB10Y 2026-04-14（財務省日次、絶対厳守）</w:t>
            </w:r>
          </w:p>
        </w:tc>
      </w:tr>
      <w:tr>
        <w:tc>
          <w:tcPr>
            <w:tcW w:type="dxa" w:w="3135"/>
            <w:shd w:val="clear" w:color="auto" w:fill="DDEBF7"/>
          </w:tcPr>
          <w:p>
            <w:r>
              <w:rPr>
                <w:rFonts w:ascii="Meiryo UI" w:hAnsi="Meiryo UI"/>
                <w:sz w:val="18"/>
              </w:rPr>
              <w:t>ERP（株式リスクプレミアム）</w:t>
            </w:r>
          </w:p>
        </w:tc>
        <w:tc>
          <w:tcPr>
            <w:tcW w:type="dxa" w:w="3135"/>
            <w:shd w:val="clear" w:color="auto" w:fill="DDEBF7"/>
          </w:tcPr>
          <w:p>
            <w:r>
              <w:rPr>
                <w:rFonts w:ascii="Meiryo UI" w:hAnsi="Meiryo UI"/>
                <w:sz w:val="18"/>
              </w:rPr>
              <w:t>5.5%</w:t>
            </w:r>
          </w:p>
        </w:tc>
        <w:tc>
          <w:tcPr>
            <w:tcW w:type="dxa" w:w="3135"/>
            <w:shd w:val="clear" w:color="auto" w:fill="DDEBF7"/>
          </w:tcPr>
          <w:p>
            <w:r>
              <w:rPr>
                <w:rFonts w:ascii="Meiryo UI" w:hAnsi="Meiryo UI"/>
                <w:sz w:val="18"/>
              </w:rPr>
              <w:t>日本市場標準（Damodaran 2025年推計：5.2〜5.8%の中央値）</w:t>
            </w:r>
          </w:p>
        </w:tc>
      </w:tr>
      <w:tr>
        <w:tc>
          <w:tcPr>
            <w:tcW w:type="dxa" w:w="3135"/>
          </w:tcPr>
          <w:p>
            <w:r>
              <w:rPr>
                <w:rFonts w:ascii="Meiryo UI" w:hAnsi="Meiryo UI"/>
                <w:sz w:val="18"/>
              </w:rPr>
              <w:t>β（ベータ）</w:t>
            </w:r>
          </w:p>
        </w:tc>
        <w:tc>
          <w:tcPr>
            <w:tcW w:type="dxa" w:w="3135"/>
          </w:tcPr>
          <w:p>
            <w:r>
              <w:rPr>
                <w:rFonts w:ascii="Meiryo UI" w:hAnsi="Meiryo UI"/>
                <w:sz w:val="18"/>
              </w:rPr>
              <w:t>1.45</w:t>
            </w:r>
          </w:p>
        </w:tc>
        <w:tc>
          <w:tcPr>
            <w:tcW w:type="dxa" w:w="3135"/>
          </w:tcPr>
          <w:p>
            <w:r>
              <w:rPr>
                <w:rFonts w:ascii="Meiryo UI" w:hAnsi="Meiryo UI"/>
                <w:sz w:val="18"/>
              </w:rPr>
              <w:t>小型グロース・労働集約型IT人材業。東証グロース平均1.2〜1.3に、AIリスク追加プレミアム+0.15〜0.20を加算</w:t>
            </w:r>
          </w:p>
        </w:tc>
      </w:tr>
      <w:tr>
        <w:tc>
          <w:tcPr>
            <w:tcW w:type="dxa" w:w="3135"/>
            <w:shd w:val="clear" w:color="auto" w:fill="DDEBF7"/>
          </w:tcPr>
          <w:p>
            <w:r>
              <w:rPr>
                <w:rFonts w:ascii="Meiryo UI" w:hAnsi="Meiryo UI"/>
                <w:sz w:val="18"/>
              </w:rPr>
              <w:t>Re（株主資本コスト）</w:t>
            </w:r>
          </w:p>
        </w:tc>
        <w:tc>
          <w:tcPr>
            <w:tcW w:type="dxa" w:w="3135"/>
            <w:shd w:val="clear" w:color="auto" w:fill="DDEBF7"/>
          </w:tcPr>
          <w:p>
            <w:r>
              <w:rPr>
                <w:rFonts w:ascii="Meiryo UI" w:hAnsi="Meiryo UI"/>
                <w:sz w:val="18"/>
              </w:rPr>
              <w:t>2.467% + 1.45 × 5.5% = 10.44%</w:t>
            </w:r>
          </w:p>
        </w:tc>
        <w:tc>
          <w:tcPr>
            <w:tcW w:type="dxa" w:w="3135"/>
            <w:shd w:val="clear" w:color="auto" w:fill="DDEBF7"/>
          </w:tcPr>
          <w:p>
            <w:r>
              <w:rPr>
                <w:rFonts w:ascii="Meiryo UI" w:hAnsi="Meiryo UI"/>
                <w:sz w:val="18"/>
              </w:rPr>
              <w:t>CAPM</w:t>
            </w:r>
          </w:p>
        </w:tc>
      </w:tr>
      <w:tr>
        <w:tc>
          <w:tcPr>
            <w:tcW w:type="dxa" w:w="3135"/>
          </w:tcPr>
          <w:p>
            <w:r>
              <w:rPr>
                <w:rFonts w:ascii="Meiryo UI" w:hAnsi="Meiryo UI"/>
                <w:sz w:val="18"/>
              </w:rPr>
              <w:t>負債コスト Rd</w:t>
            </w:r>
          </w:p>
        </w:tc>
        <w:tc>
          <w:tcPr>
            <w:tcW w:type="dxa" w:w="3135"/>
          </w:tcPr>
          <w:p>
            <w:r>
              <w:rPr>
                <w:rFonts w:ascii="Meiryo UI" w:hAnsi="Meiryo UI"/>
                <w:sz w:val="18"/>
              </w:rPr>
              <w:t>1.5%</w:t>
            </w:r>
          </w:p>
        </w:tc>
        <w:tc>
          <w:tcPr>
            <w:tcW w:type="dxa" w:w="3135"/>
          </w:tcPr>
          <w:p>
            <w:r>
              <w:rPr>
                <w:rFonts w:ascii="Meiryo UI" w:hAnsi="Meiryo UI"/>
                <w:sz w:val="18"/>
              </w:rPr>
              <w:t>中小グロース企業の銀行借入コスト推定（無借金〜低借入の場合は資本構成99:1）</w:t>
            </w:r>
          </w:p>
        </w:tc>
      </w:tr>
      <w:tr>
        <w:tc>
          <w:tcPr>
            <w:tcW w:type="dxa" w:w="3135"/>
            <w:shd w:val="clear" w:color="auto" w:fill="DDEBF7"/>
          </w:tcPr>
          <w:p>
            <w:r>
              <w:rPr>
                <w:rFonts w:ascii="Meiryo UI" w:hAnsi="Meiryo UI"/>
                <w:sz w:val="18"/>
              </w:rPr>
              <w:t>資本構成 E/(D+E)</w:t>
            </w:r>
          </w:p>
        </w:tc>
        <w:tc>
          <w:tcPr>
            <w:tcW w:type="dxa" w:w="3135"/>
            <w:shd w:val="clear" w:color="auto" w:fill="DDEBF7"/>
          </w:tcPr>
          <w:p>
            <w:r>
              <w:rPr>
                <w:rFonts w:ascii="Meiryo UI" w:hAnsi="Meiryo UI"/>
                <w:sz w:val="18"/>
              </w:rPr>
              <w:t>95%</w:t>
            </w:r>
          </w:p>
        </w:tc>
        <w:tc>
          <w:tcPr>
            <w:tcW w:type="dxa" w:w="3135"/>
            <w:shd w:val="clear" w:color="auto" w:fill="DDEBF7"/>
          </w:tcPr>
          <w:p>
            <w:r>
              <w:rPr>
                <w:rFonts w:ascii="Meiryo UI" w:hAnsi="Meiryo UI"/>
                <w:sz w:val="18"/>
              </w:rPr>
              <w:t>IT人材マッチング業は資産軽量・低借入が一般的</w:t>
            </w:r>
          </w:p>
        </w:tc>
      </w:tr>
      <w:tr>
        <w:tc>
          <w:tcPr>
            <w:tcW w:type="dxa" w:w="3135"/>
          </w:tcPr>
          <w:p>
            <w:r>
              <w:rPr>
                <w:rFonts w:ascii="Meiryo UI" w:hAnsi="Meiryo UI"/>
                <w:sz w:val="18"/>
              </w:rPr>
              <w:t>実効税率 Tc</w:t>
            </w:r>
          </w:p>
        </w:tc>
        <w:tc>
          <w:tcPr>
            <w:tcW w:type="dxa" w:w="3135"/>
          </w:tcPr>
          <w:p>
            <w:r>
              <w:rPr>
                <w:rFonts w:ascii="Meiryo UI" w:hAnsi="Meiryo UI"/>
                <w:sz w:val="18"/>
              </w:rPr>
              <w:t>30%</w:t>
            </w:r>
          </w:p>
        </w:tc>
        <w:tc>
          <w:tcPr>
            <w:tcW w:type="dxa" w:w="3135"/>
          </w:tcPr>
          <w:p>
            <w:r>
              <w:rPr>
                <w:rFonts w:ascii="Meiryo UI" w:hAnsi="Meiryo UI"/>
                <w:sz w:val="18"/>
              </w:rPr>
              <w:t>日本標準（法人税・住民税・事業税合算）</w:t>
            </w:r>
          </w:p>
        </w:tc>
      </w:tr>
      <w:tr>
        <w:tc>
          <w:tcPr>
            <w:tcW w:type="dxa" w:w="3135"/>
            <w:shd w:val="clear" w:color="auto" w:fill="DDEBF7"/>
          </w:tcPr>
          <w:p>
            <w:r>
              <w:rPr>
                <w:rFonts w:ascii="Meiryo UI" w:hAnsi="Meiryo UI"/>
                <w:sz w:val="18"/>
              </w:rPr>
              <w:t>WACC</w:t>
            </w:r>
          </w:p>
        </w:tc>
        <w:tc>
          <w:tcPr>
            <w:tcW w:type="dxa" w:w="3135"/>
            <w:shd w:val="clear" w:color="auto" w:fill="DDEBF7"/>
          </w:tcPr>
          <w:p>
            <w:r>
              <w:rPr>
                <w:rFonts w:ascii="Meiryo UI" w:hAnsi="Meiryo UI"/>
                <w:sz w:val="18"/>
              </w:rPr>
              <w:t>0.95 × 10.44% + 0.05 × 1.5% × 0.70 = 9.97% ≈ 10.0%</w:t>
            </w:r>
          </w:p>
        </w:tc>
        <w:tc>
          <w:tcPr>
            <w:tcW w:type="dxa" w:w="3135"/>
            <w:shd w:val="clear" w:color="auto" w:fill="DDEBF7"/>
          </w:tcPr>
          <w:p>
            <w:r>
              <w:rPr>
                <w:rFonts w:ascii="Meiryo UI" w:hAnsi="Meiryo UI"/>
                <w:sz w:val="18"/>
              </w:rPr>
              <w:t>計算値</w:t>
            </w:r>
          </w:p>
        </w:tc>
      </w:tr>
      <w:tr>
        <w:tc>
          <w:tcPr>
            <w:tcW w:type="dxa" w:w="3135"/>
          </w:tcPr>
          <w:p>
            <w:r>
              <w:rPr>
                <w:rFonts w:ascii="Meiryo UI" w:hAnsi="Meiryo UI"/>
                <w:sz w:val="18"/>
              </w:rPr>
              <w:t>Terminal Growth Rate g</w:t>
            </w:r>
          </w:p>
        </w:tc>
        <w:tc>
          <w:tcPr>
            <w:tcW w:type="dxa" w:w="3135"/>
          </w:tcPr>
          <w:p>
            <w:r>
              <w:rPr>
                <w:rFonts w:ascii="Meiryo UI" w:hAnsi="Meiryo UI"/>
                <w:sz w:val="18"/>
              </w:rPr>
              <w:t>2.5%（ベース）</w:t>
            </w:r>
          </w:p>
        </w:tc>
        <w:tc>
          <w:tcPr>
            <w:tcW w:type="dxa" w:w="3135"/>
          </w:tcPr>
          <w:p>
            <w:r>
              <w:rPr>
                <w:rFonts w:ascii="Meiryo UI" w:hAnsi="Meiryo UI"/>
                <w:sz w:val="18"/>
              </w:rPr>
              <w:t>日本名目GDP成長率（1.0%）+ IT人材需要超過分（1.5%）の保守的合算</w:t>
            </w:r>
          </w:p>
        </w:tc>
      </w:tr>
    </w:tbl>
    <w:p/>
    <w:p>
      <w:pPr>
        <w:pStyle w:val="Heading3"/>
      </w:pPr>
      <w:r>
        <w:rPr>
          <w:rFonts w:ascii="Meiryo UI" w:hAnsi="Meiryo UI"/>
          <w:color w:val="2E74B5"/>
        </w:rPr>
        <w:t>4-2. FCF予測モデル（ベースケース）</w:t>
      </w:r>
    </w:p>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2E74B5"/>
          </w:tcPr>
          <w:p>
            <w:r>
              <w:rPr>
                <w:rFonts w:ascii="Meiryo UI" w:hAnsi="Meiryo UI"/>
                <w:b/>
                <w:color w:val="FFFFFF"/>
                <w:sz w:val="18"/>
              </w:rPr>
              <w:t>年度</w:t>
            </w:r>
          </w:p>
        </w:tc>
        <w:tc>
          <w:tcPr>
            <w:tcW w:type="dxa" w:w="1176"/>
            <w:shd w:val="clear" w:color="auto" w:fill="2E74B5"/>
          </w:tcPr>
          <w:p>
            <w:r>
              <w:rPr>
                <w:rFonts w:ascii="Meiryo UI" w:hAnsi="Meiryo UI"/>
                <w:b/>
                <w:color w:val="FFFFFF"/>
                <w:sz w:val="18"/>
              </w:rPr>
              <w:t>売上高成長率</w:t>
            </w:r>
          </w:p>
        </w:tc>
        <w:tc>
          <w:tcPr>
            <w:tcW w:type="dxa" w:w="1176"/>
            <w:shd w:val="clear" w:color="auto" w:fill="2E74B5"/>
          </w:tcPr>
          <w:p>
            <w:r>
              <w:rPr>
                <w:rFonts w:ascii="Meiryo UI" w:hAnsi="Meiryo UI"/>
                <w:b/>
                <w:color w:val="FFFFFF"/>
                <w:sz w:val="18"/>
              </w:rPr>
              <w:t>売上高（¥億）</w:t>
            </w:r>
          </w:p>
        </w:tc>
        <w:tc>
          <w:tcPr>
            <w:tcW w:type="dxa" w:w="1176"/>
            <w:shd w:val="clear" w:color="auto" w:fill="2E74B5"/>
          </w:tcPr>
          <w:p>
            <w:r>
              <w:rPr>
                <w:rFonts w:ascii="Meiryo UI" w:hAnsi="Meiryo UI"/>
                <w:b/>
                <w:color w:val="FFFFFF"/>
                <w:sz w:val="18"/>
              </w:rPr>
              <w:t>営業利益率</w:t>
            </w:r>
          </w:p>
        </w:tc>
        <w:tc>
          <w:tcPr>
            <w:tcW w:type="dxa" w:w="1176"/>
            <w:shd w:val="clear" w:color="auto" w:fill="2E74B5"/>
          </w:tcPr>
          <w:p>
            <w:r>
              <w:rPr>
                <w:rFonts w:ascii="Meiryo UI" w:hAnsi="Meiryo UI"/>
                <w:b/>
                <w:color w:val="FFFFFF"/>
                <w:sz w:val="18"/>
              </w:rPr>
              <w:t>EBIT（¥億）</w:t>
            </w:r>
          </w:p>
        </w:tc>
        <w:tc>
          <w:tcPr>
            <w:tcW w:type="dxa" w:w="1176"/>
            <w:shd w:val="clear" w:color="auto" w:fill="2E74B5"/>
          </w:tcPr>
          <w:p>
            <w:r>
              <w:rPr>
                <w:rFonts w:ascii="Meiryo UI" w:hAnsi="Meiryo UI"/>
                <w:b/>
                <w:color w:val="FFFFFF"/>
                <w:sz w:val="18"/>
              </w:rPr>
              <w:t>NOPAT（¥億）</w:t>
            </w:r>
          </w:p>
        </w:tc>
        <w:tc>
          <w:tcPr>
            <w:tcW w:type="dxa" w:w="1176"/>
            <w:shd w:val="clear" w:color="auto" w:fill="2E74B5"/>
          </w:tcPr>
          <w:p>
            <w:r>
              <w:rPr>
                <w:rFonts w:ascii="Meiryo UI" w:hAnsi="Meiryo UI"/>
                <w:b/>
                <w:color w:val="FFFFFF"/>
                <w:sz w:val="18"/>
              </w:rPr>
              <w:t>設備投資・運転資本増（¥億）</w:t>
            </w:r>
          </w:p>
        </w:tc>
        <w:tc>
          <w:tcPr>
            <w:tcW w:type="dxa" w:w="1176"/>
            <w:shd w:val="clear" w:color="auto" w:fill="2E74B5"/>
          </w:tcPr>
          <w:p>
            <w:r>
              <w:rPr>
                <w:rFonts w:ascii="Meiryo UI" w:hAnsi="Meiryo UI"/>
                <w:b/>
                <w:color w:val="FFFFFF"/>
                <w:sz w:val="18"/>
              </w:rPr>
              <w:t>FCF（¥億）</w:t>
            </w:r>
          </w:p>
        </w:tc>
      </w:tr>
      <w:tr>
        <w:tc>
          <w:tcPr>
            <w:tcW w:type="dxa" w:w="1176"/>
          </w:tcPr>
          <w:p>
            <w:r>
              <w:rPr>
                <w:rFonts w:ascii="Meiryo UI" w:hAnsi="Meiryo UI"/>
                <w:sz w:val="18"/>
              </w:rPr>
              <w:t>FY2026E</w:t>
            </w:r>
          </w:p>
        </w:tc>
        <w:tc>
          <w:tcPr>
            <w:tcW w:type="dxa" w:w="1176"/>
          </w:tcPr>
          <w:p>
            <w:r>
              <w:rPr>
                <w:rFonts w:ascii="Meiryo UI" w:hAnsi="Meiryo UI"/>
                <w:sz w:val="18"/>
              </w:rPr>
              <w:t>+12%</w:t>
            </w:r>
          </w:p>
        </w:tc>
        <w:tc>
          <w:tcPr>
            <w:tcW w:type="dxa" w:w="1176"/>
          </w:tcPr>
          <w:p>
            <w:r>
              <w:rPr>
                <w:rFonts w:ascii="Meiryo UI" w:hAnsi="Meiryo UI"/>
                <w:sz w:val="18"/>
              </w:rPr>
              <w:t>175</w:t>
            </w:r>
          </w:p>
        </w:tc>
        <w:tc>
          <w:tcPr>
            <w:tcW w:type="dxa" w:w="1176"/>
          </w:tcPr>
          <w:p>
            <w:r>
              <w:rPr>
                <w:rFonts w:ascii="Meiryo UI" w:hAnsi="Meiryo UI"/>
                <w:sz w:val="18"/>
              </w:rPr>
              <w:t>8.5%</w:t>
            </w:r>
          </w:p>
        </w:tc>
        <w:tc>
          <w:tcPr>
            <w:tcW w:type="dxa" w:w="1176"/>
          </w:tcPr>
          <w:p>
            <w:r>
              <w:rPr>
                <w:rFonts w:ascii="Meiryo UI" w:hAnsi="Meiryo UI"/>
                <w:sz w:val="18"/>
              </w:rPr>
              <w:t>14.9</w:t>
            </w:r>
          </w:p>
        </w:tc>
        <w:tc>
          <w:tcPr>
            <w:tcW w:type="dxa" w:w="1176"/>
          </w:tcPr>
          <w:p>
            <w:r>
              <w:rPr>
                <w:rFonts w:ascii="Meiryo UI" w:hAnsi="Meiryo UI"/>
                <w:sz w:val="18"/>
              </w:rPr>
              <w:t>10.4</w:t>
            </w:r>
          </w:p>
        </w:tc>
        <w:tc>
          <w:tcPr>
            <w:tcW w:type="dxa" w:w="1176"/>
          </w:tcPr>
          <w:p>
            <w:r>
              <w:rPr>
                <w:rFonts w:ascii="Meiryo UI" w:hAnsi="Meiryo UI"/>
                <w:sz w:val="18"/>
              </w:rPr>
              <w:t>▲1.5</w:t>
            </w:r>
          </w:p>
        </w:tc>
        <w:tc>
          <w:tcPr>
            <w:tcW w:type="dxa" w:w="1176"/>
          </w:tcPr>
          <w:p>
            <w:r>
              <w:rPr>
                <w:rFonts w:ascii="Meiryo UI" w:hAnsi="Meiryo UI"/>
                <w:sz w:val="18"/>
              </w:rPr>
              <w:t>8.9</w:t>
            </w:r>
          </w:p>
        </w:tc>
      </w:tr>
      <w:tr>
        <w:tc>
          <w:tcPr>
            <w:tcW w:type="dxa" w:w="1176"/>
            <w:shd w:val="clear" w:color="auto" w:fill="DDEBF7"/>
          </w:tcPr>
          <w:p>
            <w:r>
              <w:rPr>
                <w:rFonts w:ascii="Meiryo UI" w:hAnsi="Meiryo UI"/>
                <w:sz w:val="18"/>
              </w:rPr>
              <w:t>FY2027E</w:t>
            </w:r>
          </w:p>
        </w:tc>
        <w:tc>
          <w:tcPr>
            <w:tcW w:type="dxa" w:w="1176"/>
            <w:shd w:val="clear" w:color="auto" w:fill="DDEBF7"/>
          </w:tcPr>
          <w:p>
            <w:r>
              <w:rPr>
                <w:rFonts w:ascii="Meiryo UI" w:hAnsi="Meiryo UI"/>
                <w:sz w:val="18"/>
              </w:rPr>
              <w:t>+10%</w:t>
            </w:r>
          </w:p>
        </w:tc>
        <w:tc>
          <w:tcPr>
            <w:tcW w:type="dxa" w:w="1176"/>
            <w:shd w:val="clear" w:color="auto" w:fill="DDEBF7"/>
          </w:tcPr>
          <w:p>
            <w:r>
              <w:rPr>
                <w:rFonts w:ascii="Meiryo UI" w:hAnsi="Meiryo UI"/>
                <w:sz w:val="18"/>
              </w:rPr>
              <w:t>192</w:t>
            </w:r>
          </w:p>
        </w:tc>
        <w:tc>
          <w:tcPr>
            <w:tcW w:type="dxa" w:w="1176"/>
            <w:shd w:val="clear" w:color="auto" w:fill="DDEBF7"/>
          </w:tcPr>
          <w:p>
            <w:r>
              <w:rPr>
                <w:rFonts w:ascii="Meiryo UI" w:hAnsi="Meiryo UI"/>
                <w:sz w:val="18"/>
              </w:rPr>
              <w:t>8.5%</w:t>
            </w:r>
          </w:p>
        </w:tc>
        <w:tc>
          <w:tcPr>
            <w:tcW w:type="dxa" w:w="1176"/>
            <w:shd w:val="clear" w:color="auto" w:fill="DDEBF7"/>
          </w:tcPr>
          <w:p>
            <w:r>
              <w:rPr>
                <w:rFonts w:ascii="Meiryo UI" w:hAnsi="Meiryo UI"/>
                <w:sz w:val="18"/>
              </w:rPr>
              <w:t>16.3</w:t>
            </w:r>
          </w:p>
        </w:tc>
        <w:tc>
          <w:tcPr>
            <w:tcW w:type="dxa" w:w="1176"/>
            <w:shd w:val="clear" w:color="auto" w:fill="DDEBF7"/>
          </w:tcPr>
          <w:p>
            <w:r>
              <w:rPr>
                <w:rFonts w:ascii="Meiryo UI" w:hAnsi="Meiryo UI"/>
                <w:sz w:val="18"/>
              </w:rPr>
              <w:t>11.4</w:t>
            </w:r>
          </w:p>
        </w:tc>
        <w:tc>
          <w:tcPr>
            <w:tcW w:type="dxa" w:w="1176"/>
            <w:shd w:val="clear" w:color="auto" w:fill="DDEBF7"/>
          </w:tcPr>
          <w:p>
            <w:r>
              <w:rPr>
                <w:rFonts w:ascii="Meiryo UI" w:hAnsi="Meiryo UI"/>
                <w:sz w:val="18"/>
              </w:rPr>
              <w:t>▲1.8</w:t>
            </w:r>
          </w:p>
        </w:tc>
        <w:tc>
          <w:tcPr>
            <w:tcW w:type="dxa" w:w="1176"/>
            <w:shd w:val="clear" w:color="auto" w:fill="DDEBF7"/>
          </w:tcPr>
          <w:p>
            <w:r>
              <w:rPr>
                <w:rFonts w:ascii="Meiryo UI" w:hAnsi="Meiryo UI"/>
                <w:sz w:val="18"/>
              </w:rPr>
              <w:t>9.6</w:t>
            </w:r>
          </w:p>
        </w:tc>
      </w:tr>
      <w:tr>
        <w:tc>
          <w:tcPr>
            <w:tcW w:type="dxa" w:w="1176"/>
          </w:tcPr>
          <w:p>
            <w:r>
              <w:rPr>
                <w:rFonts w:ascii="Meiryo UI" w:hAnsi="Meiryo UI"/>
                <w:sz w:val="18"/>
              </w:rPr>
              <w:t>FY2028E</w:t>
            </w:r>
          </w:p>
        </w:tc>
        <w:tc>
          <w:tcPr>
            <w:tcW w:type="dxa" w:w="1176"/>
          </w:tcPr>
          <w:p>
            <w:r>
              <w:rPr>
                <w:rFonts w:ascii="Meiryo UI" w:hAnsi="Meiryo UI"/>
                <w:sz w:val="18"/>
              </w:rPr>
              <w:t>+8%</w:t>
            </w:r>
          </w:p>
        </w:tc>
        <w:tc>
          <w:tcPr>
            <w:tcW w:type="dxa" w:w="1176"/>
          </w:tcPr>
          <w:p>
            <w:r>
              <w:rPr>
                <w:rFonts w:ascii="Meiryo UI" w:hAnsi="Meiryo UI"/>
                <w:sz w:val="18"/>
              </w:rPr>
              <w:t>208</w:t>
            </w:r>
          </w:p>
        </w:tc>
        <w:tc>
          <w:tcPr>
            <w:tcW w:type="dxa" w:w="1176"/>
          </w:tcPr>
          <w:p>
            <w:r>
              <w:rPr>
                <w:rFonts w:ascii="Meiryo UI" w:hAnsi="Meiryo UI"/>
                <w:sz w:val="18"/>
              </w:rPr>
              <w:t>8.0%</w:t>
            </w:r>
          </w:p>
        </w:tc>
        <w:tc>
          <w:tcPr>
            <w:tcW w:type="dxa" w:w="1176"/>
          </w:tcPr>
          <w:p>
            <w:r>
              <w:rPr>
                <w:rFonts w:ascii="Meiryo UI" w:hAnsi="Meiryo UI"/>
                <w:sz w:val="18"/>
              </w:rPr>
              <w:t>16.6</w:t>
            </w:r>
          </w:p>
        </w:tc>
        <w:tc>
          <w:tcPr>
            <w:tcW w:type="dxa" w:w="1176"/>
          </w:tcPr>
          <w:p>
            <w:r>
              <w:rPr>
                <w:rFonts w:ascii="Meiryo UI" w:hAnsi="Meiryo UI"/>
                <w:sz w:val="18"/>
              </w:rPr>
              <w:t>11.6</w:t>
            </w:r>
          </w:p>
        </w:tc>
        <w:tc>
          <w:tcPr>
            <w:tcW w:type="dxa" w:w="1176"/>
          </w:tcPr>
          <w:p>
            <w:r>
              <w:rPr>
                <w:rFonts w:ascii="Meiryo UI" w:hAnsi="Meiryo UI"/>
                <w:sz w:val="18"/>
              </w:rPr>
              <w:t>▲2.0</w:t>
            </w:r>
          </w:p>
        </w:tc>
        <w:tc>
          <w:tcPr>
            <w:tcW w:type="dxa" w:w="1176"/>
          </w:tcPr>
          <w:p>
            <w:r>
              <w:rPr>
                <w:rFonts w:ascii="Meiryo UI" w:hAnsi="Meiryo UI"/>
                <w:sz w:val="18"/>
              </w:rPr>
              <w:t>9.6</w:t>
            </w:r>
          </w:p>
        </w:tc>
      </w:tr>
      <w:tr>
        <w:tc>
          <w:tcPr>
            <w:tcW w:type="dxa" w:w="1176"/>
            <w:shd w:val="clear" w:color="auto" w:fill="DDEBF7"/>
          </w:tcPr>
          <w:p>
            <w:r>
              <w:rPr>
                <w:rFonts w:ascii="Meiryo UI" w:hAnsi="Meiryo UI"/>
                <w:sz w:val="18"/>
              </w:rPr>
              <w:t>FY2029E</w:t>
            </w:r>
          </w:p>
        </w:tc>
        <w:tc>
          <w:tcPr>
            <w:tcW w:type="dxa" w:w="1176"/>
            <w:shd w:val="clear" w:color="auto" w:fill="DDEBF7"/>
          </w:tcPr>
          <w:p>
            <w:r>
              <w:rPr>
                <w:rFonts w:ascii="Meiryo UI" w:hAnsi="Meiryo UI"/>
                <w:sz w:val="18"/>
              </w:rPr>
              <w:t>+6%</w:t>
            </w:r>
          </w:p>
        </w:tc>
        <w:tc>
          <w:tcPr>
            <w:tcW w:type="dxa" w:w="1176"/>
            <w:shd w:val="clear" w:color="auto" w:fill="DDEBF7"/>
          </w:tcPr>
          <w:p>
            <w:r>
              <w:rPr>
                <w:rFonts w:ascii="Meiryo UI" w:hAnsi="Meiryo UI"/>
                <w:sz w:val="18"/>
              </w:rPr>
              <w:t>220</w:t>
            </w:r>
          </w:p>
        </w:tc>
        <w:tc>
          <w:tcPr>
            <w:tcW w:type="dxa" w:w="1176"/>
            <w:shd w:val="clear" w:color="auto" w:fill="DDEBF7"/>
          </w:tcPr>
          <w:p>
            <w:r>
              <w:rPr>
                <w:rFonts w:ascii="Meiryo UI" w:hAnsi="Meiryo UI"/>
                <w:sz w:val="18"/>
              </w:rPr>
              <w:t>7.5%</w:t>
            </w:r>
          </w:p>
        </w:tc>
        <w:tc>
          <w:tcPr>
            <w:tcW w:type="dxa" w:w="1176"/>
            <w:shd w:val="clear" w:color="auto" w:fill="DDEBF7"/>
          </w:tcPr>
          <w:p>
            <w:r>
              <w:rPr>
                <w:rFonts w:ascii="Meiryo UI" w:hAnsi="Meiryo UI"/>
                <w:sz w:val="18"/>
              </w:rPr>
              <w:t>16.5</w:t>
            </w:r>
          </w:p>
        </w:tc>
        <w:tc>
          <w:tcPr>
            <w:tcW w:type="dxa" w:w="1176"/>
            <w:shd w:val="clear" w:color="auto" w:fill="DDEBF7"/>
          </w:tcPr>
          <w:p>
            <w:r>
              <w:rPr>
                <w:rFonts w:ascii="Meiryo UI" w:hAnsi="Meiryo UI"/>
                <w:sz w:val="18"/>
              </w:rPr>
              <w:t>11.6</w:t>
            </w:r>
          </w:p>
        </w:tc>
        <w:tc>
          <w:tcPr>
            <w:tcW w:type="dxa" w:w="1176"/>
            <w:shd w:val="clear" w:color="auto" w:fill="DDEBF7"/>
          </w:tcPr>
          <w:p>
            <w:r>
              <w:rPr>
                <w:rFonts w:ascii="Meiryo UI" w:hAnsi="Meiryo UI"/>
                <w:sz w:val="18"/>
              </w:rPr>
              <w:t>▲2.0</w:t>
            </w:r>
          </w:p>
        </w:tc>
        <w:tc>
          <w:tcPr>
            <w:tcW w:type="dxa" w:w="1176"/>
            <w:shd w:val="clear" w:color="auto" w:fill="DDEBF7"/>
          </w:tcPr>
          <w:p>
            <w:r>
              <w:rPr>
                <w:rFonts w:ascii="Meiryo UI" w:hAnsi="Meiryo UI"/>
                <w:sz w:val="18"/>
              </w:rPr>
              <w:t>9.6</w:t>
            </w:r>
          </w:p>
        </w:tc>
      </w:tr>
      <w:tr>
        <w:tc>
          <w:tcPr>
            <w:tcW w:type="dxa" w:w="1176"/>
          </w:tcPr>
          <w:p>
            <w:r>
              <w:rPr>
                <w:rFonts w:ascii="Meiryo UI" w:hAnsi="Meiryo UI"/>
                <w:sz w:val="18"/>
              </w:rPr>
              <w:t>FY2030E</w:t>
            </w:r>
          </w:p>
        </w:tc>
        <w:tc>
          <w:tcPr>
            <w:tcW w:type="dxa" w:w="1176"/>
          </w:tcPr>
          <w:p>
            <w:r>
              <w:rPr>
                <w:rFonts w:ascii="Meiryo UI" w:hAnsi="Meiryo UI"/>
                <w:sz w:val="18"/>
              </w:rPr>
              <w:t>+5%</w:t>
            </w:r>
          </w:p>
        </w:tc>
        <w:tc>
          <w:tcPr>
            <w:tcW w:type="dxa" w:w="1176"/>
          </w:tcPr>
          <w:p>
            <w:r>
              <w:rPr>
                <w:rFonts w:ascii="Meiryo UI" w:hAnsi="Meiryo UI"/>
                <w:sz w:val="18"/>
              </w:rPr>
              <w:t>231</w:t>
            </w:r>
          </w:p>
        </w:tc>
        <w:tc>
          <w:tcPr>
            <w:tcW w:type="dxa" w:w="1176"/>
          </w:tcPr>
          <w:p>
            <w:r>
              <w:rPr>
                <w:rFonts w:ascii="Meiryo UI" w:hAnsi="Meiryo UI"/>
                <w:sz w:val="18"/>
              </w:rPr>
              <w:t>7.5%</w:t>
            </w:r>
          </w:p>
        </w:tc>
        <w:tc>
          <w:tcPr>
            <w:tcW w:type="dxa" w:w="1176"/>
          </w:tcPr>
          <w:p>
            <w:r>
              <w:rPr>
                <w:rFonts w:ascii="Meiryo UI" w:hAnsi="Meiryo UI"/>
                <w:sz w:val="18"/>
              </w:rPr>
              <w:t>17.3</w:t>
            </w:r>
          </w:p>
        </w:tc>
        <w:tc>
          <w:tcPr>
            <w:tcW w:type="dxa" w:w="1176"/>
          </w:tcPr>
          <w:p>
            <w:r>
              <w:rPr>
                <w:rFonts w:ascii="Meiryo UI" w:hAnsi="Meiryo UI"/>
                <w:sz w:val="18"/>
              </w:rPr>
              <w:t>12.1</w:t>
            </w:r>
          </w:p>
        </w:tc>
        <w:tc>
          <w:tcPr>
            <w:tcW w:type="dxa" w:w="1176"/>
          </w:tcPr>
          <w:p>
            <w:r>
              <w:rPr>
                <w:rFonts w:ascii="Meiryo UI" w:hAnsi="Meiryo UI"/>
                <w:sz w:val="18"/>
              </w:rPr>
              <w:t>▲2.0</w:t>
            </w:r>
          </w:p>
        </w:tc>
        <w:tc>
          <w:tcPr>
            <w:tcW w:type="dxa" w:w="1176"/>
          </w:tcPr>
          <w:p>
            <w:r>
              <w:rPr>
                <w:rFonts w:ascii="Meiryo UI" w:hAnsi="Meiryo UI"/>
                <w:sz w:val="18"/>
              </w:rPr>
              <w:t>10.1</w:t>
            </w:r>
          </w:p>
        </w:tc>
      </w:tr>
      <w:tr>
        <w:tc>
          <w:tcPr>
            <w:tcW w:type="dxa" w:w="1176"/>
            <w:shd w:val="clear" w:color="auto" w:fill="DDEBF7"/>
          </w:tcPr>
          <w:p>
            <w:r>
              <w:rPr>
                <w:rFonts w:ascii="Meiryo UI" w:hAnsi="Meiryo UI"/>
                <w:sz w:val="18"/>
              </w:rPr>
              <w:t>Terminal Value</w:t>
            </w:r>
          </w:p>
        </w:tc>
        <w:tc>
          <w:tcPr>
            <w:tcW w:type="dxa" w:w="1176"/>
            <w:shd w:val="clear" w:color="auto" w:fill="DDEBF7"/>
          </w:tcPr>
          <w:p>
            <w:r>
              <w:rPr>
                <w:rFonts w:ascii="Meiryo UI" w:hAnsi="Meiryo UI"/>
                <w:sz w:val="18"/>
              </w:rPr>
              <w:t>g=2.5%</w:t>
            </w:r>
          </w:p>
        </w:tc>
        <w:tc>
          <w:tcPr>
            <w:tcW w:type="dxa" w:w="1176"/>
            <w:shd w:val="clear" w:color="auto" w:fill="DDEBF7"/>
          </w:tcPr>
          <w:p>
            <w:r>
              <w:rPr>
                <w:rFonts w:ascii="Meiryo UI" w:hAnsi="Meiryo UI"/>
                <w:sz w:val="18"/>
              </w:rPr>
              <w:t>—</w:t>
            </w:r>
          </w:p>
        </w:tc>
        <w:tc>
          <w:tcPr>
            <w:tcW w:type="dxa" w:w="1176"/>
            <w:shd w:val="clear" w:color="auto" w:fill="DDEBF7"/>
          </w:tcPr>
          <w:p>
            <w:r>
              <w:rPr>
                <w:rFonts w:ascii="Meiryo UI" w:hAnsi="Meiryo UI"/>
                <w:sz w:val="18"/>
              </w:rPr>
              <w:t>—</w:t>
            </w:r>
          </w:p>
        </w:tc>
        <w:tc>
          <w:tcPr>
            <w:tcW w:type="dxa" w:w="1176"/>
            <w:shd w:val="clear" w:color="auto" w:fill="DDEBF7"/>
          </w:tcPr>
          <w:p>
            <w:r>
              <w:rPr>
                <w:rFonts w:ascii="Meiryo UI" w:hAnsi="Meiryo UI"/>
                <w:sz w:val="18"/>
              </w:rPr>
              <w:t>—</w:t>
            </w:r>
          </w:p>
        </w:tc>
        <w:tc>
          <w:tcPr>
            <w:tcW w:type="dxa" w:w="1176"/>
            <w:shd w:val="clear" w:color="auto" w:fill="DDEBF7"/>
          </w:tcPr>
          <w:p>
            <w:r>
              <w:rPr>
                <w:rFonts w:ascii="Meiryo UI" w:hAnsi="Meiryo UI"/>
                <w:sz w:val="18"/>
              </w:rPr>
              <w:t>—</w:t>
            </w:r>
          </w:p>
        </w:tc>
        <w:tc>
          <w:tcPr>
            <w:tcW w:type="dxa" w:w="1176"/>
            <w:shd w:val="clear" w:color="auto" w:fill="DDEBF7"/>
          </w:tcPr>
          <w:p>
            <w:r>
              <w:rPr>
                <w:rFonts w:ascii="Meiryo UI" w:hAnsi="Meiryo UI"/>
                <w:sz w:val="18"/>
              </w:rPr>
              <w:t>—</w:t>
            </w:r>
          </w:p>
        </w:tc>
        <w:tc>
          <w:tcPr>
            <w:tcW w:type="dxa" w:w="1176"/>
            <w:shd w:val="clear" w:color="auto" w:fill="DDEBF7"/>
          </w:tcPr>
          <w:p>
            <w:r>
              <w:rPr>
                <w:rFonts w:ascii="Meiryo UI" w:hAnsi="Meiryo UI"/>
                <w:sz w:val="18"/>
              </w:rPr>
              <w:t>FCFT × (1+g)/(WACC-g) = 137.9</w:t>
            </w:r>
          </w:p>
        </w:tc>
      </w:tr>
    </w:tbl>
    <w:p/>
    <w:p>
      <w:pPr>
        <w:pStyle w:val="Heading3"/>
      </w:pPr>
      <w:r>
        <w:rPr>
          <w:rFonts w:ascii="Meiryo UI" w:hAnsi="Meiryo UI"/>
          <w:color w:val="2E74B5"/>
        </w:rPr>
        <w:t>4-3. 現在価値計算（ベースケース）</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計算</w:t>
            </w:r>
          </w:p>
        </w:tc>
        <w:tc>
          <w:tcPr>
            <w:tcW w:type="dxa" w:w="3135"/>
            <w:shd w:val="clear" w:color="auto" w:fill="2E74B5"/>
          </w:tcPr>
          <w:p>
            <w:r>
              <w:rPr>
                <w:rFonts w:ascii="Meiryo UI" w:hAnsi="Meiryo UI"/>
                <w:b/>
                <w:color w:val="FFFFFF"/>
                <w:sz w:val="18"/>
              </w:rPr>
              <w:t>現在価値（¥億）</w:t>
            </w:r>
          </w:p>
        </w:tc>
      </w:tr>
      <w:tr>
        <w:tc>
          <w:tcPr>
            <w:tcW w:type="dxa" w:w="3135"/>
          </w:tcPr>
          <w:p>
            <w:r>
              <w:rPr>
                <w:rFonts w:ascii="Meiryo UI" w:hAnsi="Meiryo UI"/>
                <w:sz w:val="18"/>
              </w:rPr>
              <w:t>PV(FY2026E FCF)</w:t>
            </w:r>
          </w:p>
        </w:tc>
        <w:tc>
          <w:tcPr>
            <w:tcW w:type="dxa" w:w="3135"/>
          </w:tcPr>
          <w:p>
            <w:r>
              <w:rPr>
                <w:rFonts w:ascii="Meiryo UI" w:hAnsi="Meiryo UI"/>
                <w:sz w:val="18"/>
              </w:rPr>
              <w:t>8.9 ÷ 1.100</w:t>
            </w:r>
          </w:p>
        </w:tc>
        <w:tc>
          <w:tcPr>
            <w:tcW w:type="dxa" w:w="3135"/>
          </w:tcPr>
          <w:p>
            <w:r>
              <w:rPr>
                <w:rFonts w:ascii="Meiryo UI" w:hAnsi="Meiryo UI"/>
                <w:sz w:val="18"/>
              </w:rPr>
              <w:t>8.1</w:t>
            </w:r>
          </w:p>
        </w:tc>
      </w:tr>
      <w:tr>
        <w:tc>
          <w:tcPr>
            <w:tcW w:type="dxa" w:w="3135"/>
            <w:shd w:val="clear" w:color="auto" w:fill="DDEBF7"/>
          </w:tcPr>
          <w:p>
            <w:r>
              <w:rPr>
                <w:rFonts w:ascii="Meiryo UI" w:hAnsi="Meiryo UI"/>
                <w:sz w:val="18"/>
              </w:rPr>
              <w:t>PV(FY2027E FCF)</w:t>
            </w:r>
          </w:p>
        </w:tc>
        <w:tc>
          <w:tcPr>
            <w:tcW w:type="dxa" w:w="3135"/>
            <w:shd w:val="clear" w:color="auto" w:fill="DDEBF7"/>
          </w:tcPr>
          <w:p>
            <w:r>
              <w:rPr>
                <w:rFonts w:ascii="Meiryo UI" w:hAnsi="Meiryo UI"/>
                <w:sz w:val="18"/>
              </w:rPr>
              <w:t>9.6 ÷ 1.100²</w:t>
            </w:r>
          </w:p>
        </w:tc>
        <w:tc>
          <w:tcPr>
            <w:tcW w:type="dxa" w:w="3135"/>
            <w:shd w:val="clear" w:color="auto" w:fill="DDEBF7"/>
          </w:tcPr>
          <w:p>
            <w:r>
              <w:rPr>
                <w:rFonts w:ascii="Meiryo UI" w:hAnsi="Meiryo UI"/>
                <w:sz w:val="18"/>
              </w:rPr>
              <w:t>7.9</w:t>
            </w:r>
          </w:p>
        </w:tc>
      </w:tr>
      <w:tr>
        <w:tc>
          <w:tcPr>
            <w:tcW w:type="dxa" w:w="3135"/>
          </w:tcPr>
          <w:p>
            <w:r>
              <w:rPr>
                <w:rFonts w:ascii="Meiryo UI" w:hAnsi="Meiryo UI"/>
                <w:sz w:val="18"/>
              </w:rPr>
              <w:t>PV(FY2028E FCF)</w:t>
            </w:r>
          </w:p>
        </w:tc>
        <w:tc>
          <w:tcPr>
            <w:tcW w:type="dxa" w:w="3135"/>
          </w:tcPr>
          <w:p>
            <w:r>
              <w:rPr>
                <w:rFonts w:ascii="Meiryo UI" w:hAnsi="Meiryo UI"/>
                <w:sz w:val="18"/>
              </w:rPr>
              <w:t>9.6 ÷ 1.100³</w:t>
            </w:r>
          </w:p>
        </w:tc>
        <w:tc>
          <w:tcPr>
            <w:tcW w:type="dxa" w:w="3135"/>
          </w:tcPr>
          <w:p>
            <w:r>
              <w:rPr>
                <w:rFonts w:ascii="Meiryo UI" w:hAnsi="Meiryo UI"/>
                <w:sz w:val="18"/>
              </w:rPr>
              <w:t>7.2</w:t>
            </w:r>
          </w:p>
        </w:tc>
      </w:tr>
      <w:tr>
        <w:tc>
          <w:tcPr>
            <w:tcW w:type="dxa" w:w="3135"/>
            <w:shd w:val="clear" w:color="auto" w:fill="DDEBF7"/>
          </w:tcPr>
          <w:p>
            <w:r>
              <w:rPr>
                <w:rFonts w:ascii="Meiryo UI" w:hAnsi="Meiryo UI"/>
                <w:sz w:val="18"/>
              </w:rPr>
              <w:t>PV(FY2029E FCF)</w:t>
            </w:r>
          </w:p>
        </w:tc>
        <w:tc>
          <w:tcPr>
            <w:tcW w:type="dxa" w:w="3135"/>
            <w:shd w:val="clear" w:color="auto" w:fill="DDEBF7"/>
          </w:tcPr>
          <w:p>
            <w:r>
              <w:rPr>
                <w:rFonts w:ascii="Meiryo UI" w:hAnsi="Meiryo UI"/>
                <w:sz w:val="18"/>
              </w:rPr>
              <w:t>9.6 ÷ 1.100⁴</w:t>
            </w:r>
          </w:p>
        </w:tc>
        <w:tc>
          <w:tcPr>
            <w:tcW w:type="dxa" w:w="3135"/>
            <w:shd w:val="clear" w:color="auto" w:fill="DDEBF7"/>
          </w:tcPr>
          <w:p>
            <w:r>
              <w:rPr>
                <w:rFonts w:ascii="Meiryo UI" w:hAnsi="Meiryo UI"/>
                <w:sz w:val="18"/>
              </w:rPr>
              <w:t>6.6</w:t>
            </w:r>
          </w:p>
        </w:tc>
      </w:tr>
      <w:tr>
        <w:tc>
          <w:tcPr>
            <w:tcW w:type="dxa" w:w="3135"/>
          </w:tcPr>
          <w:p>
            <w:r>
              <w:rPr>
                <w:rFonts w:ascii="Meiryo UI" w:hAnsi="Meiryo UI"/>
                <w:sz w:val="18"/>
              </w:rPr>
              <w:t>PV(FY2030E FCF)</w:t>
            </w:r>
          </w:p>
        </w:tc>
        <w:tc>
          <w:tcPr>
            <w:tcW w:type="dxa" w:w="3135"/>
          </w:tcPr>
          <w:p>
            <w:r>
              <w:rPr>
                <w:rFonts w:ascii="Meiryo UI" w:hAnsi="Meiryo UI"/>
                <w:sz w:val="18"/>
              </w:rPr>
              <w:t>10.1 ÷ 1.100⁵</w:t>
            </w:r>
          </w:p>
        </w:tc>
        <w:tc>
          <w:tcPr>
            <w:tcW w:type="dxa" w:w="3135"/>
          </w:tcPr>
          <w:p>
            <w:r>
              <w:rPr>
                <w:rFonts w:ascii="Meiryo UI" w:hAnsi="Meiryo UI"/>
                <w:sz w:val="18"/>
              </w:rPr>
              <w:t>6.3</w:t>
            </w:r>
          </w:p>
        </w:tc>
      </w:tr>
      <w:tr>
        <w:tc>
          <w:tcPr>
            <w:tcW w:type="dxa" w:w="3135"/>
            <w:shd w:val="clear" w:color="auto" w:fill="DDEBF7"/>
          </w:tcPr>
          <w:p>
            <w:r>
              <w:rPr>
                <w:rFonts w:ascii="Meiryo UI" w:hAnsi="Meiryo UI"/>
                <w:sz w:val="18"/>
              </w:rPr>
              <w:t>PV(Terminal Value)</w:t>
            </w:r>
          </w:p>
        </w:tc>
        <w:tc>
          <w:tcPr>
            <w:tcW w:type="dxa" w:w="3135"/>
            <w:shd w:val="clear" w:color="auto" w:fill="DDEBF7"/>
          </w:tcPr>
          <w:p>
            <w:r>
              <w:rPr>
                <w:rFonts w:ascii="Meiryo UI" w:hAnsi="Meiryo UI"/>
                <w:sz w:val="18"/>
              </w:rPr>
              <w:t>137.9 ÷ 1.100⁵</w:t>
            </w:r>
          </w:p>
        </w:tc>
        <w:tc>
          <w:tcPr>
            <w:tcW w:type="dxa" w:w="3135"/>
            <w:shd w:val="clear" w:color="auto" w:fill="DDEBF7"/>
          </w:tcPr>
          <w:p>
            <w:r>
              <w:rPr>
                <w:rFonts w:ascii="Meiryo UI" w:hAnsi="Meiryo UI"/>
                <w:sz w:val="18"/>
              </w:rPr>
              <w:t>85.6</w:t>
            </w:r>
          </w:p>
        </w:tc>
      </w:tr>
      <w:tr>
        <w:tc>
          <w:tcPr>
            <w:tcW w:type="dxa" w:w="3135"/>
          </w:tcPr>
          <w:p>
            <w:r>
              <w:rPr>
                <w:rFonts w:ascii="Meiryo UI" w:hAnsi="Meiryo UI"/>
                <w:sz w:val="18"/>
              </w:rPr>
              <w:t>企業価値合計（EV）</w:t>
            </w:r>
          </w:p>
        </w:tc>
        <w:tc>
          <w:tcPr>
            <w:tcW w:type="dxa" w:w="3135"/>
          </w:tcPr>
          <w:p>
            <w:r>
              <w:rPr>
                <w:rFonts w:ascii="Meiryo UI" w:hAnsi="Meiryo UI"/>
                <w:sz w:val="18"/>
              </w:rPr>
              <w:t>—</w:t>
            </w:r>
          </w:p>
        </w:tc>
        <w:tc>
          <w:tcPr>
            <w:tcW w:type="dxa" w:w="3135"/>
          </w:tcPr>
          <w:p>
            <w:r>
              <w:rPr>
                <w:rFonts w:ascii="Meiryo UI" w:hAnsi="Meiryo UI"/>
                <w:sz w:val="18"/>
              </w:rPr>
              <w:t>121.7億</w:t>
            </w:r>
          </w:p>
        </w:tc>
      </w:tr>
      <w:tr>
        <w:tc>
          <w:tcPr>
            <w:tcW w:type="dxa" w:w="3135"/>
            <w:shd w:val="clear" w:color="auto" w:fill="DDEBF7"/>
          </w:tcPr>
          <w:p>
            <w:r>
              <w:rPr>
                <w:rFonts w:ascii="Meiryo UI" w:hAnsi="Meiryo UI"/>
                <w:sz w:val="18"/>
              </w:rPr>
              <w:t>純負債（推定 NET CASH +約10億）</w:t>
            </w:r>
          </w:p>
        </w:tc>
        <w:tc>
          <w:tcPr>
            <w:tcW w:type="dxa" w:w="3135"/>
            <w:shd w:val="clear" w:color="auto" w:fill="DDEBF7"/>
          </w:tcPr>
          <w:p>
            <w:r>
              <w:rPr>
                <w:rFonts w:ascii="Meiryo UI" w:hAnsi="Meiryo UI"/>
                <w:sz w:val="18"/>
              </w:rPr>
              <w:t>+10.0</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株主価値合計</w:t>
            </w:r>
          </w:p>
        </w:tc>
        <w:tc>
          <w:tcPr>
            <w:tcW w:type="dxa" w:w="3135"/>
          </w:tcPr>
          <w:p>
            <w:r>
              <w:rPr>
                <w:rFonts w:ascii="Meiryo UI" w:hAnsi="Meiryo UI"/>
                <w:sz w:val="18"/>
              </w:rPr>
            </w:r>
          </w:p>
        </w:tc>
        <w:tc>
          <w:tcPr>
            <w:tcW w:type="dxa" w:w="3135"/>
          </w:tcPr>
          <w:p>
            <w:r>
              <w:rPr>
                <w:rFonts w:ascii="Meiryo UI" w:hAnsi="Meiryo UI"/>
                <w:sz w:val="18"/>
              </w:rPr>
              <w:t>131.7億</w:t>
            </w:r>
          </w:p>
        </w:tc>
      </w:tr>
      <w:tr>
        <w:tc>
          <w:tcPr>
            <w:tcW w:type="dxa" w:w="3135"/>
            <w:shd w:val="clear" w:color="auto" w:fill="DDEBF7"/>
          </w:tcPr>
          <w:p>
            <w:r>
              <w:rPr>
                <w:rFonts w:ascii="Meiryo UI" w:hAnsi="Meiryo UI"/>
                <w:sz w:val="18"/>
              </w:rPr>
              <w:t>発行株数（推定180百万株）</w:t>
            </w:r>
          </w:p>
        </w:tc>
        <w:tc>
          <w:tcPr>
            <w:tcW w:type="dxa" w:w="3135"/>
            <w:shd w:val="clear" w:color="auto" w:fill="DDEBF7"/>
          </w:tcPr>
          <w:p>
            <w:r>
              <w:rPr>
                <w:rFonts w:ascii="Meiryo UI" w:hAnsi="Meiryo UI"/>
                <w:sz w:val="18"/>
              </w:rPr>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理論株価（ベースケース）</w:t>
            </w:r>
          </w:p>
        </w:tc>
        <w:tc>
          <w:tcPr>
            <w:tcW w:type="dxa" w:w="3135"/>
          </w:tcPr>
          <w:p>
            <w:r>
              <w:rPr>
                <w:rFonts w:ascii="Meiryo UI" w:hAnsi="Meiryo UI"/>
                <w:sz w:val="18"/>
              </w:rPr>
              <w:t>131.7億 ÷ 1,800万株</w:t>
            </w:r>
          </w:p>
        </w:tc>
        <w:tc>
          <w:tcPr>
            <w:tcW w:type="dxa" w:w="3135"/>
          </w:tcPr>
          <w:p>
            <w:r>
              <w:rPr>
                <w:rFonts w:ascii="Meiryo UI" w:hAnsi="Meiryo UI"/>
                <w:sz w:val="18"/>
              </w:rPr>
              <w:t>¥2,317</w:t>
            </w:r>
          </w:p>
        </w:tc>
      </w:tr>
    </w:tbl>
    <w:p/>
    <w:p>
      <w:r>
        <w:rPr>
          <w:rFonts w:ascii="Meiryo UI" w:hAnsi="Meiryo UI"/>
          <w:sz w:val="20"/>
        </w:rPr>
        <w:t>&gt; ⚠️ 発行株数注記: 正確な発行株数は適時開示要確認。本試算では推定1,800万株を使用（時価総額¥338億÷¥1,880で逆算：約1,798万株）。</w:t>
      </w:r>
    </w:p>
    <w:p/>
    <w:p>
      <w:r>
        <w:rPr>
          <w:rFonts w:ascii="Meiryo UI" w:hAnsi="Meiryo UI"/>
          <w:sz w:val="20"/>
        </w:rPr>
        <w:t>→ DCFベースケース理論株価: 約¥2,300〜¥2,340</w:t>
      </w:r>
    </w:p>
    <w:p/>
    <w:p>
      <w:pPr>
        <w:pStyle w:val="Heading3"/>
      </w:pPr>
      <w:r>
        <w:rPr>
          <w:rFonts w:ascii="Meiryo UI" w:hAnsi="Meiryo UI"/>
          <w:color w:val="2E74B5"/>
        </w:rPr>
        <w:t>4-4. シナリオ別理論株価サマリー</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シナリオ</w:t>
            </w:r>
          </w:p>
        </w:tc>
        <w:tc>
          <w:tcPr>
            <w:tcW w:type="dxa" w:w="1568"/>
            <w:shd w:val="clear" w:color="auto" w:fill="2E74B5"/>
          </w:tcPr>
          <w:p>
            <w:r>
              <w:rPr>
                <w:rFonts w:ascii="Meiryo UI" w:hAnsi="Meiryo UI"/>
                <w:b/>
                <w:color w:val="FFFFFF"/>
                <w:sz w:val="18"/>
              </w:rPr>
              <w:t>売上成長率（FY26E）</w:t>
            </w:r>
          </w:p>
        </w:tc>
        <w:tc>
          <w:tcPr>
            <w:tcW w:type="dxa" w:w="1568"/>
            <w:shd w:val="clear" w:color="auto" w:fill="2E74B5"/>
          </w:tcPr>
          <w:p>
            <w:r>
              <w:rPr>
                <w:rFonts w:ascii="Meiryo UI" w:hAnsi="Meiryo UI"/>
                <w:b/>
                <w:color w:val="FFFFFF"/>
                <w:sz w:val="18"/>
              </w:rPr>
              <w:t>WACC</w:t>
            </w:r>
          </w:p>
        </w:tc>
        <w:tc>
          <w:tcPr>
            <w:tcW w:type="dxa" w:w="1568"/>
            <w:shd w:val="clear" w:color="auto" w:fill="2E74B5"/>
          </w:tcPr>
          <w:p>
            <w:r>
              <w:rPr>
                <w:rFonts w:ascii="Meiryo UI" w:hAnsi="Meiryo UI"/>
                <w:b/>
                <w:color w:val="FFFFFF"/>
                <w:sz w:val="18"/>
              </w:rPr>
              <w:t>g</w:t>
            </w:r>
          </w:p>
        </w:tc>
        <w:tc>
          <w:tcPr>
            <w:tcW w:type="dxa" w:w="1568"/>
            <w:shd w:val="clear" w:color="auto" w:fill="2E74B5"/>
          </w:tcPr>
          <w:p>
            <w:r>
              <w:rPr>
                <w:rFonts w:ascii="Meiryo UI" w:hAnsi="Meiryo UI"/>
                <w:b/>
                <w:color w:val="FFFFFF"/>
                <w:sz w:val="18"/>
              </w:rPr>
              <w:t>理論株価</w:t>
            </w:r>
          </w:p>
        </w:tc>
        <w:tc>
          <w:tcPr>
            <w:tcW w:type="dxa" w:w="1568"/>
            <w:shd w:val="clear" w:color="auto" w:fill="2E74B5"/>
          </w:tcPr>
          <w:p>
            <w:r>
              <w:rPr>
                <w:rFonts w:ascii="Meiryo UI" w:hAnsi="Meiryo UI"/>
                <w:b/>
                <w:color w:val="FFFFFF"/>
                <w:sz w:val="18"/>
              </w:rPr>
              <w:t>現在値比</w:t>
            </w:r>
          </w:p>
        </w:tc>
      </w:tr>
      <w:tr>
        <w:tc>
          <w:tcPr>
            <w:tcW w:type="dxa" w:w="1568"/>
          </w:tcPr>
          <w:p>
            <w:r>
              <w:rPr>
                <w:rFonts w:ascii="Meiryo UI" w:hAnsi="Meiryo UI"/>
                <w:sz w:val="18"/>
              </w:rPr>
              <w:t>強気</w:t>
            </w:r>
          </w:p>
        </w:tc>
        <w:tc>
          <w:tcPr>
            <w:tcW w:type="dxa" w:w="1568"/>
          </w:tcPr>
          <w:p>
            <w:r>
              <w:rPr>
                <w:rFonts w:ascii="Meiryo UI" w:hAnsi="Meiryo UI"/>
                <w:sz w:val="18"/>
              </w:rPr>
              <w:t>+18%</w:t>
            </w:r>
          </w:p>
        </w:tc>
        <w:tc>
          <w:tcPr>
            <w:tcW w:type="dxa" w:w="1568"/>
          </w:tcPr>
          <w:p>
            <w:r>
              <w:rPr>
                <w:rFonts w:ascii="Meiryo UI" w:hAnsi="Meiryo UI"/>
                <w:sz w:val="18"/>
              </w:rPr>
              <w:t>9.5%</w:t>
            </w:r>
          </w:p>
        </w:tc>
        <w:tc>
          <w:tcPr>
            <w:tcW w:type="dxa" w:w="1568"/>
          </w:tcPr>
          <w:p>
            <w:r>
              <w:rPr>
                <w:rFonts w:ascii="Meiryo UI" w:hAnsi="Meiryo UI"/>
                <w:sz w:val="18"/>
              </w:rPr>
              <w:t>3.0%</w:t>
            </w:r>
          </w:p>
        </w:tc>
        <w:tc>
          <w:tcPr>
            <w:tcW w:type="dxa" w:w="1568"/>
          </w:tcPr>
          <w:p>
            <w:r>
              <w:rPr>
                <w:rFonts w:ascii="Meiryo UI" w:hAnsi="Meiryo UI"/>
                <w:sz w:val="18"/>
              </w:rPr>
              <w:t>¥2,680</w:t>
            </w:r>
          </w:p>
        </w:tc>
        <w:tc>
          <w:tcPr>
            <w:tcW w:type="dxa" w:w="1568"/>
          </w:tcPr>
          <w:p>
            <w:r>
              <w:rPr>
                <w:rFonts w:ascii="Meiryo UI" w:hAnsi="Meiryo UI"/>
                <w:sz w:val="18"/>
              </w:rPr>
              <w:t>+42.6%</w:t>
            </w:r>
          </w:p>
        </w:tc>
      </w:tr>
      <w:tr>
        <w:tc>
          <w:tcPr>
            <w:tcW w:type="dxa" w:w="1568"/>
            <w:shd w:val="clear" w:color="auto" w:fill="DDEBF7"/>
          </w:tcPr>
          <w:p>
            <w:r>
              <w:rPr>
                <w:rFonts w:ascii="Meiryo UI" w:hAnsi="Meiryo UI"/>
                <w:sz w:val="18"/>
              </w:rPr>
              <w:t>基本（ベース）</w:t>
            </w:r>
          </w:p>
        </w:tc>
        <w:tc>
          <w:tcPr>
            <w:tcW w:type="dxa" w:w="1568"/>
            <w:shd w:val="clear" w:color="auto" w:fill="DDEBF7"/>
          </w:tcPr>
          <w:p>
            <w:r>
              <w:rPr>
                <w:rFonts w:ascii="Meiryo UI" w:hAnsi="Meiryo UI"/>
                <w:sz w:val="18"/>
              </w:rPr>
              <w:t>+12%</w:t>
            </w:r>
          </w:p>
        </w:tc>
        <w:tc>
          <w:tcPr>
            <w:tcW w:type="dxa" w:w="1568"/>
            <w:shd w:val="clear" w:color="auto" w:fill="DDEBF7"/>
          </w:tcPr>
          <w:p>
            <w:r>
              <w:rPr>
                <w:rFonts w:ascii="Meiryo UI" w:hAnsi="Meiryo UI"/>
                <w:sz w:val="18"/>
              </w:rPr>
              <w:t>10.0%</w:t>
            </w:r>
          </w:p>
        </w:tc>
        <w:tc>
          <w:tcPr>
            <w:tcW w:type="dxa" w:w="1568"/>
            <w:shd w:val="clear" w:color="auto" w:fill="DDEBF7"/>
          </w:tcPr>
          <w:p>
            <w:r>
              <w:rPr>
                <w:rFonts w:ascii="Meiryo UI" w:hAnsi="Meiryo UI"/>
                <w:sz w:val="18"/>
              </w:rPr>
              <w:t>2.5%</w:t>
            </w:r>
          </w:p>
        </w:tc>
        <w:tc>
          <w:tcPr>
            <w:tcW w:type="dxa" w:w="1568"/>
            <w:shd w:val="clear" w:color="auto" w:fill="DDEBF7"/>
          </w:tcPr>
          <w:p>
            <w:r>
              <w:rPr>
                <w:rFonts w:ascii="Meiryo UI" w:hAnsi="Meiryo UI"/>
                <w:sz w:val="18"/>
              </w:rPr>
              <w:t>¥2,340</w:t>
            </w:r>
          </w:p>
        </w:tc>
        <w:tc>
          <w:tcPr>
            <w:tcW w:type="dxa" w:w="1568"/>
            <w:shd w:val="clear" w:color="auto" w:fill="DDEBF7"/>
          </w:tcPr>
          <w:p>
            <w:r>
              <w:rPr>
                <w:rFonts w:ascii="Meiryo UI" w:hAnsi="Meiryo UI"/>
                <w:sz w:val="18"/>
              </w:rPr>
              <w:t>+24.5%</w:t>
            </w:r>
          </w:p>
        </w:tc>
      </w:tr>
      <w:tr>
        <w:tc>
          <w:tcPr>
            <w:tcW w:type="dxa" w:w="1568"/>
          </w:tcPr>
          <w:p>
            <w:r>
              <w:rPr>
                <w:rFonts w:ascii="Meiryo UI" w:hAnsi="Meiryo UI"/>
                <w:sz w:val="18"/>
              </w:rPr>
              <w:t>弱気（AI代替進行）</w:t>
            </w:r>
          </w:p>
        </w:tc>
        <w:tc>
          <w:tcPr>
            <w:tcW w:type="dxa" w:w="1568"/>
          </w:tcPr>
          <w:p>
            <w:r>
              <w:rPr>
                <w:rFonts w:ascii="Meiryo UI" w:hAnsi="Meiryo UI"/>
                <w:sz w:val="18"/>
              </w:rPr>
              <w:t>+3%</w:t>
            </w:r>
          </w:p>
        </w:tc>
        <w:tc>
          <w:tcPr>
            <w:tcW w:type="dxa" w:w="1568"/>
          </w:tcPr>
          <w:p>
            <w:r>
              <w:rPr>
                <w:rFonts w:ascii="Meiryo UI" w:hAnsi="Meiryo UI"/>
                <w:sz w:val="18"/>
              </w:rPr>
              <w:t>10.5%</w:t>
            </w:r>
          </w:p>
        </w:tc>
        <w:tc>
          <w:tcPr>
            <w:tcW w:type="dxa" w:w="1568"/>
          </w:tcPr>
          <w:p>
            <w:r>
              <w:rPr>
                <w:rFonts w:ascii="Meiryo UI" w:hAnsi="Meiryo UI"/>
                <w:sz w:val="18"/>
              </w:rPr>
              <w:t>1.5%</w:t>
            </w:r>
          </w:p>
        </w:tc>
        <w:tc>
          <w:tcPr>
            <w:tcW w:type="dxa" w:w="1568"/>
          </w:tcPr>
          <w:p>
            <w:r>
              <w:rPr>
                <w:rFonts w:ascii="Meiryo UI" w:hAnsi="Meiryo UI"/>
                <w:sz w:val="18"/>
              </w:rPr>
              <w:t>¥1,420</w:t>
            </w:r>
          </w:p>
        </w:tc>
        <w:tc>
          <w:tcPr>
            <w:tcW w:type="dxa" w:w="1568"/>
          </w:tcPr>
          <w:p>
            <w:r>
              <w:rPr>
                <w:rFonts w:ascii="Meiryo UI" w:hAnsi="Meiryo UI"/>
                <w:sz w:val="18"/>
              </w:rPr>
              <w:t>▲24.5%</w:t>
            </w:r>
          </w:p>
        </w:tc>
      </w:tr>
    </w:tbl>
    <w:p/>
    <w:p>
      <w:r>
        <w:t>──────────────────────────────────────────────────</w:t>
      </w:r>
    </w:p>
    <w:p/>
    <w:p>
      <w:pPr>
        <w:pStyle w:val="Heading2"/>
      </w:pPr>
      <w:r>
        <w:rPr>
          <w:rFonts w:ascii="Meiryo UI" w:hAnsi="Meiryo UI"/>
          <w:color w:val="2E74B5"/>
        </w:rPr>
        <w:t>5. 理論株価と投資判断</w:t>
      </w:r>
    </w:p>
    <w:p/>
    <w:p>
      <w:pPr>
        <w:pStyle w:val="Heading3"/>
      </w:pPr>
      <w:r>
        <w:rPr>
          <w:rFonts w:ascii="Meiryo UI" w:hAnsi="Meiryo UI"/>
          <w:color w:val="2E74B5"/>
        </w:rPr>
        <w:t>5-1. フェアバリュー レンジ</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評価手法</w:t>
            </w:r>
          </w:p>
        </w:tc>
        <w:tc>
          <w:tcPr>
            <w:tcW w:type="dxa" w:w="3135"/>
            <w:shd w:val="clear" w:color="auto" w:fill="2E74B5"/>
          </w:tcPr>
          <w:p>
            <w:r>
              <w:rPr>
                <w:rFonts w:ascii="Meiryo UI" w:hAnsi="Meiryo UI"/>
                <w:b/>
                <w:color w:val="FFFFFF"/>
                <w:sz w:val="18"/>
              </w:rPr>
              <w:t>理論株価</w:t>
            </w:r>
          </w:p>
        </w:tc>
        <w:tc>
          <w:tcPr>
            <w:tcW w:type="dxa" w:w="3135"/>
            <w:shd w:val="clear" w:color="auto" w:fill="2E74B5"/>
          </w:tcPr>
          <w:p>
            <w:r>
              <w:rPr>
                <w:rFonts w:ascii="Meiryo UI" w:hAnsi="Meiryo UI"/>
                <w:b/>
                <w:color w:val="FFFFFF"/>
                <w:sz w:val="18"/>
              </w:rPr>
              <w:t>ウェイト</w:t>
            </w:r>
          </w:p>
        </w:tc>
      </w:tr>
      <w:tr>
        <w:tc>
          <w:tcPr>
            <w:tcW w:type="dxa" w:w="3135"/>
          </w:tcPr>
          <w:p>
            <w:r>
              <w:rPr>
                <w:rFonts w:ascii="Meiryo UI" w:hAnsi="Meiryo UI"/>
                <w:sz w:val="18"/>
              </w:rPr>
              <w:t>DCF（ベース）</w:t>
            </w:r>
          </w:p>
        </w:tc>
        <w:tc>
          <w:tcPr>
            <w:tcW w:type="dxa" w:w="3135"/>
          </w:tcPr>
          <w:p>
            <w:r>
              <w:rPr>
                <w:rFonts w:ascii="Meiryo UI" w:hAnsi="Meiryo UI"/>
                <w:sz w:val="18"/>
              </w:rPr>
              <w:t>¥2,340</w:t>
            </w:r>
          </w:p>
        </w:tc>
        <w:tc>
          <w:tcPr>
            <w:tcW w:type="dxa" w:w="3135"/>
          </w:tcPr>
          <w:p>
            <w:r>
              <w:rPr>
                <w:rFonts w:ascii="Meiryo UI" w:hAnsi="Meiryo UI"/>
                <w:sz w:val="18"/>
              </w:rPr>
              <w:t>50%</w:t>
            </w:r>
          </w:p>
        </w:tc>
      </w:tr>
      <w:tr>
        <w:tc>
          <w:tcPr>
            <w:tcW w:type="dxa" w:w="3135"/>
            <w:shd w:val="clear" w:color="auto" w:fill="DDEBF7"/>
          </w:tcPr>
          <w:p>
            <w:r>
              <w:rPr>
                <w:rFonts w:ascii="Meiryo UI" w:hAnsi="Meiryo UI"/>
                <w:sz w:val="18"/>
              </w:rPr>
              <w:t>PBR × ROE法（適正PBR = ROE/Re = 23%/10.44% = 2.20倍 × BPS¥704）</w:t>
            </w:r>
          </w:p>
        </w:tc>
        <w:tc>
          <w:tcPr>
            <w:tcW w:type="dxa" w:w="3135"/>
            <w:shd w:val="clear" w:color="auto" w:fill="DDEBF7"/>
          </w:tcPr>
          <w:p>
            <w:r>
              <w:rPr>
                <w:rFonts w:ascii="Meiryo UI" w:hAnsi="Meiryo UI"/>
                <w:sz w:val="18"/>
              </w:rPr>
              <w:t>¥1,549</w:t>
            </w:r>
          </w:p>
        </w:tc>
        <w:tc>
          <w:tcPr>
            <w:tcW w:type="dxa" w:w="3135"/>
            <w:shd w:val="clear" w:color="auto" w:fill="DDEBF7"/>
          </w:tcPr>
          <w:p>
            <w:r>
              <w:rPr>
                <w:rFonts w:ascii="Meiryo UI" w:hAnsi="Meiryo UI"/>
                <w:sz w:val="18"/>
              </w:rPr>
              <w:t>20%</w:t>
            </w:r>
          </w:p>
        </w:tc>
      </w:tr>
      <w:tr>
        <w:tc>
          <w:tcPr>
            <w:tcW w:type="dxa" w:w="3135"/>
          </w:tcPr>
          <w:p>
            <w:r>
              <w:rPr>
                <w:rFonts w:ascii="Meiryo UI" w:hAnsi="Meiryo UI"/>
                <w:sz w:val="18"/>
              </w:rPr>
              <w:t>PER法（成長調整後PEG: EPS¥58 × 適正PER28〜30倍）</w:t>
            </w:r>
          </w:p>
        </w:tc>
        <w:tc>
          <w:tcPr>
            <w:tcW w:type="dxa" w:w="3135"/>
          </w:tcPr>
          <w:p>
            <w:r>
              <w:rPr>
                <w:rFonts w:ascii="Meiryo UI" w:hAnsi="Meiryo UI"/>
                <w:sz w:val="18"/>
              </w:rPr>
              <w:t>¥1,624〜¥1,740</w:t>
            </w:r>
          </w:p>
        </w:tc>
        <w:tc>
          <w:tcPr>
            <w:tcW w:type="dxa" w:w="3135"/>
          </w:tcPr>
          <w:p>
            <w:r>
              <w:rPr>
                <w:rFonts w:ascii="Meiryo UI" w:hAnsi="Meiryo UI"/>
                <w:sz w:val="18"/>
              </w:rPr>
              <w:t>15%</w:t>
            </w:r>
          </w:p>
        </w:tc>
      </w:tr>
      <w:tr>
        <w:tc>
          <w:tcPr>
            <w:tcW w:type="dxa" w:w="3135"/>
            <w:shd w:val="clear" w:color="auto" w:fill="DDEBF7"/>
          </w:tcPr>
          <w:p>
            <w:r>
              <w:rPr>
                <w:rFonts w:ascii="Meiryo UI" w:hAnsi="Meiryo UI"/>
                <w:sz w:val="18"/>
              </w:rPr>
              <w:t>強気DCF</w:t>
            </w:r>
          </w:p>
        </w:tc>
        <w:tc>
          <w:tcPr>
            <w:tcW w:type="dxa" w:w="3135"/>
            <w:shd w:val="clear" w:color="auto" w:fill="DDEBF7"/>
          </w:tcPr>
          <w:p>
            <w:r>
              <w:rPr>
                <w:rFonts w:ascii="Meiryo UI" w:hAnsi="Meiryo UI"/>
                <w:sz w:val="18"/>
              </w:rPr>
              <w:t>¥2,680</w:t>
            </w:r>
          </w:p>
        </w:tc>
        <w:tc>
          <w:tcPr>
            <w:tcW w:type="dxa" w:w="3135"/>
            <w:shd w:val="clear" w:color="auto" w:fill="DDEBF7"/>
          </w:tcPr>
          <w:p>
            <w:r>
              <w:rPr>
                <w:rFonts w:ascii="Meiryo UI" w:hAnsi="Meiryo UI"/>
                <w:sz w:val="18"/>
              </w:rPr>
              <w:t>15%</w:t>
            </w:r>
          </w:p>
        </w:tc>
      </w:tr>
      <w:tr>
        <w:tc>
          <w:tcPr>
            <w:tcW w:type="dxa" w:w="3135"/>
          </w:tcPr>
          <w:p>
            <w:r>
              <w:rPr>
                <w:rFonts w:ascii="Meiryo UI" w:hAnsi="Meiryo UI"/>
                <w:sz w:val="18"/>
              </w:rPr>
              <w:t>加重平均フェアバリュー</w:t>
            </w:r>
          </w:p>
        </w:tc>
        <w:tc>
          <w:tcPr>
            <w:tcW w:type="dxa" w:w="3135"/>
          </w:tcPr>
          <w:p>
            <w:r>
              <w:rPr>
                <w:rFonts w:ascii="Meiryo UI" w:hAnsi="Meiryo UI"/>
                <w:sz w:val="18"/>
              </w:rPr>
              <w:t>¥2,070〜¥2,200</w:t>
            </w:r>
          </w:p>
        </w:tc>
        <w:tc>
          <w:tcPr>
            <w:tcW w:type="dxa" w:w="3135"/>
          </w:tcPr>
          <w:p>
            <w:r>
              <w:rPr>
                <w:rFonts w:ascii="Meiryo UI" w:hAnsi="Meiryo UI"/>
                <w:sz w:val="18"/>
              </w:rPr>
              <w:t>100%</w:t>
            </w:r>
          </w:p>
        </w:tc>
      </w:tr>
    </w:tbl>
    <w:p/>
    <w:p>
      <w:r>
        <w:rPr>
          <w:rFonts w:ascii="Meiryo UI" w:hAnsi="Meiryo UI"/>
          <w:sz w:val="20"/>
        </w:rPr>
        <w:t>&gt; PBR法コメント: ROE23.0% / Re10.44% = 適正PBR 2.20倍。BPS¥704 × 2.20 = ¥1,549。現在PBR2.67倍は理論的適正水準（2.20倍）よりやや割高。ただしDCFでは¥2,340が示すため、成長価値（フランチャイズ価値）が上乗せされていると解釈。</w:t>
      </w:r>
    </w:p>
    <w:p/>
    <w:p>
      <w:pPr>
        <w:pStyle w:val="Heading3"/>
      </w:pPr>
      <w:r>
        <w:rPr>
          <w:rFonts w:ascii="Meiryo UI" w:hAnsi="Meiryo UI"/>
          <w:color w:val="2E74B5"/>
        </w:rPr>
        <w:t>5-2. 安全域（Margin of Safety）</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バッファ水準</w:t>
            </w:r>
          </w:p>
        </w:tc>
        <w:tc>
          <w:tcPr>
            <w:tcW w:type="dxa" w:w="3135"/>
            <w:shd w:val="clear" w:color="auto" w:fill="2E74B5"/>
          </w:tcPr>
          <w:p>
            <w:r>
              <w:rPr>
                <w:rFonts w:ascii="Meiryo UI" w:hAnsi="Meiryo UI"/>
                <w:b/>
                <w:color w:val="FFFFFF"/>
                <w:sz w:val="18"/>
              </w:rPr>
              <w:t>理論値（ベース¥2,340）に対する安全域</w:t>
            </w:r>
          </w:p>
        </w:tc>
        <w:tc>
          <w:tcPr>
            <w:tcW w:type="dxa" w:w="3135"/>
            <w:shd w:val="clear" w:color="auto" w:fill="2E74B5"/>
          </w:tcPr>
          <w:p>
            <w:r>
              <w:rPr>
                <w:rFonts w:ascii="Meiryo UI" w:hAnsi="Meiryo UI"/>
                <w:b/>
                <w:color w:val="FFFFFF"/>
                <w:sz w:val="18"/>
              </w:rPr>
              <w:t>目標エントリー株価</w:t>
            </w:r>
          </w:p>
        </w:tc>
      </w:tr>
      <w:tr>
        <w:tc>
          <w:tcPr>
            <w:tcW w:type="dxa" w:w="3135"/>
          </w:tcPr>
          <w:p>
            <w:r>
              <w:rPr>
                <w:rFonts w:ascii="Meiryo UI" w:hAnsi="Meiryo UI"/>
                <w:sz w:val="18"/>
              </w:rPr>
              <w:t>保守的（30%MoS）</w:t>
            </w:r>
          </w:p>
        </w:tc>
        <w:tc>
          <w:tcPr>
            <w:tcW w:type="dxa" w:w="3135"/>
          </w:tcPr>
          <w:p>
            <w:r>
              <w:rPr>
                <w:rFonts w:ascii="Meiryo UI" w:hAnsi="Meiryo UI"/>
                <w:sz w:val="18"/>
              </w:rPr>
              <w:t>¥2,340 × 0.70</w:t>
            </w:r>
          </w:p>
        </w:tc>
        <w:tc>
          <w:tcPr>
            <w:tcW w:type="dxa" w:w="3135"/>
          </w:tcPr>
          <w:p>
            <w:r>
              <w:rPr>
                <w:rFonts w:ascii="Meiryo UI" w:hAnsi="Meiryo UI"/>
                <w:sz w:val="18"/>
              </w:rPr>
              <w:t>¥1,638</w:t>
            </w:r>
          </w:p>
        </w:tc>
      </w:tr>
      <w:tr>
        <w:tc>
          <w:tcPr>
            <w:tcW w:type="dxa" w:w="3135"/>
            <w:shd w:val="clear" w:color="auto" w:fill="DDEBF7"/>
          </w:tcPr>
          <w:p>
            <w:r>
              <w:rPr>
                <w:rFonts w:ascii="Meiryo UI" w:hAnsi="Meiryo UI"/>
                <w:sz w:val="18"/>
              </w:rPr>
              <w:t>標準（20%MoS）</w:t>
            </w:r>
          </w:p>
        </w:tc>
        <w:tc>
          <w:tcPr>
            <w:tcW w:type="dxa" w:w="3135"/>
            <w:shd w:val="clear" w:color="auto" w:fill="DDEBF7"/>
          </w:tcPr>
          <w:p>
            <w:r>
              <w:rPr>
                <w:rFonts w:ascii="Meiryo UI" w:hAnsi="Meiryo UI"/>
                <w:sz w:val="18"/>
              </w:rPr>
              <w:t>¥2,340 × 0.80</w:t>
            </w:r>
          </w:p>
        </w:tc>
        <w:tc>
          <w:tcPr>
            <w:tcW w:type="dxa" w:w="3135"/>
            <w:shd w:val="clear" w:color="auto" w:fill="DDEBF7"/>
          </w:tcPr>
          <w:p>
            <w:r>
              <w:rPr>
                <w:rFonts w:ascii="Meiryo UI" w:hAnsi="Meiryo UI"/>
                <w:sz w:val="18"/>
              </w:rPr>
              <w:t>¥1,872</w:t>
            </w:r>
          </w:p>
        </w:tc>
      </w:tr>
      <w:tr>
        <w:tc>
          <w:tcPr>
            <w:tcW w:type="dxa" w:w="3135"/>
          </w:tcPr>
          <w:p>
            <w:r>
              <w:rPr>
                <w:rFonts w:ascii="Meiryo UI" w:hAnsi="Meiryo UI"/>
                <w:sz w:val="18"/>
              </w:rPr>
              <w:t>積極的（10%MoS）</w:t>
            </w:r>
          </w:p>
        </w:tc>
        <w:tc>
          <w:tcPr>
            <w:tcW w:type="dxa" w:w="3135"/>
          </w:tcPr>
          <w:p>
            <w:r>
              <w:rPr>
                <w:rFonts w:ascii="Meiryo UI" w:hAnsi="Meiryo UI"/>
                <w:sz w:val="18"/>
              </w:rPr>
              <w:t>¥2,340 × 0.90</w:t>
            </w:r>
          </w:p>
        </w:tc>
        <w:tc>
          <w:tcPr>
            <w:tcW w:type="dxa" w:w="3135"/>
          </w:tcPr>
          <w:p>
            <w:r>
              <w:rPr>
                <w:rFonts w:ascii="Meiryo UI" w:hAnsi="Meiryo UI"/>
                <w:sz w:val="18"/>
              </w:rPr>
              <w:t>¥2,106</w:t>
            </w:r>
          </w:p>
        </w:tc>
      </w:tr>
    </w:tbl>
    <w:p/>
    <w:p>
      <w:r>
        <w:rPr>
          <w:rFonts w:ascii="Meiryo UI" w:hAnsi="Meiryo UI"/>
          <w:sz w:val="20"/>
        </w:rPr>
        <w:t>現在値¥1,880は「標準20%MoS ¥1,872」とほぼ一致 → DCFベースケース前提では理論上エントリー圏内に入りつつある。</w:t>
      </w:r>
    </w:p>
    <w:p/>
    <w:p>
      <w:pPr>
        <w:pStyle w:val="Heading3"/>
      </w:pPr>
      <w:r>
        <w:rPr>
          <w:rFonts w:ascii="Meiryo UI" w:hAnsi="Meiryo UI"/>
          <w:color w:val="2E74B5"/>
        </w:rPr>
        <w:t>5-3. 投資判断</w:t>
      </w:r>
    </w:p>
    <w:p/>
    <w:p>
      <w:pPr>
        <w:shd w:val="clear" w:color="auto" w:fill="F2F2F2"/>
      </w:pPr>
      <w:r>
        <w:rPr>
          <w:rFonts w:ascii="Courier New" w:hAnsi="Courier New"/>
          <w:sz w:val="16"/>
        </w:rPr>
        <w:t>★ 総合レーティング: 【条件付き買い（Conditional Buy）】</w:t>
        <w:br/>
        <w:br/>
        <w:t>現在値¥1,880はDCFベースケース¥2,340に対し▲19.7%ディスカウント。</w:t>
        <w:br/>
        <w:t>標準的MoS20%のエントリー水準（¥1,872）と合致しており、</w:t>
        <w:br/>
        <w:t>ファンダメンタルズが維持される限り逆張り機会として成立。</w:t>
        <w:br/>
        <w:br/>
        <w:t>ただし弱気シナリオ（AI代替加速）では理論値¥1,420まで下落余地あり。</w:t>
        <w:br/>
        <w:t>現在値からさらに▲24.5%の下値リスクが存在するため、</w:t>
        <w:br/>
        <w:t>ポジションサイズのコントロールが最重要。</w:t>
      </w:r>
    </w:p>
    <w:p/>
    <w:p>
      <w:r>
        <w:t>──────────────────────────────────────────────────</w:t>
      </w:r>
    </w:p>
    <w:p/>
    <w:p>
      <w:pPr>
        <w:pStyle w:val="Heading2"/>
      </w:pPr>
      <w:r>
        <w:rPr>
          <w:rFonts w:ascii="Meiryo UI" w:hAnsi="Meiryo UI"/>
          <w:color w:val="2E74B5"/>
        </w:rPr>
        <w:t>6. メインシナリオ vs リスクシナリオ（3ケース）</w:t>
      </w:r>
    </w:p>
    <w:p/>
    <w:p>
      <w:pPr>
        <w:pStyle w:val="Heading3"/>
      </w:pPr>
      <w:r>
        <w:rPr>
          <w:rFonts w:ascii="Meiryo UI" w:hAnsi="Meiryo UI"/>
          <w:color w:val="2E74B5"/>
        </w:rPr>
        <w:t>強気シナリオ（確率: 25%）</w:t>
      </w:r>
    </w:p>
    <w:p/>
    <w:p>
      <w:r>
        <w:rPr>
          <w:rFonts w:ascii="Meiryo UI" w:hAnsi="Meiryo UI"/>
          <w:sz w:val="20"/>
        </w:rPr>
        <w:t>前提: AIコーディングが上位スキルエンジニア需要を増加させ、INTLOOPがAI実装エンジニアのマッチング特化へ成功裏にピボット</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売上成長率（FY26E）</w:t>
            </w:r>
          </w:p>
        </w:tc>
        <w:tc>
          <w:tcPr>
            <w:tcW w:type="dxa" w:w="4703"/>
          </w:tcPr>
          <w:p>
            <w:r>
              <w:rPr>
                <w:rFonts w:ascii="Meiryo UI" w:hAnsi="Meiryo UI"/>
                <w:sz w:val="18"/>
              </w:rPr>
              <w:t>+18%</w:t>
            </w:r>
          </w:p>
        </w:tc>
      </w:tr>
      <w:tr>
        <w:tc>
          <w:tcPr>
            <w:tcW w:type="dxa" w:w="4703"/>
            <w:shd w:val="clear" w:color="auto" w:fill="DDEBF7"/>
          </w:tcPr>
          <w:p>
            <w:r>
              <w:rPr>
                <w:rFonts w:ascii="Meiryo UI" w:hAnsi="Meiryo UI"/>
                <w:sz w:val="18"/>
              </w:rPr>
              <w:t>営業利益率</w:t>
            </w:r>
          </w:p>
        </w:tc>
        <w:tc>
          <w:tcPr>
            <w:tcW w:type="dxa" w:w="4703"/>
            <w:shd w:val="clear" w:color="auto" w:fill="DDEBF7"/>
          </w:tcPr>
          <w:p>
            <w:r>
              <w:rPr>
                <w:rFonts w:ascii="Meiryo UI" w:hAnsi="Meiryo UI"/>
                <w:sz w:val="18"/>
              </w:rPr>
              <w:t>9〜10%（単価上昇効果）</w:t>
            </w:r>
          </w:p>
        </w:tc>
      </w:tr>
      <w:tr>
        <w:tc>
          <w:tcPr>
            <w:tcW w:type="dxa" w:w="4703"/>
          </w:tcPr>
          <w:p>
            <w:r>
              <w:rPr>
                <w:rFonts w:ascii="Meiryo UI" w:hAnsi="Meiryo UI"/>
                <w:sz w:val="18"/>
              </w:rPr>
              <w:t>EPS（FY27E）</w:t>
            </w:r>
          </w:p>
        </w:tc>
        <w:tc>
          <w:tcPr>
            <w:tcW w:type="dxa" w:w="4703"/>
          </w:tcPr>
          <w:p>
            <w:r>
              <w:rPr>
                <w:rFonts w:ascii="Meiryo UI" w:hAnsi="Meiryo UI"/>
                <w:sz w:val="18"/>
              </w:rPr>
              <w:t>¥90〜¥110</w:t>
            </w:r>
          </w:p>
        </w:tc>
      </w:tr>
      <w:tr>
        <w:tc>
          <w:tcPr>
            <w:tcW w:type="dxa" w:w="4703"/>
            <w:shd w:val="clear" w:color="auto" w:fill="DDEBF7"/>
          </w:tcPr>
          <w:p>
            <w:r>
              <w:rPr>
                <w:rFonts w:ascii="Meiryo UI" w:hAnsi="Meiryo UI"/>
                <w:sz w:val="18"/>
              </w:rPr>
              <w:t>理論株価</w:t>
            </w:r>
          </w:p>
        </w:tc>
        <w:tc>
          <w:tcPr>
            <w:tcW w:type="dxa" w:w="4703"/>
            <w:shd w:val="clear" w:color="auto" w:fill="DDEBF7"/>
          </w:tcPr>
          <w:p>
            <w:r>
              <w:rPr>
                <w:rFonts w:ascii="Meiryo UI" w:hAnsi="Meiryo UI"/>
                <w:sz w:val="18"/>
              </w:rPr>
              <w:t>¥2,680</w:t>
            </w:r>
          </w:p>
        </w:tc>
      </w:tr>
      <w:tr>
        <w:tc>
          <w:tcPr>
            <w:tcW w:type="dxa" w:w="4703"/>
          </w:tcPr>
          <w:p>
            <w:r>
              <w:rPr>
                <w:rFonts w:ascii="Meiryo UI" w:hAnsi="Meiryo UI"/>
                <w:sz w:val="18"/>
              </w:rPr>
              <w:t>上値余地</w:t>
            </w:r>
          </w:p>
        </w:tc>
        <w:tc>
          <w:tcPr>
            <w:tcW w:type="dxa" w:w="4703"/>
          </w:tcPr>
          <w:p>
            <w:r>
              <w:rPr>
                <w:rFonts w:ascii="Meiryo UI" w:hAnsi="Meiryo UI"/>
                <w:sz w:val="18"/>
              </w:rPr>
              <w:t>+42.6%</w:t>
            </w:r>
          </w:p>
        </w:tc>
      </w:tr>
      <w:tr>
        <w:tc>
          <w:tcPr>
            <w:tcW w:type="dxa" w:w="4703"/>
            <w:shd w:val="clear" w:color="auto" w:fill="DDEBF7"/>
          </w:tcPr>
          <w:p>
            <w:r>
              <w:rPr>
                <w:rFonts w:ascii="Meiryo UI" w:hAnsi="Meiryo UI"/>
                <w:sz w:val="18"/>
              </w:rPr>
              <w:t>トリガー</w:t>
            </w:r>
          </w:p>
        </w:tc>
        <w:tc>
          <w:tcPr>
            <w:tcW w:type="dxa" w:w="4703"/>
            <w:shd w:val="clear" w:color="auto" w:fill="DDEBF7"/>
          </w:tcPr>
          <w:p>
            <w:r>
              <w:rPr>
                <w:rFonts w:ascii="Meiryo UI" w:hAnsi="Meiryo UI"/>
                <w:sz w:val="18"/>
              </w:rPr>
              <w:t>AI実装エンジニア稼働数が全体の30%超を占めることの開示</w:t>
            </w:r>
          </w:p>
        </w:tc>
      </w:tr>
    </w:tbl>
    <w:p/>
    <w:p>
      <w:pPr>
        <w:pStyle w:val="Heading3"/>
      </w:pPr>
      <w:r>
        <w:rPr>
          <w:rFonts w:ascii="Meiryo UI" w:hAnsi="Meiryo UI"/>
          <w:color w:val="2E74B5"/>
        </w:rPr>
        <w:t>基本シナリオ（確率: 50%）</w:t>
      </w:r>
    </w:p>
    <w:p/>
    <w:p>
      <w:r>
        <w:rPr>
          <w:rFonts w:ascii="Meiryo UI" w:hAnsi="Meiryo UI"/>
          <w:sz w:val="20"/>
        </w:rPr>
        <w:t>前提: AIコーディングの影響は緩やかに進行。中位スキル需要は鈍化するが、上位スキル拡大と稼働人数増で相殺。成長率は鈍化しつつも黒字維持。</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売上成長率（FY26E）</w:t>
            </w:r>
          </w:p>
        </w:tc>
        <w:tc>
          <w:tcPr>
            <w:tcW w:type="dxa" w:w="4703"/>
          </w:tcPr>
          <w:p>
            <w:r>
              <w:rPr>
                <w:rFonts w:ascii="Meiryo UI" w:hAnsi="Meiryo UI"/>
                <w:sz w:val="18"/>
              </w:rPr>
              <w:t>+10〜12%</w:t>
            </w:r>
          </w:p>
        </w:tc>
      </w:tr>
      <w:tr>
        <w:tc>
          <w:tcPr>
            <w:tcW w:type="dxa" w:w="4703"/>
            <w:shd w:val="clear" w:color="auto" w:fill="DDEBF7"/>
          </w:tcPr>
          <w:p>
            <w:r>
              <w:rPr>
                <w:rFonts w:ascii="Meiryo UI" w:hAnsi="Meiryo UI"/>
                <w:sz w:val="18"/>
              </w:rPr>
              <w:t>営業利益率</w:t>
            </w:r>
          </w:p>
        </w:tc>
        <w:tc>
          <w:tcPr>
            <w:tcW w:type="dxa" w:w="4703"/>
            <w:shd w:val="clear" w:color="auto" w:fill="DDEBF7"/>
          </w:tcPr>
          <w:p>
            <w:r>
              <w:rPr>
                <w:rFonts w:ascii="Meiryo UI" w:hAnsi="Meiryo UI"/>
                <w:sz w:val="18"/>
              </w:rPr>
              <w:t>7.5〜8.5%</w:t>
            </w:r>
          </w:p>
        </w:tc>
      </w:tr>
      <w:tr>
        <w:tc>
          <w:tcPr>
            <w:tcW w:type="dxa" w:w="4703"/>
          </w:tcPr>
          <w:p>
            <w:r>
              <w:rPr>
                <w:rFonts w:ascii="Meiryo UI" w:hAnsi="Meiryo UI"/>
                <w:sz w:val="18"/>
              </w:rPr>
              <w:t>EPS（FY27E）</w:t>
            </w:r>
          </w:p>
        </w:tc>
        <w:tc>
          <w:tcPr>
            <w:tcW w:type="dxa" w:w="4703"/>
          </w:tcPr>
          <w:p>
            <w:r>
              <w:rPr>
                <w:rFonts w:ascii="Meiryo UI" w:hAnsi="Meiryo UI"/>
                <w:sz w:val="18"/>
              </w:rPr>
              <w:t>¥65〜¥80</w:t>
            </w:r>
          </w:p>
        </w:tc>
      </w:tr>
      <w:tr>
        <w:tc>
          <w:tcPr>
            <w:tcW w:type="dxa" w:w="4703"/>
            <w:shd w:val="clear" w:color="auto" w:fill="DDEBF7"/>
          </w:tcPr>
          <w:p>
            <w:r>
              <w:rPr>
                <w:rFonts w:ascii="Meiryo UI" w:hAnsi="Meiryo UI"/>
                <w:sz w:val="18"/>
              </w:rPr>
              <w:t>理論株価</w:t>
            </w:r>
          </w:p>
        </w:tc>
        <w:tc>
          <w:tcPr>
            <w:tcW w:type="dxa" w:w="4703"/>
            <w:shd w:val="clear" w:color="auto" w:fill="DDEBF7"/>
          </w:tcPr>
          <w:p>
            <w:r>
              <w:rPr>
                <w:rFonts w:ascii="Meiryo UI" w:hAnsi="Meiryo UI"/>
                <w:sz w:val="18"/>
              </w:rPr>
              <w:t>¥2,340</w:t>
            </w:r>
          </w:p>
        </w:tc>
      </w:tr>
      <w:tr>
        <w:tc>
          <w:tcPr>
            <w:tcW w:type="dxa" w:w="4703"/>
          </w:tcPr>
          <w:p>
            <w:r>
              <w:rPr>
                <w:rFonts w:ascii="Meiryo UI" w:hAnsi="Meiryo UI"/>
                <w:sz w:val="18"/>
              </w:rPr>
              <w:t>上値余地</w:t>
            </w:r>
          </w:p>
        </w:tc>
        <w:tc>
          <w:tcPr>
            <w:tcW w:type="dxa" w:w="4703"/>
          </w:tcPr>
          <w:p>
            <w:r>
              <w:rPr>
                <w:rFonts w:ascii="Meiryo UI" w:hAnsi="Meiryo UI"/>
                <w:sz w:val="18"/>
              </w:rPr>
              <w:t>+24.5%</w:t>
            </w:r>
          </w:p>
        </w:tc>
      </w:tr>
      <w:tr>
        <w:tc>
          <w:tcPr>
            <w:tcW w:type="dxa" w:w="4703"/>
            <w:shd w:val="clear" w:color="auto" w:fill="DDEBF7"/>
          </w:tcPr>
          <w:p>
            <w:r>
              <w:rPr>
                <w:rFonts w:ascii="Meiryo UI" w:hAnsi="Meiryo UI"/>
                <w:sz w:val="18"/>
              </w:rPr>
              <w:t>トリガー</w:t>
            </w:r>
          </w:p>
        </w:tc>
        <w:tc>
          <w:tcPr>
            <w:tcW w:type="dxa" w:w="4703"/>
            <w:shd w:val="clear" w:color="auto" w:fill="DDEBF7"/>
          </w:tcPr>
          <w:p>
            <w:r>
              <w:rPr>
                <w:rFonts w:ascii="Meiryo UI" w:hAnsi="Meiryo UI"/>
                <w:sz w:val="18"/>
              </w:rPr>
              <w:t>FY2026通期決算でEPS¥70以上を確認</w:t>
            </w:r>
          </w:p>
        </w:tc>
      </w:tr>
    </w:tbl>
    <w:p/>
    <w:p>
      <w:pPr>
        <w:pStyle w:val="Heading3"/>
      </w:pPr>
      <w:r>
        <w:rPr>
          <w:rFonts w:ascii="Meiryo UI" w:hAnsi="Meiryo UI"/>
          <w:color w:val="2E74B5"/>
        </w:rPr>
        <w:t>弱気シナリオ（確率: 25%）</w:t>
      </w:r>
    </w:p>
    <w:p/>
    <w:p>
      <w:r>
        <w:rPr>
          <w:rFonts w:ascii="Meiryo UI" w:hAnsi="Meiryo UI"/>
          <w:sz w:val="20"/>
        </w:rPr>
        <w:t>前提: AIコーディング普及が想定より2〜3年早く中位スキルエンジニア需要の▲25〜30%削減を実現。売上成長ほぼゼロ・利益率低下。</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売上成長率（FY26E）</w:t>
            </w:r>
          </w:p>
        </w:tc>
        <w:tc>
          <w:tcPr>
            <w:tcW w:type="dxa" w:w="4703"/>
          </w:tcPr>
          <w:p>
            <w:r>
              <w:rPr>
                <w:rFonts w:ascii="Meiryo UI" w:hAnsi="Meiryo UI"/>
                <w:sz w:val="18"/>
              </w:rPr>
              <w:t>0〜+3%</w:t>
            </w:r>
          </w:p>
        </w:tc>
      </w:tr>
      <w:tr>
        <w:tc>
          <w:tcPr>
            <w:tcW w:type="dxa" w:w="4703"/>
            <w:shd w:val="clear" w:color="auto" w:fill="DDEBF7"/>
          </w:tcPr>
          <w:p>
            <w:r>
              <w:rPr>
                <w:rFonts w:ascii="Meiryo UI" w:hAnsi="Meiryo UI"/>
                <w:sz w:val="18"/>
              </w:rPr>
              <w:t>営業利益率</w:t>
            </w:r>
          </w:p>
        </w:tc>
        <w:tc>
          <w:tcPr>
            <w:tcW w:type="dxa" w:w="4703"/>
            <w:shd w:val="clear" w:color="auto" w:fill="DDEBF7"/>
          </w:tcPr>
          <w:p>
            <w:r>
              <w:rPr>
                <w:rFonts w:ascii="Meiryo UI" w:hAnsi="Meiryo UI"/>
                <w:sz w:val="18"/>
              </w:rPr>
              <w:t>5〜6%（価格競争・稼働率低下）</w:t>
            </w:r>
          </w:p>
        </w:tc>
      </w:tr>
      <w:tr>
        <w:tc>
          <w:tcPr>
            <w:tcW w:type="dxa" w:w="4703"/>
          </w:tcPr>
          <w:p>
            <w:r>
              <w:rPr>
                <w:rFonts w:ascii="Meiryo UI" w:hAnsi="Meiryo UI"/>
                <w:sz w:val="18"/>
              </w:rPr>
              <w:t>EPS（FY27E）</w:t>
            </w:r>
          </w:p>
        </w:tc>
        <w:tc>
          <w:tcPr>
            <w:tcW w:type="dxa" w:w="4703"/>
          </w:tcPr>
          <w:p>
            <w:r>
              <w:rPr>
                <w:rFonts w:ascii="Meiryo UI" w:hAnsi="Meiryo UI"/>
                <w:sz w:val="18"/>
              </w:rPr>
              <w:t>¥35〜¥45</w:t>
            </w:r>
          </w:p>
        </w:tc>
      </w:tr>
      <w:tr>
        <w:tc>
          <w:tcPr>
            <w:tcW w:type="dxa" w:w="4703"/>
            <w:shd w:val="clear" w:color="auto" w:fill="DDEBF7"/>
          </w:tcPr>
          <w:p>
            <w:r>
              <w:rPr>
                <w:rFonts w:ascii="Meiryo UI" w:hAnsi="Meiryo UI"/>
                <w:sz w:val="18"/>
              </w:rPr>
              <w:t>理論株価</w:t>
            </w:r>
          </w:p>
        </w:tc>
        <w:tc>
          <w:tcPr>
            <w:tcW w:type="dxa" w:w="4703"/>
            <w:shd w:val="clear" w:color="auto" w:fill="DDEBF7"/>
          </w:tcPr>
          <w:p>
            <w:r>
              <w:rPr>
                <w:rFonts w:ascii="Meiryo UI" w:hAnsi="Meiryo UI"/>
                <w:sz w:val="18"/>
              </w:rPr>
              <w:t>¥1,420</w:t>
            </w:r>
          </w:p>
        </w:tc>
      </w:tr>
      <w:tr>
        <w:tc>
          <w:tcPr>
            <w:tcW w:type="dxa" w:w="4703"/>
          </w:tcPr>
          <w:p>
            <w:r>
              <w:rPr>
                <w:rFonts w:ascii="Meiryo UI" w:hAnsi="Meiryo UI"/>
                <w:sz w:val="18"/>
              </w:rPr>
              <w:t>下値余地</w:t>
            </w:r>
          </w:p>
        </w:tc>
        <w:tc>
          <w:tcPr>
            <w:tcW w:type="dxa" w:w="4703"/>
          </w:tcPr>
          <w:p>
            <w:r>
              <w:rPr>
                <w:rFonts w:ascii="Meiryo UI" w:hAnsi="Meiryo UI"/>
                <w:sz w:val="18"/>
              </w:rPr>
              <w:t>▲24.5%</w:t>
            </w:r>
          </w:p>
        </w:tc>
      </w:tr>
      <w:tr>
        <w:tc>
          <w:tcPr>
            <w:tcW w:type="dxa" w:w="4703"/>
            <w:shd w:val="clear" w:color="auto" w:fill="DDEBF7"/>
          </w:tcPr>
          <w:p>
            <w:r>
              <w:rPr>
                <w:rFonts w:ascii="Meiryo UI" w:hAnsi="Meiryo UI"/>
                <w:sz w:val="18"/>
              </w:rPr>
              <w:t>トリガー</w:t>
            </w:r>
          </w:p>
        </w:tc>
        <w:tc>
          <w:tcPr>
            <w:tcW w:type="dxa" w:w="4703"/>
            <w:shd w:val="clear" w:color="auto" w:fill="DDEBF7"/>
          </w:tcPr>
          <w:p>
            <w:r>
              <w:rPr>
                <w:rFonts w:ascii="Meiryo UI" w:hAnsi="Meiryo UI"/>
                <w:sz w:val="18"/>
              </w:rPr>
              <w:t>稼働エンジニア数の前年同期比マイナス転落</w:t>
            </w:r>
          </w:p>
        </w:tc>
      </w:tr>
    </w:tbl>
    <w:p/>
    <w:p>
      <w:r>
        <w:rPr>
          <w:rFonts w:ascii="Meiryo UI" w:hAnsi="Meiryo UI"/>
          <w:sz w:val="20"/>
        </w:rPr>
        <w:t>期待値（確率加重）:</w:t>
      </w:r>
    </w:p>
    <w:p>
      <w:r>
        <w:rPr>
          <w:rFonts w:ascii="Meiryo UI" w:hAnsi="Meiryo UI"/>
          <w:sz w:val="20"/>
        </w:rPr>
        <w:t>¥2,680 × 0.25 + ¥2,340 × 0.50 + ¥1,420 × 0.25 = ¥670 + ¥1,170 + ¥355 = ¥2,195</w:t>
      </w:r>
    </w:p>
    <w:p/>
    <w:p>
      <w:r>
        <w:rPr>
          <w:rFonts w:ascii="Meiryo UI" w:hAnsi="Meiryo UI"/>
          <w:sz w:val="20"/>
        </w:rPr>
        <w:t>&gt; 確率加重期待値¥2,195は現在値¥1,880から+16.8%のアップサイド。</w:t>
      </w:r>
    </w:p>
    <w:p/>
    <w:p>
      <w:r>
        <w:t>──────────────────────────────────────────────────</w:t>
      </w:r>
    </w:p>
    <w:p/>
    <w:p>
      <w:pPr>
        <w:pStyle w:val="Heading2"/>
      </w:pPr>
      <w:r>
        <w:rPr>
          <w:rFonts w:ascii="Meiryo UI" w:hAnsi="Meiryo UI"/>
          <w:color w:val="2E74B5"/>
        </w:rPr>
        <w:t>7. 浅井速報との統合評価</w:t>
      </w:r>
    </w:p>
    <w:p/>
    <w:p>
      <w:pPr>
        <w:pStyle w:val="Heading3"/>
      </w:pPr>
      <w:r>
        <w:rPr>
          <w:rFonts w:ascii="Meiryo UI" w:hAnsi="Meiryo UI"/>
          <w:color w:val="2E74B5"/>
        </w:rPr>
        <w:t>7-1. 浅井速報レビュー</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浅井速報</w:t>
            </w:r>
          </w:p>
        </w:tc>
        <w:tc>
          <w:tcPr>
            <w:tcW w:type="dxa" w:w="2351"/>
            <w:shd w:val="clear" w:color="auto" w:fill="2E74B5"/>
          </w:tcPr>
          <w:p>
            <w:r>
              <w:rPr>
                <w:rFonts w:ascii="Meiryo UI" w:hAnsi="Meiryo UI"/>
                <w:b/>
                <w:color w:val="FFFFFF"/>
                <w:sz w:val="18"/>
              </w:rPr>
              <w:t>深井ファンダ分析</w:t>
            </w:r>
          </w:p>
        </w:tc>
        <w:tc>
          <w:tcPr>
            <w:tcW w:type="dxa" w:w="2351"/>
            <w:shd w:val="clear" w:color="auto" w:fill="2E74B5"/>
          </w:tcPr>
          <w:p>
            <w:r>
              <w:rPr>
                <w:rFonts w:ascii="Meiryo UI" w:hAnsi="Meiryo UI"/>
                <w:b/>
                <w:color w:val="FFFFFF"/>
                <w:sz w:val="18"/>
              </w:rPr>
              <w:t>統合評価</w:t>
            </w:r>
          </w:p>
        </w:tc>
      </w:tr>
      <w:tr>
        <w:tc>
          <w:tcPr>
            <w:tcW w:type="dxa" w:w="2351"/>
          </w:tcPr>
          <w:p>
            <w:r>
              <w:rPr>
                <w:rFonts w:ascii="Meiryo UI" w:hAnsi="Meiryo UI"/>
                <w:sz w:val="18"/>
              </w:rPr>
              <w:t>スコア</w:t>
            </w:r>
          </w:p>
        </w:tc>
        <w:tc>
          <w:tcPr>
            <w:tcW w:type="dxa" w:w="2351"/>
          </w:tcPr>
          <w:p>
            <w:r>
              <w:rPr>
                <w:rFonts w:ascii="Meiryo UI" w:hAnsi="Meiryo UI"/>
                <w:sz w:val="18"/>
              </w:rPr>
              <w:t>-27（BUY）</w:t>
            </w:r>
          </w:p>
        </w:tc>
        <w:tc>
          <w:tcPr>
            <w:tcW w:type="dxa" w:w="2351"/>
          </w:tcPr>
          <w:p>
            <w:r>
              <w:rPr>
                <w:rFonts w:ascii="Meiryo UI" w:hAnsi="Meiryo UI"/>
                <w:sz w:val="18"/>
              </w:rPr>
              <w:t>DCF期待値比+16.8%上昇余地</w:t>
            </w:r>
          </w:p>
        </w:tc>
        <w:tc>
          <w:tcPr>
            <w:tcW w:type="dxa" w:w="2351"/>
          </w:tcPr>
          <w:p>
            <w:r>
              <w:rPr>
                <w:rFonts w:ascii="Meiryo UI" w:hAnsi="Meiryo UI"/>
                <w:sz w:val="18"/>
              </w:rPr>
              <w:t>概ね一致（方向性は買い）</w:t>
            </w:r>
          </w:p>
        </w:tc>
      </w:tr>
      <w:tr>
        <w:tc>
          <w:tcPr>
            <w:tcW w:type="dxa" w:w="2351"/>
            <w:shd w:val="clear" w:color="auto" w:fill="DDEBF7"/>
          </w:tcPr>
          <w:p>
            <w:r>
              <w:rPr>
                <w:rFonts w:ascii="Meiryo UI" w:hAnsi="Meiryo UI"/>
                <w:sz w:val="18"/>
              </w:rPr>
              <w:t>センチメント</w:t>
            </w:r>
          </w:p>
        </w:tc>
        <w:tc>
          <w:tcPr>
            <w:tcW w:type="dxa" w:w="2351"/>
            <w:shd w:val="clear" w:color="auto" w:fill="DDEBF7"/>
          </w:tcPr>
          <w:p>
            <w:r>
              <w:rPr>
                <w:rFonts w:ascii="Meiryo UI" w:hAnsi="Meiryo UI"/>
                <w:sz w:val="18"/>
              </w:rPr>
              <w:t>強い過売られ（RSI32）</w:t>
            </w:r>
          </w:p>
        </w:tc>
        <w:tc>
          <w:tcPr>
            <w:tcW w:type="dxa" w:w="2351"/>
            <w:shd w:val="clear" w:color="auto" w:fill="DDEBF7"/>
          </w:tcPr>
          <w:p>
            <w:r>
              <w:rPr>
                <w:rFonts w:ascii="Meiryo UI" w:hAnsi="Meiryo UI"/>
                <w:sz w:val="18"/>
              </w:rPr>
              <w:t>株価下落の35〜45%は一過性</w:t>
            </w:r>
          </w:p>
        </w:tc>
        <w:tc>
          <w:tcPr>
            <w:tcW w:type="dxa" w:w="2351"/>
            <w:shd w:val="clear" w:color="auto" w:fill="DDEBF7"/>
          </w:tcPr>
          <w:p>
            <w:r>
              <w:rPr>
                <w:rFonts w:ascii="Meiryo UI" w:hAnsi="Meiryo UI"/>
                <w:sz w:val="18"/>
              </w:rPr>
              <w:t>センチメントは過度に悲観的</w:t>
            </w:r>
          </w:p>
        </w:tc>
      </w:tr>
      <w:tr>
        <w:tc>
          <w:tcPr>
            <w:tcW w:type="dxa" w:w="2351"/>
          </w:tcPr>
          <w:p>
            <w:r>
              <w:rPr>
                <w:rFonts w:ascii="Meiryo UI" w:hAnsi="Meiryo UI"/>
                <w:sz w:val="18"/>
              </w:rPr>
              <w:t>ファンダ整合性</w:t>
            </w:r>
          </w:p>
        </w:tc>
        <w:tc>
          <w:tcPr>
            <w:tcW w:type="dxa" w:w="2351"/>
          </w:tcPr>
          <w:p>
            <w:r>
              <w:rPr>
                <w:rFonts w:ascii="Meiryo UI" w:hAnsi="Meiryo UI"/>
                <w:sz w:val="18"/>
              </w:rPr>
              <w:t>速報スコアはセンチメント主導</w:t>
            </w:r>
          </w:p>
        </w:tc>
        <w:tc>
          <w:tcPr>
            <w:tcW w:type="dxa" w:w="2351"/>
          </w:tcPr>
          <w:p>
            <w:r>
              <w:rPr>
                <w:rFonts w:ascii="Meiryo UI" w:hAnsi="Meiryo UI"/>
                <w:sz w:val="18"/>
              </w:rPr>
              <w:t>弱気シナリオ25%で¥1,420リスク</w:t>
            </w:r>
          </w:p>
        </w:tc>
        <w:tc>
          <w:tcPr>
            <w:tcW w:type="dxa" w:w="2351"/>
          </w:tcPr>
          <w:p>
            <w:r>
              <w:rPr>
                <w:rFonts w:ascii="Meiryo UI" w:hAnsi="Meiryo UI"/>
                <w:sz w:val="18"/>
              </w:rPr>
              <w:t>条件付き合致（ポジションサイズ注意）</w:t>
            </w:r>
          </w:p>
        </w:tc>
      </w:tr>
    </w:tbl>
    <w:p/>
    <w:p>
      <w:pPr>
        <w:pStyle w:val="Heading3"/>
      </w:pPr>
      <w:r>
        <w:rPr>
          <w:rFonts w:ascii="Meiryo UI" w:hAnsi="Meiryo UI"/>
          <w:color w:val="2E74B5"/>
        </w:rPr>
        <w:t>7-2. センチメント vs 本源的価値ギャップ</w:t>
      </w:r>
    </w:p>
    <w:p/>
    <w:p>
      <w:pPr>
        <w:shd w:val="clear" w:color="auto" w:fill="F2F2F2"/>
      </w:pPr>
      <w:r>
        <w:rPr>
          <w:rFonts w:ascii="Courier New" w:hAnsi="Courier New"/>
          <w:sz w:val="16"/>
        </w:rPr>
        <w:t>本源的価値（DCFベース）: ¥2,340</w:t>
        <w:br/>
        <w:t>現在市場価格:            ¥1,880</w:t>
        <w:br/>
        <w:t>センチメント由来ディスカウント: ¥460（▲19.7%）</w:t>
        <w:br/>
        <w:br/>
        <w:t>このギャップが「一過性AI懸念＋需給悪化」由来であれば逆張り機会として有効。</w:t>
        <w:br/>
        <w:t>業績の実質悪化が証明された場合は、ファンダ目線でも正当化される下落となる。</w:t>
        <w:br/>
        <w:t>2026年10月の通期決算が「答え合わせ」の場となる。</w:t>
      </w:r>
    </w:p>
    <w:p/>
    <w:p>
      <w:r>
        <w:t>──────────────────────────────────────────────────</w:t>
      </w:r>
    </w:p>
    <w:p/>
    <w:p>
      <w:pPr>
        <w:pStyle w:val="Heading2"/>
      </w:pPr>
      <w:r>
        <w:rPr>
          <w:rFonts w:ascii="Meiryo UI" w:hAnsi="Meiryo UI"/>
          <w:color w:val="2E74B5"/>
        </w:rPr>
        <w:t>8. 社長への推奨アクション</w:t>
      </w:r>
    </w:p>
    <w:p/>
    <w:p>
      <w:pPr>
        <w:pStyle w:val="Heading3"/>
      </w:pPr>
      <w:r>
        <w:rPr>
          <w:rFonts w:ascii="Meiryo UI" w:hAnsi="Meiryo UI"/>
          <w:color w:val="2E74B5"/>
        </w:rPr>
        <w:t>8-1. エントリー戦略（トランシェ方式）</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トランシェ</w:t>
            </w:r>
          </w:p>
        </w:tc>
        <w:tc>
          <w:tcPr>
            <w:tcW w:type="dxa" w:w="1881"/>
            <w:shd w:val="clear" w:color="auto" w:fill="2E74B5"/>
          </w:tcPr>
          <w:p>
            <w:r>
              <w:rPr>
                <w:rFonts w:ascii="Meiryo UI" w:hAnsi="Meiryo UI"/>
                <w:b/>
                <w:color w:val="FFFFFF"/>
                <w:sz w:val="18"/>
              </w:rPr>
              <w:t>タイミング</w:t>
            </w:r>
          </w:p>
        </w:tc>
        <w:tc>
          <w:tcPr>
            <w:tcW w:type="dxa" w:w="1881"/>
            <w:shd w:val="clear" w:color="auto" w:fill="2E74B5"/>
          </w:tcPr>
          <w:p>
            <w:r>
              <w:rPr>
                <w:rFonts w:ascii="Meiryo UI" w:hAnsi="Meiryo UI"/>
                <w:b/>
                <w:color w:val="FFFFFF"/>
                <w:sz w:val="18"/>
              </w:rPr>
              <w:t>株価レンジ</w:t>
            </w:r>
          </w:p>
        </w:tc>
        <w:tc>
          <w:tcPr>
            <w:tcW w:type="dxa" w:w="1881"/>
            <w:shd w:val="clear" w:color="auto" w:fill="2E74B5"/>
          </w:tcPr>
          <w:p>
            <w:r>
              <w:rPr>
                <w:rFonts w:ascii="Meiryo UI" w:hAnsi="Meiryo UI"/>
                <w:b/>
                <w:color w:val="FFFFFF"/>
                <w:sz w:val="18"/>
              </w:rPr>
              <w:t>ポジション比率</w:t>
            </w:r>
          </w:p>
        </w:tc>
        <w:tc>
          <w:tcPr>
            <w:tcW w:type="dxa" w:w="1881"/>
            <w:shd w:val="clear" w:color="auto" w:fill="2E74B5"/>
          </w:tcPr>
          <w:p>
            <w:r>
              <w:rPr>
                <w:rFonts w:ascii="Meiryo UI" w:hAnsi="Meiryo UI"/>
                <w:b/>
                <w:color w:val="FFFFFF"/>
                <w:sz w:val="18"/>
              </w:rPr>
              <w:t>根拠</w:t>
            </w:r>
          </w:p>
        </w:tc>
      </w:tr>
      <w:tr>
        <w:tc>
          <w:tcPr>
            <w:tcW w:type="dxa" w:w="1881"/>
          </w:tcPr>
          <w:p>
            <w:r>
              <w:rPr>
                <w:rFonts w:ascii="Meiryo UI" w:hAnsi="Meiryo UI"/>
                <w:sz w:val="18"/>
              </w:rPr>
              <w:t>第1トランシェ</w:t>
            </w:r>
          </w:p>
        </w:tc>
        <w:tc>
          <w:tcPr>
            <w:tcW w:type="dxa" w:w="1881"/>
          </w:tcPr>
          <w:p>
            <w:r>
              <w:rPr>
                <w:rFonts w:ascii="Meiryo UI" w:hAnsi="Meiryo UI"/>
                <w:sz w:val="18"/>
              </w:rPr>
              <w:t>今すぐ（2026-04-14）</w:t>
            </w:r>
          </w:p>
        </w:tc>
        <w:tc>
          <w:tcPr>
            <w:tcW w:type="dxa" w:w="1881"/>
          </w:tcPr>
          <w:p>
            <w:r>
              <w:rPr>
                <w:rFonts w:ascii="Meiryo UI" w:hAnsi="Meiryo UI"/>
                <w:sz w:val="18"/>
              </w:rPr>
              <w:t>¥1,800〜¥1,920</w:t>
            </w:r>
          </w:p>
        </w:tc>
        <w:tc>
          <w:tcPr>
            <w:tcW w:type="dxa" w:w="1881"/>
          </w:tcPr>
          <w:p>
            <w:r>
              <w:rPr>
                <w:rFonts w:ascii="Meiryo UI" w:hAnsi="Meiryo UI"/>
                <w:sz w:val="18"/>
              </w:rPr>
              <w:t>30%</w:t>
            </w:r>
          </w:p>
        </w:tc>
        <w:tc>
          <w:tcPr>
            <w:tcW w:type="dxa" w:w="1881"/>
          </w:tcPr>
          <w:p>
            <w:r>
              <w:rPr>
                <w:rFonts w:ascii="Meiryo UI" w:hAnsi="Meiryo UI"/>
                <w:sz w:val="18"/>
              </w:rPr>
              <w:t>DCF標準MoS20%（¥1,872）達成・RSI32過売られ水準</w:t>
            </w:r>
          </w:p>
        </w:tc>
      </w:tr>
      <w:tr>
        <w:tc>
          <w:tcPr>
            <w:tcW w:type="dxa" w:w="1881"/>
            <w:shd w:val="clear" w:color="auto" w:fill="DDEBF7"/>
          </w:tcPr>
          <w:p>
            <w:r>
              <w:rPr>
                <w:rFonts w:ascii="Meiryo UI" w:hAnsi="Meiryo UI"/>
                <w:sz w:val="18"/>
              </w:rPr>
              <w:t>第2トランシェ</w:t>
            </w:r>
          </w:p>
        </w:tc>
        <w:tc>
          <w:tcPr>
            <w:tcW w:type="dxa" w:w="1881"/>
            <w:shd w:val="clear" w:color="auto" w:fill="DDEBF7"/>
          </w:tcPr>
          <w:p>
            <w:r>
              <w:rPr>
                <w:rFonts w:ascii="Meiryo UI" w:hAnsi="Meiryo UI"/>
                <w:sz w:val="18"/>
              </w:rPr>
              <w:t>2026年10月通期決算後</w:t>
            </w:r>
          </w:p>
        </w:tc>
        <w:tc>
          <w:tcPr>
            <w:tcW w:type="dxa" w:w="1881"/>
            <w:shd w:val="clear" w:color="auto" w:fill="DDEBF7"/>
          </w:tcPr>
          <w:p>
            <w:r>
              <w:rPr>
                <w:rFonts w:ascii="Meiryo UI" w:hAnsi="Meiryo UI"/>
                <w:sz w:val="18"/>
              </w:rPr>
              <w:t>¥1,700〜¥1,950（決算後状況次第）</w:t>
            </w:r>
          </w:p>
        </w:tc>
        <w:tc>
          <w:tcPr>
            <w:tcW w:type="dxa" w:w="1881"/>
            <w:shd w:val="clear" w:color="auto" w:fill="DDEBF7"/>
          </w:tcPr>
          <w:p>
            <w:r>
              <w:rPr>
                <w:rFonts w:ascii="Meiryo UI" w:hAnsi="Meiryo UI"/>
                <w:sz w:val="18"/>
              </w:rPr>
              <w:t>40%</w:t>
            </w:r>
          </w:p>
        </w:tc>
        <w:tc>
          <w:tcPr>
            <w:tcW w:type="dxa" w:w="1881"/>
            <w:shd w:val="clear" w:color="auto" w:fill="DDEBF7"/>
          </w:tcPr>
          <w:p>
            <w:r>
              <w:rPr>
                <w:rFonts w:ascii="Meiryo UI" w:hAnsi="Meiryo UI"/>
                <w:sz w:val="18"/>
              </w:rPr>
              <w:t>EPS¥65以上確認、稼働エンジニア数成長継続確認が条件</w:t>
            </w:r>
          </w:p>
        </w:tc>
      </w:tr>
      <w:tr>
        <w:tc>
          <w:tcPr>
            <w:tcW w:type="dxa" w:w="1881"/>
          </w:tcPr>
          <w:p>
            <w:r>
              <w:rPr>
                <w:rFonts w:ascii="Meiryo UI" w:hAnsi="Meiryo UI"/>
                <w:sz w:val="18"/>
              </w:rPr>
              <w:t>第3トランシェ</w:t>
            </w:r>
          </w:p>
        </w:tc>
        <w:tc>
          <w:tcPr>
            <w:tcW w:type="dxa" w:w="1881"/>
          </w:tcPr>
          <w:p>
            <w:r>
              <w:rPr>
                <w:rFonts w:ascii="Meiryo UI" w:hAnsi="Meiryo UI"/>
                <w:sz w:val="18"/>
              </w:rPr>
              <w:t>AI代替リスク定量開示確認後</w:t>
            </w:r>
          </w:p>
        </w:tc>
        <w:tc>
          <w:tcPr>
            <w:tcW w:type="dxa" w:w="1881"/>
          </w:tcPr>
          <w:p>
            <w:r>
              <w:rPr>
                <w:rFonts w:ascii="Meiryo UI" w:hAnsi="Meiryo UI"/>
                <w:sz w:val="18"/>
              </w:rPr>
              <w:t>¥1,800〜¥2,200</w:t>
            </w:r>
          </w:p>
        </w:tc>
        <w:tc>
          <w:tcPr>
            <w:tcW w:type="dxa" w:w="1881"/>
          </w:tcPr>
          <w:p>
            <w:r>
              <w:rPr>
                <w:rFonts w:ascii="Meiryo UI" w:hAnsi="Meiryo UI"/>
                <w:sz w:val="18"/>
              </w:rPr>
              <w:t>30%</w:t>
            </w:r>
          </w:p>
        </w:tc>
        <w:tc>
          <w:tcPr>
            <w:tcW w:type="dxa" w:w="1881"/>
          </w:tcPr>
          <w:p>
            <w:r>
              <w:rPr>
                <w:rFonts w:ascii="Meiryo UI" w:hAnsi="Meiryo UI"/>
                <w:sz w:val="18"/>
              </w:rPr>
              <w:t>AI代替の実害が「楽観シナリオ」内（売上影響▲5〜7%以内）の場合のみ追加</w:t>
            </w:r>
          </w:p>
        </w:tc>
      </w:tr>
    </w:tbl>
    <w:p/>
    <w:p>
      <w:pPr>
        <w:pStyle w:val="Heading3"/>
      </w:pPr>
      <w:r>
        <w:rPr>
          <w:rFonts w:ascii="Meiryo UI" w:hAnsi="Meiryo UI"/>
          <w:color w:val="2E74B5"/>
        </w:rPr>
        <w:t>8-2. 損切りライン</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損切り水準</w:t>
            </w:r>
          </w:p>
        </w:tc>
        <w:tc>
          <w:tcPr>
            <w:tcW w:type="dxa" w:w="3135"/>
            <w:shd w:val="clear" w:color="auto" w:fill="2E74B5"/>
          </w:tcPr>
          <w:p>
            <w:r>
              <w:rPr>
                <w:rFonts w:ascii="Meiryo UI" w:hAnsi="Meiryo UI"/>
                <w:b/>
                <w:color w:val="FFFFFF"/>
                <w:sz w:val="18"/>
              </w:rPr>
              <w:t>株価</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ハード損切り</w:t>
            </w:r>
          </w:p>
        </w:tc>
        <w:tc>
          <w:tcPr>
            <w:tcW w:type="dxa" w:w="3135"/>
          </w:tcPr>
          <w:p>
            <w:r>
              <w:rPr>
                <w:rFonts w:ascii="Meiryo UI" w:hAnsi="Meiryo UI"/>
                <w:sz w:val="18"/>
              </w:rPr>
              <w:t>¥1,490</w:t>
            </w:r>
          </w:p>
        </w:tc>
        <w:tc>
          <w:tcPr>
            <w:tcW w:type="dxa" w:w="3135"/>
          </w:tcPr>
          <w:p>
            <w:r>
              <w:rPr>
                <w:rFonts w:ascii="Meiryo UI" w:hAnsi="Meiryo UI"/>
                <w:sz w:val="18"/>
              </w:rPr>
              <w:t>直近年初来安値水準。ここを割ると弱気シナリオ（¥1,420）への移行を示唆</w:t>
            </w:r>
          </w:p>
        </w:tc>
      </w:tr>
      <w:tr>
        <w:tc>
          <w:tcPr>
            <w:tcW w:type="dxa" w:w="3135"/>
            <w:shd w:val="clear" w:color="auto" w:fill="DDEBF7"/>
          </w:tcPr>
          <w:p>
            <w:r>
              <w:rPr>
                <w:rFonts w:ascii="Meiryo UI" w:hAnsi="Meiryo UI"/>
                <w:sz w:val="18"/>
              </w:rPr>
              <w:t>ソフト警戒ライン</w:t>
            </w:r>
          </w:p>
        </w:tc>
        <w:tc>
          <w:tcPr>
            <w:tcW w:type="dxa" w:w="3135"/>
            <w:shd w:val="clear" w:color="auto" w:fill="DDEBF7"/>
          </w:tcPr>
          <w:p>
            <w:r>
              <w:rPr>
                <w:rFonts w:ascii="Meiryo UI" w:hAnsi="Meiryo UI"/>
                <w:sz w:val="18"/>
              </w:rPr>
              <w:t>¥1,640</w:t>
            </w:r>
          </w:p>
        </w:tc>
        <w:tc>
          <w:tcPr>
            <w:tcW w:type="dxa" w:w="3135"/>
            <w:shd w:val="clear" w:color="auto" w:fill="DDEBF7"/>
          </w:tcPr>
          <w:p>
            <w:r>
              <w:rPr>
                <w:rFonts w:ascii="Meiryo UI" w:hAnsi="Meiryo UI"/>
                <w:sz w:val="18"/>
              </w:rPr>
              <w:t>第1トランシェ平均取得コスト¥1,860の▲11.8%。ここでポジション半減検討</w:t>
            </w:r>
          </w:p>
        </w:tc>
      </w:tr>
    </w:tbl>
    <w:p/>
    <w:p>
      <w:pPr>
        <w:pStyle w:val="Heading3"/>
      </w:pPr>
      <w:r>
        <w:rPr>
          <w:rFonts w:ascii="Meiryo UI" w:hAnsi="Meiryo UI"/>
          <w:color w:val="2E74B5"/>
        </w:rPr>
        <w:t>8-3. 利確ライン</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利確水準</w:t>
            </w:r>
          </w:p>
        </w:tc>
        <w:tc>
          <w:tcPr>
            <w:tcW w:type="dxa" w:w="3135"/>
            <w:shd w:val="clear" w:color="auto" w:fill="2E74B5"/>
          </w:tcPr>
          <w:p>
            <w:r>
              <w:rPr>
                <w:rFonts w:ascii="Meiryo UI" w:hAnsi="Meiryo UI"/>
                <w:b/>
                <w:color w:val="FFFFFF"/>
                <w:sz w:val="18"/>
              </w:rPr>
              <w:t>株価</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部分利確（30%売却）</w:t>
            </w:r>
          </w:p>
        </w:tc>
        <w:tc>
          <w:tcPr>
            <w:tcW w:type="dxa" w:w="3135"/>
          </w:tcPr>
          <w:p>
            <w:r>
              <w:rPr>
                <w:rFonts w:ascii="Meiryo UI" w:hAnsi="Meiryo UI"/>
                <w:sz w:val="18"/>
              </w:rPr>
              <w:t>¥2,200</w:t>
            </w:r>
          </w:p>
        </w:tc>
        <w:tc>
          <w:tcPr>
            <w:tcW w:type="dxa" w:w="3135"/>
          </w:tcPr>
          <w:p>
            <w:r>
              <w:rPr>
                <w:rFonts w:ascii="Meiryo UI" w:hAnsi="Meiryo UI"/>
                <w:sz w:val="18"/>
              </w:rPr>
              <w:t>DCF加重期待値¥2,195達成</w:t>
            </w:r>
          </w:p>
        </w:tc>
      </w:tr>
      <w:tr>
        <w:tc>
          <w:tcPr>
            <w:tcW w:type="dxa" w:w="3135"/>
            <w:shd w:val="clear" w:color="auto" w:fill="DDEBF7"/>
          </w:tcPr>
          <w:p>
            <w:r>
              <w:rPr>
                <w:rFonts w:ascii="Meiryo UI" w:hAnsi="Meiryo UI"/>
                <w:sz w:val="18"/>
              </w:rPr>
              <w:t>メイン利確（50%売却）</w:t>
            </w:r>
          </w:p>
        </w:tc>
        <w:tc>
          <w:tcPr>
            <w:tcW w:type="dxa" w:w="3135"/>
            <w:shd w:val="clear" w:color="auto" w:fill="DDEBF7"/>
          </w:tcPr>
          <w:p>
            <w:r>
              <w:rPr>
                <w:rFonts w:ascii="Meiryo UI" w:hAnsi="Meiryo UI"/>
                <w:sz w:val="18"/>
              </w:rPr>
              <w:t>¥2,340</w:t>
            </w:r>
          </w:p>
        </w:tc>
        <w:tc>
          <w:tcPr>
            <w:tcW w:type="dxa" w:w="3135"/>
            <w:shd w:val="clear" w:color="auto" w:fill="DDEBF7"/>
          </w:tcPr>
          <w:p>
            <w:r>
              <w:rPr>
                <w:rFonts w:ascii="Meiryo UI" w:hAnsi="Meiryo UI"/>
                <w:sz w:val="18"/>
              </w:rPr>
              <w:t>DCFベースケース理論値達成</w:t>
            </w:r>
          </w:p>
        </w:tc>
      </w:tr>
      <w:tr>
        <w:tc>
          <w:tcPr>
            <w:tcW w:type="dxa" w:w="3135"/>
          </w:tcPr>
          <w:p>
            <w:r>
              <w:rPr>
                <w:rFonts w:ascii="Meiryo UI" w:hAnsi="Meiryo UI"/>
                <w:sz w:val="18"/>
              </w:rPr>
              <w:t>残り20%保有継続</w:t>
            </w:r>
          </w:p>
        </w:tc>
        <w:tc>
          <w:tcPr>
            <w:tcW w:type="dxa" w:w="3135"/>
          </w:tcPr>
          <w:p>
            <w:r>
              <w:rPr>
                <w:rFonts w:ascii="Meiryo UI" w:hAnsi="Meiryo UI"/>
                <w:sz w:val="18"/>
              </w:rPr>
              <w:t>¥2,680超</w:t>
            </w:r>
          </w:p>
        </w:tc>
        <w:tc>
          <w:tcPr>
            <w:tcW w:type="dxa" w:w="3135"/>
          </w:tcPr>
          <w:p>
            <w:r>
              <w:rPr>
                <w:rFonts w:ascii="Meiryo UI" w:hAnsi="Meiryo UI"/>
                <w:sz w:val="18"/>
              </w:rPr>
              <w:t>強気シナリオ実現時。AI実装特化への転換が確認された場合</w:t>
            </w:r>
          </w:p>
        </w:tc>
      </w:tr>
    </w:tbl>
    <w:p/>
    <w:p>
      <w:pPr>
        <w:pStyle w:val="Heading3"/>
      </w:pPr>
      <w:r>
        <w:rPr>
          <w:rFonts w:ascii="Meiryo UI" w:hAnsi="Meiryo UI"/>
          <w:color w:val="2E74B5"/>
        </w:rPr>
        <w:t>8-4. モニタリング指標（ウォッチリスト）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頻度</w:t>
            </w:r>
          </w:p>
        </w:tc>
        <w:tc>
          <w:tcPr>
            <w:tcW w:type="dxa" w:w="3135"/>
            <w:shd w:val="clear" w:color="auto" w:fill="2E74B5"/>
          </w:tcPr>
          <w:p>
            <w:r>
              <w:rPr>
                <w:rFonts w:ascii="Meiryo UI" w:hAnsi="Meiryo UI"/>
                <w:b/>
                <w:color w:val="FFFFFF"/>
                <w:sz w:val="18"/>
              </w:rPr>
              <w:t>アラートライン</w:t>
            </w:r>
          </w:p>
        </w:tc>
      </w:tr>
      <w:tr>
        <w:tc>
          <w:tcPr>
            <w:tcW w:type="dxa" w:w="3135"/>
          </w:tcPr>
          <w:p>
            <w:r>
              <w:rPr>
                <w:rFonts w:ascii="Meiryo UI" w:hAnsi="Meiryo UI"/>
                <w:sz w:val="18"/>
              </w:rPr>
              <w:t>稼働フリーランスエンジニア数（四半期）</w:t>
            </w:r>
          </w:p>
        </w:tc>
        <w:tc>
          <w:tcPr>
            <w:tcW w:type="dxa" w:w="3135"/>
          </w:tcPr>
          <w:p>
            <w:r>
              <w:rPr>
                <w:rFonts w:ascii="Meiryo UI" w:hAnsi="Meiryo UI"/>
                <w:sz w:val="18"/>
              </w:rPr>
              <w:t>四半期毎</w:t>
            </w:r>
          </w:p>
        </w:tc>
        <w:tc>
          <w:tcPr>
            <w:tcW w:type="dxa" w:w="3135"/>
          </w:tcPr>
          <w:p>
            <w:r>
              <w:rPr>
                <w:rFonts w:ascii="Meiryo UI" w:hAnsi="Meiryo UI"/>
                <w:sz w:val="18"/>
              </w:rPr>
              <w:t>前年同期比マイナス転落で即時再評価</w:t>
            </w:r>
          </w:p>
        </w:tc>
      </w:tr>
      <w:tr>
        <w:tc>
          <w:tcPr>
            <w:tcW w:type="dxa" w:w="3135"/>
            <w:shd w:val="clear" w:color="auto" w:fill="DDEBF7"/>
          </w:tcPr>
          <w:p>
            <w:r>
              <w:rPr>
                <w:rFonts w:ascii="Meiryo UI" w:hAnsi="Meiryo UI"/>
                <w:sz w:val="18"/>
              </w:rPr>
              <w:t>平均稼働単価</w:t>
            </w:r>
          </w:p>
        </w:tc>
        <w:tc>
          <w:tcPr>
            <w:tcW w:type="dxa" w:w="3135"/>
            <w:shd w:val="clear" w:color="auto" w:fill="DDEBF7"/>
          </w:tcPr>
          <w:p>
            <w:r>
              <w:rPr>
                <w:rFonts w:ascii="Meiryo UI" w:hAnsi="Meiryo UI"/>
                <w:sz w:val="18"/>
              </w:rPr>
              <w:t>四半期毎</w:t>
            </w:r>
          </w:p>
        </w:tc>
        <w:tc>
          <w:tcPr>
            <w:tcW w:type="dxa" w:w="3135"/>
            <w:shd w:val="clear" w:color="auto" w:fill="DDEBF7"/>
          </w:tcPr>
          <w:p>
            <w:r>
              <w:rPr>
                <w:rFonts w:ascii="Meiryo UI" w:hAnsi="Meiryo UI"/>
                <w:sz w:val="18"/>
              </w:rPr>
              <w:t>▲5%超の下落で弱気シナリオへ移行</w:t>
            </w:r>
          </w:p>
        </w:tc>
      </w:tr>
      <w:tr>
        <w:tc>
          <w:tcPr>
            <w:tcW w:type="dxa" w:w="3135"/>
          </w:tcPr>
          <w:p>
            <w:r>
              <w:rPr>
                <w:rFonts w:ascii="Meiryo UI" w:hAnsi="Meiryo UI"/>
                <w:sz w:val="18"/>
              </w:rPr>
              <w:t>GitHub Copilot等の企業導入率（業界統計）</w:t>
            </w:r>
          </w:p>
        </w:tc>
        <w:tc>
          <w:tcPr>
            <w:tcW w:type="dxa" w:w="3135"/>
          </w:tcPr>
          <w:p>
            <w:r>
              <w:rPr>
                <w:rFonts w:ascii="Meiryo UI" w:hAnsi="Meiryo UI"/>
                <w:sz w:val="18"/>
              </w:rPr>
              <w:t>月次</w:t>
            </w:r>
          </w:p>
        </w:tc>
        <w:tc>
          <w:tcPr>
            <w:tcW w:type="dxa" w:w="3135"/>
          </w:tcPr>
          <w:p>
            <w:r>
              <w:rPr>
                <w:rFonts w:ascii="Meiryo UI" w:hAnsi="Meiryo UI"/>
                <w:sz w:val="18"/>
              </w:rPr>
              <w:t>大企業導入率60%超でDCF前提を弱気に切り替え</w:t>
            </w:r>
          </w:p>
        </w:tc>
      </w:tr>
      <w:tr>
        <w:tc>
          <w:tcPr>
            <w:tcW w:type="dxa" w:w="3135"/>
            <w:shd w:val="clear" w:color="auto" w:fill="DDEBF7"/>
          </w:tcPr>
          <w:p>
            <w:r>
              <w:rPr>
                <w:rFonts w:ascii="Meiryo UI" w:hAnsi="Meiryo UI"/>
                <w:sz w:val="18"/>
              </w:rPr>
              <w:t>RSI・テクニカル</w:t>
            </w:r>
          </w:p>
        </w:tc>
        <w:tc>
          <w:tcPr>
            <w:tcW w:type="dxa" w:w="3135"/>
            <w:shd w:val="clear" w:color="auto" w:fill="DDEBF7"/>
          </w:tcPr>
          <w:p>
            <w:r>
              <w:rPr>
                <w:rFonts w:ascii="Meiryo UI" w:hAnsi="Meiryo UI"/>
                <w:sz w:val="18"/>
              </w:rPr>
              <w:t>日次</w:t>
            </w:r>
          </w:p>
        </w:tc>
        <w:tc>
          <w:tcPr>
            <w:tcW w:type="dxa" w:w="3135"/>
            <w:shd w:val="clear" w:color="auto" w:fill="DDEBF7"/>
          </w:tcPr>
          <w:p>
            <w:r>
              <w:rPr>
                <w:rFonts w:ascii="Meiryo UI" w:hAnsi="Meiryo UI"/>
                <w:sz w:val="18"/>
              </w:rPr>
              <w:t>RSI25割れで第2トランシェ早期化検討。RSI50超回復で強気確認</w:t>
            </w:r>
          </w:p>
        </w:tc>
      </w:tr>
    </w:tbl>
    <w:p/>
    <w:p>
      <w:r>
        <w:t>──────────────────────────────────────────────────</w:t>
      </w:r>
    </w:p>
    <w:p/>
    <w:p>
      <w:pPr>
        <w:pStyle w:val="Heading2"/>
      </w:pPr>
      <w:r>
        <w:rPr>
          <w:rFonts w:ascii="Meiryo UI" w:hAnsi="Meiryo UI"/>
          <w:color w:val="2E74B5"/>
        </w:rPr>
        <w:t>9. 金利感応度分析（Sensitivity Analysis）</w:t>
      </w:r>
    </w:p>
    <w:p/>
    <w:p>
      <w:pPr>
        <w:pStyle w:val="Heading3"/>
      </w:pPr>
      <w:r>
        <w:rPr>
          <w:rFonts w:ascii="Meiryo UI" w:hAnsi="Meiryo UI"/>
          <w:color w:val="2E74B5"/>
        </w:rPr>
        <w:t>9-1. Rf変動による理論株価感応度（ベースケース前提）</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Rfシナリオ</w:t>
            </w:r>
          </w:p>
        </w:tc>
        <w:tc>
          <w:tcPr>
            <w:tcW w:type="dxa" w:w="1881"/>
            <w:shd w:val="clear" w:color="auto" w:fill="2E74B5"/>
          </w:tcPr>
          <w:p>
            <w:r>
              <w:rPr>
                <w:rFonts w:ascii="Meiryo UI" w:hAnsi="Meiryo UI"/>
                <w:b/>
                <w:color w:val="FFFFFF"/>
                <w:sz w:val="18"/>
              </w:rPr>
              <w:t>Rf(%)</w:t>
            </w:r>
          </w:p>
        </w:tc>
        <w:tc>
          <w:tcPr>
            <w:tcW w:type="dxa" w:w="1881"/>
            <w:shd w:val="clear" w:color="auto" w:fill="2E74B5"/>
          </w:tcPr>
          <w:p>
            <w:r>
              <w:rPr>
                <w:rFonts w:ascii="Meiryo UI" w:hAnsi="Meiryo UI"/>
                <w:b/>
                <w:color w:val="FFFFFF"/>
                <w:sz w:val="18"/>
              </w:rPr>
              <w:t>WACC(%)</w:t>
            </w:r>
          </w:p>
        </w:tc>
        <w:tc>
          <w:tcPr>
            <w:tcW w:type="dxa" w:w="1881"/>
            <w:shd w:val="clear" w:color="auto" w:fill="2E74B5"/>
          </w:tcPr>
          <w:p>
            <w:r>
              <w:rPr>
                <w:rFonts w:ascii="Meiryo UI" w:hAnsi="Meiryo UI"/>
                <w:b/>
                <w:color w:val="FFFFFF"/>
                <w:sz w:val="18"/>
              </w:rPr>
              <w:t>理論株価（¥）</w:t>
            </w:r>
          </w:p>
        </w:tc>
        <w:tc>
          <w:tcPr>
            <w:tcW w:type="dxa" w:w="1881"/>
            <w:shd w:val="clear" w:color="auto" w:fill="2E74B5"/>
          </w:tcPr>
          <w:p>
            <w:r>
              <w:rPr>
                <w:rFonts w:ascii="Meiryo UI" w:hAnsi="Meiryo UI"/>
                <w:b/>
                <w:color w:val="FFFFFF"/>
                <w:sz w:val="18"/>
              </w:rPr>
              <w:t>現在値比乖離率</w:t>
            </w:r>
          </w:p>
        </w:tc>
      </w:tr>
      <w:tr>
        <w:tc>
          <w:tcPr>
            <w:tcW w:type="dxa" w:w="1881"/>
          </w:tcPr>
          <w:p>
            <w:r>
              <w:rPr>
                <w:rFonts w:ascii="Meiryo UI" w:hAnsi="Meiryo UI"/>
                <w:sz w:val="18"/>
              </w:rPr>
              <w:t>Rf ▲1.00%</w:t>
            </w:r>
          </w:p>
        </w:tc>
        <w:tc>
          <w:tcPr>
            <w:tcW w:type="dxa" w:w="1881"/>
          </w:tcPr>
          <w:p>
            <w:r>
              <w:rPr>
                <w:rFonts w:ascii="Meiryo UI" w:hAnsi="Meiryo UI"/>
                <w:sz w:val="18"/>
              </w:rPr>
              <w:t>1.467%</w:t>
            </w:r>
          </w:p>
        </w:tc>
        <w:tc>
          <w:tcPr>
            <w:tcW w:type="dxa" w:w="1881"/>
          </w:tcPr>
          <w:p>
            <w:r>
              <w:rPr>
                <w:rFonts w:ascii="Meiryo UI" w:hAnsi="Meiryo UI"/>
                <w:sz w:val="18"/>
              </w:rPr>
              <w:t>9.03%</w:t>
            </w:r>
          </w:p>
        </w:tc>
        <w:tc>
          <w:tcPr>
            <w:tcW w:type="dxa" w:w="1881"/>
          </w:tcPr>
          <w:p>
            <w:r>
              <w:rPr>
                <w:rFonts w:ascii="Meiryo UI" w:hAnsi="Meiryo UI"/>
                <w:sz w:val="18"/>
              </w:rPr>
              <w:t>¥2,890</w:t>
            </w:r>
          </w:p>
        </w:tc>
        <w:tc>
          <w:tcPr>
            <w:tcW w:type="dxa" w:w="1881"/>
          </w:tcPr>
          <w:p>
            <w:r>
              <w:rPr>
                <w:rFonts w:ascii="Meiryo UI" w:hAnsi="Meiryo UI"/>
                <w:sz w:val="18"/>
              </w:rPr>
              <w:t>+53.7%</w:t>
            </w:r>
          </w:p>
        </w:tc>
      </w:tr>
      <w:tr>
        <w:tc>
          <w:tcPr>
            <w:tcW w:type="dxa" w:w="1881"/>
            <w:shd w:val="clear" w:color="auto" w:fill="DDEBF7"/>
          </w:tcPr>
          <w:p>
            <w:r>
              <w:rPr>
                <w:rFonts w:ascii="Meiryo UI" w:hAnsi="Meiryo UI"/>
                <w:sz w:val="18"/>
              </w:rPr>
              <w:t>Rf ▲0.50%</w:t>
            </w:r>
          </w:p>
        </w:tc>
        <w:tc>
          <w:tcPr>
            <w:tcW w:type="dxa" w:w="1881"/>
            <w:shd w:val="clear" w:color="auto" w:fill="DDEBF7"/>
          </w:tcPr>
          <w:p>
            <w:r>
              <w:rPr>
                <w:rFonts w:ascii="Meiryo UI" w:hAnsi="Meiryo UI"/>
                <w:sz w:val="18"/>
              </w:rPr>
              <w:t>1.967%</w:t>
            </w:r>
          </w:p>
        </w:tc>
        <w:tc>
          <w:tcPr>
            <w:tcW w:type="dxa" w:w="1881"/>
            <w:shd w:val="clear" w:color="auto" w:fill="DDEBF7"/>
          </w:tcPr>
          <w:p>
            <w:r>
              <w:rPr>
                <w:rFonts w:ascii="Meiryo UI" w:hAnsi="Meiryo UI"/>
                <w:sz w:val="18"/>
              </w:rPr>
              <w:t>9.50%</w:t>
            </w:r>
          </w:p>
        </w:tc>
        <w:tc>
          <w:tcPr>
            <w:tcW w:type="dxa" w:w="1881"/>
            <w:shd w:val="clear" w:color="auto" w:fill="DDEBF7"/>
          </w:tcPr>
          <w:p>
            <w:r>
              <w:rPr>
                <w:rFonts w:ascii="Meiryo UI" w:hAnsi="Meiryo UI"/>
                <w:sz w:val="18"/>
              </w:rPr>
              <w:t>¥2,610</w:t>
            </w:r>
          </w:p>
        </w:tc>
        <w:tc>
          <w:tcPr>
            <w:tcW w:type="dxa" w:w="1881"/>
            <w:shd w:val="clear" w:color="auto" w:fill="DDEBF7"/>
          </w:tcPr>
          <w:p>
            <w:r>
              <w:rPr>
                <w:rFonts w:ascii="Meiryo UI" w:hAnsi="Meiryo UI"/>
                <w:sz w:val="18"/>
              </w:rPr>
              <w:t>+38.8%</w:t>
            </w:r>
          </w:p>
        </w:tc>
      </w:tr>
      <w:tr>
        <w:tc>
          <w:tcPr>
            <w:tcW w:type="dxa" w:w="1881"/>
          </w:tcPr>
          <w:p>
            <w:r>
              <w:rPr>
                <w:rFonts w:ascii="Meiryo UI" w:hAnsi="Meiryo UI"/>
                <w:sz w:val="18"/>
              </w:rPr>
              <w:t>Rf ▲0.25%</w:t>
            </w:r>
          </w:p>
        </w:tc>
        <w:tc>
          <w:tcPr>
            <w:tcW w:type="dxa" w:w="1881"/>
          </w:tcPr>
          <w:p>
            <w:r>
              <w:rPr>
                <w:rFonts w:ascii="Meiryo UI" w:hAnsi="Meiryo UI"/>
                <w:sz w:val="18"/>
              </w:rPr>
              <w:t>2.217%</w:t>
            </w:r>
          </w:p>
        </w:tc>
        <w:tc>
          <w:tcPr>
            <w:tcW w:type="dxa" w:w="1881"/>
          </w:tcPr>
          <w:p>
            <w:r>
              <w:rPr>
                <w:rFonts w:ascii="Meiryo UI" w:hAnsi="Meiryo UI"/>
                <w:sz w:val="18"/>
              </w:rPr>
              <w:t>9.76%</w:t>
            </w:r>
          </w:p>
        </w:tc>
        <w:tc>
          <w:tcPr>
            <w:tcW w:type="dxa" w:w="1881"/>
          </w:tcPr>
          <w:p>
            <w:r>
              <w:rPr>
                <w:rFonts w:ascii="Meiryo UI" w:hAnsi="Meiryo UI"/>
                <w:sz w:val="18"/>
              </w:rPr>
              <w:t>¥2,470</w:t>
            </w:r>
          </w:p>
        </w:tc>
        <w:tc>
          <w:tcPr>
            <w:tcW w:type="dxa" w:w="1881"/>
          </w:tcPr>
          <w:p>
            <w:r>
              <w:rPr>
                <w:rFonts w:ascii="Meiryo UI" w:hAnsi="Meiryo UI"/>
                <w:sz w:val="18"/>
              </w:rPr>
              <w:t>+31.4%</w:t>
            </w:r>
          </w:p>
        </w:tc>
      </w:tr>
      <w:tr>
        <w:tc>
          <w:tcPr>
            <w:tcW w:type="dxa" w:w="1881"/>
            <w:shd w:val="clear" w:color="auto" w:fill="DDEBF7"/>
          </w:tcPr>
          <w:p>
            <w:r>
              <w:rPr>
                <w:rFonts w:ascii="Meiryo UI" w:hAnsi="Meiryo UI"/>
                <w:sz w:val="18"/>
              </w:rPr>
              <w:t>Rf 現状（基準）</w:t>
            </w:r>
          </w:p>
        </w:tc>
        <w:tc>
          <w:tcPr>
            <w:tcW w:type="dxa" w:w="1881"/>
            <w:shd w:val="clear" w:color="auto" w:fill="DDEBF7"/>
          </w:tcPr>
          <w:p>
            <w:r>
              <w:rPr>
                <w:rFonts w:ascii="Meiryo UI" w:hAnsi="Meiryo UI"/>
                <w:sz w:val="18"/>
              </w:rPr>
              <w:t>2.467%</w:t>
            </w:r>
          </w:p>
        </w:tc>
        <w:tc>
          <w:tcPr>
            <w:tcW w:type="dxa" w:w="1881"/>
            <w:shd w:val="clear" w:color="auto" w:fill="DDEBF7"/>
          </w:tcPr>
          <w:p>
            <w:r>
              <w:rPr>
                <w:rFonts w:ascii="Meiryo UI" w:hAnsi="Meiryo UI"/>
                <w:sz w:val="18"/>
              </w:rPr>
              <w:t>10.00%</w:t>
            </w:r>
          </w:p>
        </w:tc>
        <w:tc>
          <w:tcPr>
            <w:tcW w:type="dxa" w:w="1881"/>
            <w:shd w:val="clear" w:color="auto" w:fill="DDEBF7"/>
          </w:tcPr>
          <w:p>
            <w:r>
              <w:rPr>
                <w:rFonts w:ascii="Meiryo UI" w:hAnsi="Meiryo UI"/>
                <w:sz w:val="18"/>
              </w:rPr>
              <w:t>¥2,340</w:t>
            </w:r>
          </w:p>
        </w:tc>
        <w:tc>
          <w:tcPr>
            <w:tcW w:type="dxa" w:w="1881"/>
            <w:shd w:val="clear" w:color="auto" w:fill="DDEBF7"/>
          </w:tcPr>
          <w:p>
            <w:r>
              <w:rPr>
                <w:rFonts w:ascii="Meiryo UI" w:hAnsi="Meiryo UI"/>
                <w:sz w:val="18"/>
              </w:rPr>
              <w:t>+24.5%</w:t>
            </w:r>
          </w:p>
        </w:tc>
      </w:tr>
      <w:tr>
        <w:tc>
          <w:tcPr>
            <w:tcW w:type="dxa" w:w="1881"/>
          </w:tcPr>
          <w:p>
            <w:r>
              <w:rPr>
                <w:rFonts w:ascii="Meiryo UI" w:hAnsi="Meiryo UI"/>
                <w:sz w:val="18"/>
              </w:rPr>
              <w:t>Rf +0.25%</w:t>
            </w:r>
          </w:p>
        </w:tc>
        <w:tc>
          <w:tcPr>
            <w:tcW w:type="dxa" w:w="1881"/>
          </w:tcPr>
          <w:p>
            <w:r>
              <w:rPr>
                <w:rFonts w:ascii="Meiryo UI" w:hAnsi="Meiryo UI"/>
                <w:sz w:val="18"/>
              </w:rPr>
              <w:t>2.717%</w:t>
            </w:r>
          </w:p>
        </w:tc>
        <w:tc>
          <w:tcPr>
            <w:tcW w:type="dxa" w:w="1881"/>
          </w:tcPr>
          <w:p>
            <w:r>
              <w:rPr>
                <w:rFonts w:ascii="Meiryo UI" w:hAnsi="Meiryo UI"/>
                <w:sz w:val="18"/>
              </w:rPr>
              <w:t>10.26%</w:t>
            </w:r>
          </w:p>
        </w:tc>
        <w:tc>
          <w:tcPr>
            <w:tcW w:type="dxa" w:w="1881"/>
          </w:tcPr>
          <w:p>
            <w:r>
              <w:rPr>
                <w:rFonts w:ascii="Meiryo UI" w:hAnsi="Meiryo UI"/>
                <w:sz w:val="18"/>
              </w:rPr>
              <w:t>¥2,210</w:t>
            </w:r>
          </w:p>
        </w:tc>
        <w:tc>
          <w:tcPr>
            <w:tcW w:type="dxa" w:w="1881"/>
          </w:tcPr>
          <w:p>
            <w:r>
              <w:rPr>
                <w:rFonts w:ascii="Meiryo UI" w:hAnsi="Meiryo UI"/>
                <w:sz w:val="18"/>
              </w:rPr>
              <w:t>+17.6%</w:t>
            </w:r>
          </w:p>
        </w:tc>
      </w:tr>
      <w:tr>
        <w:tc>
          <w:tcPr>
            <w:tcW w:type="dxa" w:w="1881"/>
            <w:shd w:val="clear" w:color="auto" w:fill="DDEBF7"/>
          </w:tcPr>
          <w:p>
            <w:r>
              <w:rPr>
                <w:rFonts w:ascii="Meiryo UI" w:hAnsi="Meiryo UI"/>
                <w:sz w:val="18"/>
              </w:rPr>
              <w:t>Rf +0.50%</w:t>
            </w:r>
          </w:p>
        </w:tc>
        <w:tc>
          <w:tcPr>
            <w:tcW w:type="dxa" w:w="1881"/>
            <w:shd w:val="clear" w:color="auto" w:fill="DDEBF7"/>
          </w:tcPr>
          <w:p>
            <w:r>
              <w:rPr>
                <w:rFonts w:ascii="Meiryo UI" w:hAnsi="Meiryo UI"/>
                <w:sz w:val="18"/>
              </w:rPr>
              <w:t>2.967%</w:t>
            </w:r>
          </w:p>
        </w:tc>
        <w:tc>
          <w:tcPr>
            <w:tcW w:type="dxa" w:w="1881"/>
            <w:shd w:val="clear" w:color="auto" w:fill="DDEBF7"/>
          </w:tcPr>
          <w:p>
            <w:r>
              <w:rPr>
                <w:rFonts w:ascii="Meiryo UI" w:hAnsi="Meiryo UI"/>
                <w:sz w:val="18"/>
              </w:rPr>
              <w:t>10.50%</w:t>
            </w:r>
          </w:p>
        </w:tc>
        <w:tc>
          <w:tcPr>
            <w:tcW w:type="dxa" w:w="1881"/>
            <w:shd w:val="clear" w:color="auto" w:fill="DDEBF7"/>
          </w:tcPr>
          <w:p>
            <w:r>
              <w:rPr>
                <w:rFonts w:ascii="Meiryo UI" w:hAnsi="Meiryo UI"/>
                <w:sz w:val="18"/>
              </w:rPr>
              <w:t>¥2,090</w:t>
            </w:r>
          </w:p>
        </w:tc>
        <w:tc>
          <w:tcPr>
            <w:tcW w:type="dxa" w:w="1881"/>
            <w:shd w:val="clear" w:color="auto" w:fill="DDEBF7"/>
          </w:tcPr>
          <w:p>
            <w:r>
              <w:rPr>
                <w:rFonts w:ascii="Meiryo UI" w:hAnsi="Meiryo UI"/>
                <w:sz w:val="18"/>
              </w:rPr>
              <w:t>+11.2%</w:t>
            </w:r>
          </w:p>
        </w:tc>
      </w:tr>
      <w:tr>
        <w:tc>
          <w:tcPr>
            <w:tcW w:type="dxa" w:w="1881"/>
          </w:tcPr>
          <w:p>
            <w:r>
              <w:rPr>
                <w:rFonts w:ascii="Meiryo UI" w:hAnsi="Meiryo UI"/>
                <w:sz w:val="18"/>
              </w:rPr>
              <w:t>Rf +1.00%</w:t>
            </w:r>
          </w:p>
        </w:tc>
        <w:tc>
          <w:tcPr>
            <w:tcW w:type="dxa" w:w="1881"/>
          </w:tcPr>
          <w:p>
            <w:r>
              <w:rPr>
                <w:rFonts w:ascii="Meiryo UI" w:hAnsi="Meiryo UI"/>
                <w:sz w:val="18"/>
              </w:rPr>
              <w:t>3.467%</w:t>
            </w:r>
          </w:p>
        </w:tc>
        <w:tc>
          <w:tcPr>
            <w:tcW w:type="dxa" w:w="1881"/>
          </w:tcPr>
          <w:p>
            <w:r>
              <w:rPr>
                <w:rFonts w:ascii="Meiryo UI" w:hAnsi="Meiryo UI"/>
                <w:sz w:val="18"/>
              </w:rPr>
              <w:t>11.00%</w:t>
            </w:r>
          </w:p>
        </w:tc>
        <w:tc>
          <w:tcPr>
            <w:tcW w:type="dxa" w:w="1881"/>
          </w:tcPr>
          <w:p>
            <w:r>
              <w:rPr>
                <w:rFonts w:ascii="Meiryo UI" w:hAnsi="Meiryo UI"/>
                <w:sz w:val="18"/>
              </w:rPr>
              <w:t>¥1,880</w:t>
            </w:r>
          </w:p>
        </w:tc>
        <w:tc>
          <w:tcPr>
            <w:tcW w:type="dxa" w:w="1881"/>
          </w:tcPr>
          <w:p>
            <w:r>
              <w:rPr>
                <w:rFonts w:ascii="Meiryo UI" w:hAnsi="Meiryo UI"/>
                <w:sz w:val="18"/>
              </w:rPr>
              <w:t>±0.0%</w:t>
            </w:r>
          </w:p>
        </w:tc>
      </w:tr>
    </w:tbl>
    <w:p/>
    <w:p>
      <w:r>
        <w:rPr>
          <w:rFonts w:ascii="Meiryo UI" w:hAnsi="Meiryo UI"/>
          <w:sz w:val="20"/>
        </w:rPr>
        <w:t>&gt; 📌 重要な発見: Rf+1.00%（WACC11.0%）の場合、理論株価が現在値¥1,880とほぼ一致。日銀が今後1年間で+1.00%追加利上げを実施した場合、現在株価は理論的フェアバリューとなり割安感が消失する。逆に利上げが+0.50%以下に留まれば、+11%以上のアップサイドが維持される。</w:t>
      </w:r>
    </w:p>
    <w:p/>
    <w:p>
      <w:pPr>
        <w:pStyle w:val="Heading3"/>
      </w:pPr>
      <w:r>
        <w:rPr>
          <w:rFonts w:ascii="Meiryo UI" w:hAnsi="Meiryo UI"/>
          <w:color w:val="2E74B5"/>
        </w:rPr>
        <w:t>9-2. WACC × Terminal Growth Rate（g）クロス感応度</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WACC \ g</w:t>
            </w:r>
          </w:p>
        </w:tc>
        <w:tc>
          <w:tcPr>
            <w:tcW w:type="dxa" w:w="1568"/>
            <w:shd w:val="clear" w:color="auto" w:fill="2E74B5"/>
          </w:tcPr>
          <w:p>
            <w:r>
              <w:rPr>
                <w:rFonts w:ascii="Meiryo UI" w:hAnsi="Meiryo UI"/>
                <w:b/>
                <w:color w:val="FFFFFF"/>
                <w:sz w:val="18"/>
              </w:rPr>
              <w:t>1.5%</w:t>
            </w:r>
          </w:p>
        </w:tc>
        <w:tc>
          <w:tcPr>
            <w:tcW w:type="dxa" w:w="1568"/>
            <w:shd w:val="clear" w:color="auto" w:fill="2E74B5"/>
          </w:tcPr>
          <w:p>
            <w:r>
              <w:rPr>
                <w:rFonts w:ascii="Meiryo UI" w:hAnsi="Meiryo UI"/>
                <w:b/>
                <w:color w:val="FFFFFF"/>
                <w:sz w:val="18"/>
              </w:rPr>
              <w:t>2.0%</w:t>
            </w:r>
          </w:p>
        </w:tc>
        <w:tc>
          <w:tcPr>
            <w:tcW w:type="dxa" w:w="1568"/>
            <w:shd w:val="clear" w:color="auto" w:fill="2E74B5"/>
          </w:tcPr>
          <w:p>
            <w:r>
              <w:rPr>
                <w:rFonts w:ascii="Meiryo UI" w:hAnsi="Meiryo UI"/>
                <w:b/>
                <w:color w:val="FFFFFF"/>
                <w:sz w:val="18"/>
              </w:rPr>
              <w:t>2.5%</w:t>
            </w:r>
          </w:p>
        </w:tc>
        <w:tc>
          <w:tcPr>
            <w:tcW w:type="dxa" w:w="1568"/>
            <w:shd w:val="clear" w:color="auto" w:fill="2E74B5"/>
          </w:tcPr>
          <w:p>
            <w:r>
              <w:rPr>
                <w:rFonts w:ascii="Meiryo UI" w:hAnsi="Meiryo UI"/>
                <w:b/>
                <w:color w:val="FFFFFF"/>
                <w:sz w:val="18"/>
              </w:rPr>
              <w:t>3.0%</w:t>
            </w:r>
          </w:p>
        </w:tc>
        <w:tc>
          <w:tcPr>
            <w:tcW w:type="dxa" w:w="1568"/>
            <w:shd w:val="clear" w:color="auto" w:fill="2E74B5"/>
          </w:tcPr>
          <w:p>
            <w:r>
              <w:rPr>
                <w:rFonts w:ascii="Meiryo UI" w:hAnsi="Meiryo UI"/>
                <w:b/>
                <w:color w:val="FFFFFF"/>
                <w:sz w:val="18"/>
              </w:rPr>
              <w:t>3.5%</w:t>
            </w:r>
          </w:p>
        </w:tc>
      </w:tr>
      <w:tr>
        <w:tc>
          <w:tcPr>
            <w:tcW w:type="dxa" w:w="1568"/>
          </w:tcPr>
          <w:p>
            <w:r>
              <w:rPr>
                <w:rFonts w:ascii="Meiryo UI" w:hAnsi="Meiryo UI"/>
                <w:sz w:val="18"/>
              </w:rPr>
              <w:t>9.0%</w:t>
            </w:r>
          </w:p>
        </w:tc>
        <w:tc>
          <w:tcPr>
            <w:tcW w:type="dxa" w:w="1568"/>
          </w:tcPr>
          <w:p>
            <w:r>
              <w:rPr>
                <w:rFonts w:ascii="Meiryo UI" w:hAnsi="Meiryo UI"/>
                <w:sz w:val="18"/>
              </w:rPr>
              <w:t>¥2,450</w:t>
            </w:r>
          </w:p>
        </w:tc>
        <w:tc>
          <w:tcPr>
            <w:tcW w:type="dxa" w:w="1568"/>
          </w:tcPr>
          <w:p>
            <w:r>
              <w:rPr>
                <w:rFonts w:ascii="Meiryo UI" w:hAnsi="Meiryo UI"/>
                <w:sz w:val="18"/>
              </w:rPr>
              <w:t>¥2,620</w:t>
            </w:r>
          </w:p>
        </w:tc>
        <w:tc>
          <w:tcPr>
            <w:tcW w:type="dxa" w:w="1568"/>
          </w:tcPr>
          <w:p>
            <w:r>
              <w:rPr>
                <w:rFonts w:ascii="Meiryo UI" w:hAnsi="Meiryo UI"/>
                <w:sz w:val="18"/>
              </w:rPr>
              <w:t>¥2,890</w:t>
            </w:r>
          </w:p>
        </w:tc>
        <w:tc>
          <w:tcPr>
            <w:tcW w:type="dxa" w:w="1568"/>
          </w:tcPr>
          <w:p>
            <w:r>
              <w:rPr>
                <w:rFonts w:ascii="Meiryo UI" w:hAnsi="Meiryo UI"/>
                <w:sz w:val="18"/>
              </w:rPr>
              <w:t>¥3,120</w:t>
            </w:r>
          </w:p>
        </w:tc>
        <w:tc>
          <w:tcPr>
            <w:tcW w:type="dxa" w:w="1568"/>
          </w:tcPr>
          <w:p>
            <w:r>
              <w:rPr>
                <w:rFonts w:ascii="Meiryo UI" w:hAnsi="Meiryo UI"/>
                <w:sz w:val="18"/>
              </w:rPr>
              <w:t>¥3,480</w:t>
            </w:r>
          </w:p>
        </w:tc>
      </w:tr>
      <w:tr>
        <w:tc>
          <w:tcPr>
            <w:tcW w:type="dxa" w:w="1568"/>
            <w:shd w:val="clear" w:color="auto" w:fill="DDEBF7"/>
          </w:tcPr>
          <w:p>
            <w:r>
              <w:rPr>
                <w:rFonts w:ascii="Meiryo UI" w:hAnsi="Meiryo UI"/>
                <w:sz w:val="18"/>
              </w:rPr>
              <w:t>9.5%</w:t>
            </w:r>
          </w:p>
        </w:tc>
        <w:tc>
          <w:tcPr>
            <w:tcW w:type="dxa" w:w="1568"/>
            <w:shd w:val="clear" w:color="auto" w:fill="DDEBF7"/>
          </w:tcPr>
          <w:p>
            <w:r>
              <w:rPr>
                <w:rFonts w:ascii="Meiryo UI" w:hAnsi="Meiryo UI"/>
                <w:sz w:val="18"/>
              </w:rPr>
              <w:t>¥2,220</w:t>
            </w:r>
          </w:p>
        </w:tc>
        <w:tc>
          <w:tcPr>
            <w:tcW w:type="dxa" w:w="1568"/>
            <w:shd w:val="clear" w:color="auto" w:fill="DDEBF7"/>
          </w:tcPr>
          <w:p>
            <w:r>
              <w:rPr>
                <w:rFonts w:ascii="Meiryo UI" w:hAnsi="Meiryo UI"/>
                <w:sz w:val="18"/>
              </w:rPr>
              <w:t>¥2,350</w:t>
            </w:r>
          </w:p>
        </w:tc>
        <w:tc>
          <w:tcPr>
            <w:tcW w:type="dxa" w:w="1568"/>
            <w:shd w:val="clear" w:color="auto" w:fill="DDEBF7"/>
          </w:tcPr>
          <w:p>
            <w:r>
              <w:rPr>
                <w:rFonts w:ascii="Meiryo UI" w:hAnsi="Meiryo UI"/>
                <w:sz w:val="18"/>
              </w:rPr>
              <w:t>¥2,610</w:t>
            </w:r>
          </w:p>
        </w:tc>
        <w:tc>
          <w:tcPr>
            <w:tcW w:type="dxa" w:w="1568"/>
            <w:shd w:val="clear" w:color="auto" w:fill="DDEBF7"/>
          </w:tcPr>
          <w:p>
            <w:r>
              <w:rPr>
                <w:rFonts w:ascii="Meiryo UI" w:hAnsi="Meiryo UI"/>
                <w:sz w:val="18"/>
              </w:rPr>
              <w:t>¥2,780</w:t>
            </w:r>
          </w:p>
        </w:tc>
        <w:tc>
          <w:tcPr>
            <w:tcW w:type="dxa" w:w="1568"/>
            <w:shd w:val="clear" w:color="auto" w:fill="DDEBF7"/>
          </w:tcPr>
          <w:p>
            <w:r>
              <w:rPr>
                <w:rFonts w:ascii="Meiryo UI" w:hAnsi="Meiryo UI"/>
                <w:sz w:val="18"/>
              </w:rPr>
              <w:t>¥3,050</w:t>
            </w:r>
          </w:p>
        </w:tc>
      </w:tr>
      <w:tr>
        <w:tc>
          <w:tcPr>
            <w:tcW w:type="dxa" w:w="1568"/>
          </w:tcPr>
          <w:p>
            <w:r>
              <w:rPr>
                <w:rFonts w:ascii="Meiryo UI" w:hAnsi="Meiryo UI"/>
                <w:sz w:val="18"/>
              </w:rPr>
              <w:t>10.0%（基準）</w:t>
            </w:r>
          </w:p>
        </w:tc>
        <w:tc>
          <w:tcPr>
            <w:tcW w:type="dxa" w:w="1568"/>
          </w:tcPr>
          <w:p>
            <w:r>
              <w:rPr>
                <w:rFonts w:ascii="Meiryo UI" w:hAnsi="Meiryo UI"/>
                <w:sz w:val="18"/>
              </w:rPr>
              <w:t>¥2,020</w:t>
            </w:r>
          </w:p>
        </w:tc>
        <w:tc>
          <w:tcPr>
            <w:tcW w:type="dxa" w:w="1568"/>
          </w:tcPr>
          <w:p>
            <w:r>
              <w:rPr>
                <w:rFonts w:ascii="Meiryo UI" w:hAnsi="Meiryo UI"/>
                <w:sz w:val="18"/>
              </w:rPr>
              <w:t>¥2,170</w:t>
            </w:r>
          </w:p>
        </w:tc>
        <w:tc>
          <w:tcPr>
            <w:tcW w:type="dxa" w:w="1568"/>
          </w:tcPr>
          <w:p>
            <w:r>
              <w:rPr>
                <w:rFonts w:ascii="Meiryo UI" w:hAnsi="Meiryo UI"/>
                <w:sz w:val="18"/>
              </w:rPr>
              <w:t>¥2,340</w:t>
            </w:r>
          </w:p>
        </w:tc>
        <w:tc>
          <w:tcPr>
            <w:tcW w:type="dxa" w:w="1568"/>
          </w:tcPr>
          <w:p>
            <w:r>
              <w:rPr>
                <w:rFonts w:ascii="Meiryo UI" w:hAnsi="Meiryo UI"/>
                <w:sz w:val="18"/>
              </w:rPr>
              <w:t>¥2,530</w:t>
            </w:r>
          </w:p>
        </w:tc>
        <w:tc>
          <w:tcPr>
            <w:tcW w:type="dxa" w:w="1568"/>
          </w:tcPr>
          <w:p>
            <w:r>
              <w:rPr>
                <w:rFonts w:ascii="Meiryo UI" w:hAnsi="Meiryo UI"/>
                <w:sz w:val="18"/>
              </w:rPr>
              <w:t>¥2,750</w:t>
            </w:r>
          </w:p>
        </w:tc>
      </w:tr>
      <w:tr>
        <w:tc>
          <w:tcPr>
            <w:tcW w:type="dxa" w:w="1568"/>
            <w:shd w:val="clear" w:color="auto" w:fill="DDEBF7"/>
          </w:tcPr>
          <w:p>
            <w:r>
              <w:rPr>
                <w:rFonts w:ascii="Meiryo UI" w:hAnsi="Meiryo UI"/>
                <w:sz w:val="18"/>
              </w:rPr>
              <w:t>10.5%</w:t>
            </w:r>
          </w:p>
        </w:tc>
        <w:tc>
          <w:tcPr>
            <w:tcW w:type="dxa" w:w="1568"/>
            <w:shd w:val="clear" w:color="auto" w:fill="DDEBF7"/>
          </w:tcPr>
          <w:p>
            <w:r>
              <w:rPr>
                <w:rFonts w:ascii="Meiryo UI" w:hAnsi="Meiryo UI"/>
                <w:sz w:val="18"/>
              </w:rPr>
              <w:t>¥1,840</w:t>
            </w:r>
          </w:p>
        </w:tc>
        <w:tc>
          <w:tcPr>
            <w:tcW w:type="dxa" w:w="1568"/>
            <w:shd w:val="clear" w:color="auto" w:fill="DDEBF7"/>
          </w:tcPr>
          <w:p>
            <w:r>
              <w:rPr>
                <w:rFonts w:ascii="Meiryo UI" w:hAnsi="Meiryo UI"/>
                <w:sz w:val="18"/>
              </w:rPr>
              <w:t>¥1,970</w:t>
            </w:r>
          </w:p>
        </w:tc>
        <w:tc>
          <w:tcPr>
            <w:tcW w:type="dxa" w:w="1568"/>
            <w:shd w:val="clear" w:color="auto" w:fill="DDEBF7"/>
          </w:tcPr>
          <w:p>
            <w:r>
              <w:rPr>
                <w:rFonts w:ascii="Meiryo UI" w:hAnsi="Meiryo UI"/>
                <w:sz w:val="18"/>
              </w:rPr>
              <w:t>¥2,090</w:t>
            </w:r>
          </w:p>
        </w:tc>
        <w:tc>
          <w:tcPr>
            <w:tcW w:type="dxa" w:w="1568"/>
            <w:shd w:val="clear" w:color="auto" w:fill="DDEBF7"/>
          </w:tcPr>
          <w:p>
            <w:r>
              <w:rPr>
                <w:rFonts w:ascii="Meiryo UI" w:hAnsi="Meiryo UI"/>
                <w:sz w:val="18"/>
              </w:rPr>
              <w:t>¥2,290</w:t>
            </w:r>
          </w:p>
        </w:tc>
        <w:tc>
          <w:tcPr>
            <w:tcW w:type="dxa" w:w="1568"/>
            <w:shd w:val="clear" w:color="auto" w:fill="DDEBF7"/>
          </w:tcPr>
          <w:p>
            <w:r>
              <w:rPr>
                <w:rFonts w:ascii="Meiryo UI" w:hAnsi="Meiryo UI"/>
                <w:sz w:val="18"/>
              </w:rPr>
              <w:t>¥2,490</w:t>
            </w:r>
          </w:p>
        </w:tc>
      </w:tr>
      <w:tr>
        <w:tc>
          <w:tcPr>
            <w:tcW w:type="dxa" w:w="1568"/>
          </w:tcPr>
          <w:p>
            <w:r>
              <w:rPr>
                <w:rFonts w:ascii="Meiryo UI" w:hAnsi="Meiryo UI"/>
                <w:sz w:val="18"/>
              </w:rPr>
              <w:t>11.0%</w:t>
            </w:r>
          </w:p>
        </w:tc>
        <w:tc>
          <w:tcPr>
            <w:tcW w:type="dxa" w:w="1568"/>
          </w:tcPr>
          <w:p>
            <w:r>
              <w:rPr>
                <w:rFonts w:ascii="Meiryo UI" w:hAnsi="Meiryo UI"/>
                <w:sz w:val="18"/>
              </w:rPr>
              <w:t>¥1,680</w:t>
            </w:r>
          </w:p>
        </w:tc>
        <w:tc>
          <w:tcPr>
            <w:tcW w:type="dxa" w:w="1568"/>
          </w:tcPr>
          <w:p>
            <w:r>
              <w:rPr>
                <w:rFonts w:ascii="Meiryo UI" w:hAnsi="Meiryo UI"/>
                <w:sz w:val="18"/>
              </w:rPr>
              <w:t>¥1,790</w:t>
            </w:r>
          </w:p>
        </w:tc>
        <w:tc>
          <w:tcPr>
            <w:tcW w:type="dxa" w:w="1568"/>
          </w:tcPr>
          <w:p>
            <w:r>
              <w:rPr>
                <w:rFonts w:ascii="Meiryo UI" w:hAnsi="Meiryo UI"/>
                <w:sz w:val="18"/>
              </w:rPr>
              <w:t>¥1,880</w:t>
            </w:r>
          </w:p>
        </w:tc>
        <w:tc>
          <w:tcPr>
            <w:tcW w:type="dxa" w:w="1568"/>
          </w:tcPr>
          <w:p>
            <w:r>
              <w:rPr>
                <w:rFonts w:ascii="Meiryo UI" w:hAnsi="Meiryo UI"/>
                <w:sz w:val="18"/>
              </w:rPr>
              <w:t>¥2,050</w:t>
            </w:r>
          </w:p>
        </w:tc>
        <w:tc>
          <w:tcPr>
            <w:tcW w:type="dxa" w:w="1568"/>
          </w:tcPr>
          <w:p>
            <w:r>
              <w:rPr>
                <w:rFonts w:ascii="Meiryo UI" w:hAnsi="Meiryo UI"/>
                <w:sz w:val="18"/>
              </w:rPr>
              <w:t>¥2,230</w:t>
            </w:r>
          </w:p>
        </w:tc>
      </w:tr>
      <w:tr>
        <w:tc>
          <w:tcPr>
            <w:tcW w:type="dxa" w:w="1568"/>
            <w:shd w:val="clear" w:color="auto" w:fill="DDEBF7"/>
          </w:tcPr>
          <w:p>
            <w:r>
              <w:rPr>
                <w:rFonts w:ascii="Meiryo UI" w:hAnsi="Meiryo UI"/>
                <w:sz w:val="18"/>
              </w:rPr>
              <w:t>11.5%</w:t>
            </w:r>
          </w:p>
        </w:tc>
        <w:tc>
          <w:tcPr>
            <w:tcW w:type="dxa" w:w="1568"/>
            <w:shd w:val="clear" w:color="auto" w:fill="DDEBF7"/>
          </w:tcPr>
          <w:p>
            <w:r>
              <w:rPr>
                <w:rFonts w:ascii="Meiryo UI" w:hAnsi="Meiryo UI"/>
                <w:sz w:val="18"/>
              </w:rPr>
              <w:t>¥1,540</w:t>
            </w:r>
          </w:p>
        </w:tc>
        <w:tc>
          <w:tcPr>
            <w:tcW w:type="dxa" w:w="1568"/>
            <w:shd w:val="clear" w:color="auto" w:fill="DDEBF7"/>
          </w:tcPr>
          <w:p>
            <w:r>
              <w:rPr>
                <w:rFonts w:ascii="Meiryo UI" w:hAnsi="Meiryo UI"/>
                <w:sz w:val="18"/>
              </w:rPr>
              <w:t>¥1,630</w:t>
            </w:r>
          </w:p>
        </w:tc>
        <w:tc>
          <w:tcPr>
            <w:tcW w:type="dxa" w:w="1568"/>
            <w:shd w:val="clear" w:color="auto" w:fill="DDEBF7"/>
          </w:tcPr>
          <w:p>
            <w:r>
              <w:rPr>
                <w:rFonts w:ascii="Meiryo UI" w:hAnsi="Meiryo UI"/>
                <w:sz w:val="18"/>
              </w:rPr>
              <w:t>¥1,710</w:t>
            </w:r>
          </w:p>
        </w:tc>
        <w:tc>
          <w:tcPr>
            <w:tcW w:type="dxa" w:w="1568"/>
            <w:shd w:val="clear" w:color="auto" w:fill="DDEBF7"/>
          </w:tcPr>
          <w:p>
            <w:r>
              <w:rPr>
                <w:rFonts w:ascii="Meiryo UI" w:hAnsi="Meiryo UI"/>
                <w:sz w:val="18"/>
              </w:rPr>
              <w:t>¥1,850</w:t>
            </w:r>
          </w:p>
        </w:tc>
        <w:tc>
          <w:tcPr>
            <w:tcW w:type="dxa" w:w="1568"/>
            <w:shd w:val="clear" w:color="auto" w:fill="DDEBF7"/>
          </w:tcPr>
          <w:p>
            <w:r>
              <w:rPr>
                <w:rFonts w:ascii="Meiryo UI" w:hAnsi="Meiryo UI"/>
                <w:sz w:val="18"/>
              </w:rPr>
              <w:t>¥2,010</w:t>
            </w:r>
          </w:p>
        </w:tc>
      </w:tr>
    </w:tbl>
    <w:p/>
    <w:p>
      <w:r>
        <w:rPr>
          <w:rFonts w:ascii="Meiryo UI" w:hAnsi="Meiryo UI"/>
          <w:sz w:val="20"/>
        </w:rPr>
        <w:t>&gt; 色分けガイド（目安）: 現在値¥1,880を上回るゾーン（WACC≦11.0% かつ g≧2.5%）は概ね理論上割安。WACC11.0%超 かつ g2.0%以下の場合は理論上割高または適正水準。</w:t>
      </w:r>
    </w:p>
    <w:p/>
    <w:p>
      <w:r>
        <w:t>──────────────────────────────────────────────────</w:t>
      </w:r>
    </w:p>
    <w:p/>
    <w:p>
      <w:pPr>
        <w:pStyle w:val="Heading2"/>
      </w:pPr>
      <w:r>
        <w:rPr>
          <w:rFonts w:ascii="Meiryo UI" w:hAnsi="Meiryo UI"/>
          <w:color w:val="2E74B5"/>
        </w:rPr>
        <w:t>📋 アナリスト総括・免責事項</w:t>
      </w:r>
    </w:p>
    <w:p/>
    <w:p>
      <w:pPr>
        <w:pStyle w:val="Heading3"/>
      </w:pPr>
      <w:r>
        <w:rPr>
          <w:rFonts w:ascii="Meiryo UI" w:hAnsi="Meiryo UI"/>
          <w:color w:val="2E74B5"/>
        </w:rPr>
        <w:t>深井 総括コメント</w:t>
      </w:r>
    </w:p>
    <w:p/>
    <w:p>
      <w:r>
        <w:rPr>
          <w:rFonts w:ascii="Meiryo UI" w:hAnsi="Meiryo UI"/>
          <w:sz w:val="20"/>
        </w:rPr>
        <w:t>INTLOOPは「AIコーディング代替リスク」という真剣に向き合うべき構造的リスクを抱えながら、現在値¥1,880は一過性センチメント悪化も相当程度混在するバリュエーションに位置している。RSI32の過売られシグナルと、DCFベースケース対比▲19.7%のディスカウントは、ファンダメンタルズが維持されるなら逆張り買いの論拠として成立する。</w:t>
      </w:r>
    </w:p>
    <w:p/>
    <w:p>
      <w:r>
        <w:rPr>
          <w:rFonts w:ascii="Meiryo UI" w:hAnsi="Meiryo UI"/>
          <w:sz w:val="20"/>
        </w:rPr>
        <w:t>最大の「毒」はGitHub Copilot等によるエンジニア需要の構造的縮小だが、2026年4月時点では日本企業の本格導入は道半ばであり、完全代替は2028年以降と判断する。その間に会社がAI実装エンジニア特化へピボットできるかが株価の最大の分岐点。</w:t>
      </w:r>
    </w:p>
    <w:p/>
    <w:p>
      <w:r>
        <w:rPr>
          <w:rFonts w:ascii="Meiryo UI" w:hAnsi="Meiryo UI"/>
          <w:sz w:val="20"/>
        </w:rPr>
        <w:t>推奨: 小口打診買い（第1トランシェ30%）→ 通期決算確認後の追加判断。損切り¥1,490厳守。</w:t>
      </w:r>
    </w:p>
    <w:p/>
    <w:p>
      <w:r>
        <w:t>──────────────────────────────────────────────────</w:t>
      </w:r>
    </w:p>
    <w:p/>
    <w:p>
      <w:r>
        <w:rPr>
          <w:rFonts w:ascii="Meiryo UI" w:hAnsi="Meiryo UI"/>
          <w:sz w:val="20"/>
        </w:rPr>
        <w:t>&gt; 免責事項: 本レポートは2026年4月14日時点の公開情報および提供データに基づく分析であり、投資勧誘を目的としない。財務数値の一部は公開情報からの推定を含む。実際の投資判断は最新の適時開示・有価証券報告書を精査の上、ご自身の責任で行うこと。竹村トレードカンパニーは本レポートを起因とする損益に責任を負わない。</w:t>
      </w:r>
    </w:p>
    <w:p/>
    <w:p>
      <w:r>
        <w:t>──────────────────────────────────────────────────</w:t>
      </w:r>
    </w:p>
    <w:p>
      <w:r>
        <w:rPr>
          <w:rFonts w:ascii="Meiryo UI" w:hAnsi="Meiryo UI"/>
          <w:sz w:val="20"/>
        </w:rPr>
        <w:t>レポート作成: 深井（竹村トレードカンパニー） ｜ 2026-04-14 ｜ INTLOOP（9556.T）</w:t>
      </w:r>
    </w:p>
    <w:p>
      <w:r>
        <w:rPr>
          <w:rFonts w:ascii="Meiryo UI" w:hAnsi="Meiryo UI"/>
          <w:sz w:val="20"/>
        </w:rPr>
        <w:t>財務指標出典: Yahoo Finance リアルタイム取得 2026-04-14 13:37 JST ｜ Rf: 財務省日次 R8.4.13（2.467%）</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2.467%</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日本10年国債（JGB10Y）2.467%</w:t>
            </w:r>
          </w:p>
        </w:tc>
      </w:tr>
      <w:tr>
        <w:tc>
          <w:tcPr>
            <w:tcW w:type="dxa" w:w="4703"/>
          </w:tcPr>
          <w:p>
            <w:r>
              <w:rPr>
                <w:rFonts w:ascii="Meiryo UI" w:hAnsi="Meiryo UI"/>
                <w:sz w:val="18"/>
              </w:rPr>
              <w:t>データ取得日時</w:t>
            </w:r>
          </w:p>
        </w:tc>
        <w:tc>
          <w:tcPr>
            <w:tcW w:type="dxa" w:w="4703"/>
          </w:tcPr>
          <w:p>
            <w:r>
              <w:rPr>
                <w:rFonts w:ascii="Meiryo UI" w:hAnsi="Meiryo UI"/>
                <w:sz w:val="18"/>
              </w:rPr>
              <w:t>2026-04-14 13:37 JST（財務省日次 R8.4.13）</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9556_INTLOOP_BUY_DeepResearch_20260414.md を出力しました。</w:t>
      </w:r>
    </w:p>
    <w:p>
      <w:r>
        <w:rPr>
          <w:rFonts w:ascii="Meiryo UI" w:hAnsi="Meiryo UI"/>
          <w:sz w:val="20"/>
        </w:rPr>
        <w:t>浅井スコア -27 の銘柄 [9556]INTLOOP についてDeepResearch完了。</w:t>
      </w:r>
    </w:p>
    <w:p>
      <w:r>
        <w:rPr>
          <w:rFonts w:ascii="Meiryo UI" w:hAnsi="Meiryo UI"/>
          <w:sz w:val="20"/>
        </w:rPr>
        <w:t>使用Rf: 2.467%（取得: 2026-04-14 13:37 JST（財務省日次 R8.4.13））</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