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[9602] 東宝</w:t>
      </w:r>
    </w:p>
    <w:p/>
    <w:p/>
    <w:p>
      <w:pPr>
        <w:jc w:val="center"/>
      </w:pPr>
      <w:r>
        <w:rPr>
          <w:rFonts w:ascii="Meiryo UI" w:hAnsi="Meiryo UI"/>
          <w:sz w:val="24"/>
        </w:rPr>
        <w:t>アナリスト：深井</w:t>
      </w:r>
    </w:p>
    <w:p>
      <w:pPr>
        <w:jc w:val="center"/>
      </w:pPr>
      <w:r>
        <w:rPr>
          <w:rFonts w:ascii="Meiryo UI" w:hAnsi="Meiryo UI"/>
          <w:sz w:val="24"/>
        </w:rPr>
        <w:t>分析日：2026-04-14</w:t>
      </w:r>
    </w:p>
    <w:p>
      <w:r>
        <w:br w:type="page"/>
      </w:r>
    </w:p>
    <w:p>
      <w:pPr>
        <w:pStyle w:val="Heading1"/>
      </w:pPr>
      <w:r>
        <w:rPr>
          <w:rFonts w:ascii="Meiryo UI" w:hAnsi="Meiryo UI"/>
          <w:color w:val="1F3864"/>
        </w:rPr>
        <w:t>深井 DeepResearchレポート — [9602] 東宝</w:t>
      </w:r>
    </w:p>
    <w:p>
      <w:r>
        <w:rPr>
          <w:rFonts w:ascii="Meiryo UI" w:hAnsi="Meiryo UI"/>
          <w:sz w:val="20"/>
        </w:rPr>
        <w:t>作成日: 2026-04-14  |  アナリスト: 深井  |  分類: BUY</w:t>
      </w:r>
    </w:p>
    <w:p>
      <w:r>
        <w:rPr>
          <w:rFonts w:ascii="Meiryo UI" w:hAnsi="Meiryo UI"/>
          <w:sz w:val="20"/>
        </w:rPr>
        <w:t>浅井スコア: +88  |  ソース: TDnet + 公開情報 + 浅井マスターDB</w:t>
      </w:r>
    </w:p>
    <w:p/>
    <w:p>
      <w:r>
        <w:t>──────────────────────────────────────────────────</w:t>
      </w:r>
    </w:p>
    <w:p/>
    <w:p>
      <w:pPr>
        <w:pStyle w:val="Heading1"/>
      </w:pPr>
      <w:r>
        <w:rPr>
          <w:rFonts w:ascii="Meiryo UI" w:hAnsi="Meiryo UI"/>
          <w:color w:val="1F3864"/>
        </w:rPr>
        <w:t>東宝（9602.T）DeepResearch レポート</w:t>
      </w:r>
    </w:p>
    <w:p>
      <w:pPr>
        <w:pStyle w:val="Heading3"/>
      </w:pPr>
      <w:r>
        <w:rPr>
          <w:rFonts w:ascii="Meiryo UI" w:hAnsi="Meiryo UI"/>
          <w:color w:val="2E74B5"/>
        </w:rPr>
        <w:t>竹村トレードカンパニー｜アナリスト：深井｜2026年4月14日</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【強い買い】 — 今期全項目上方サプライズ達成×来期ガイダンス構造的保守バイアス確認×コナン3日¥35億歴代1位×後続グローバルIP群（StarWars/Toy Story 5/SAKAMOTO DAYS）が来期H2に結集。ガイダンス嫌気売り＝本源的価値との乖離拡大→絶好の逆張り買い場</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¥1,576 ／ 理論株価（FV）¥2,050〜¥2,280（中央値¥2,165）／ 上値余地 +37%（中央値基準）</w:t>
            </w:r>
          </w:p>
        </w:tc>
      </w:tr>
      <w:tr>
        <w:tc>
          <w:tcPr>
            <w:tcW w:type="dxa" w:w="4703"/>
          </w:tcPr>
          <w:p>
            <w:r>
              <w:rPr>
                <w:rFonts w:ascii="Meiryo UI" w:hAnsi="Meiryo UI"/>
                <w:sz w:val="18"/>
              </w:rPr>
              <w:t>主要カタリスト</w:t>
            </w:r>
          </w:p>
        </w:tc>
        <w:tc>
          <w:tcPr>
            <w:tcW w:type="dxa" w:w="4703"/>
          </w:tcPr>
          <w:p>
            <w:r>
              <w:rPr>
                <w:rFonts w:ascii="Meiryo UI" w:hAnsi="Meiryo UI"/>
                <w:sz w:val="18"/>
              </w:rPr>
              <w:t>①映画料金値上げ5〜6月実施→来期通年寄与（客単価+5〜8%、OP感応度+¥25〜35億）　②コナン後続IP（SAKAMOTO DAYS夏公開/StarWars・Toy Story 5秋〜冬）来期H2興収集中　③来期Q2以降のガイダンス上方修正→センチメント反転（過去3年連続修正実績）</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来期H1（4〜9月）興収空白期間に有力タイトルが不在の場合、ガイダンス下振れ懸念が継続し株価上値が重い。加えて円高急進（¥140割れ）による海外映像収入の円換算目減りが純利益を圧迫するリスク</w:t>
            </w:r>
          </w:p>
        </w:tc>
      </w:tr>
      <w:tr>
        <w:tc>
          <w:tcPr>
            <w:tcW w:type="dxa" w:w="4703"/>
          </w:tcPr>
          <w:p>
            <w:r>
              <w:rPr>
                <w:rFonts w:ascii="Meiryo UI" w:hAnsi="Meiryo UI"/>
                <w:sz w:val="18"/>
              </w:rPr>
              <w:t>社長への推奨アクション</w:t>
            </w:r>
          </w:p>
        </w:tc>
        <w:tc>
          <w:tcPr>
            <w:tcW w:type="dxa" w:w="4703"/>
          </w:tcPr>
          <w:p>
            <w:r>
              <w:rPr>
                <w:rFonts w:ascii="Meiryo UI" w:hAnsi="Meiryo UI"/>
                <w:sz w:val="18"/>
              </w:rPr>
              <w:t>今すぐ第1トランシェ¥1,520〜1,600で40%エントリー。第2トランシェは5月公開タイトル初週興収確認後（¥1,480〜1,560）に30%追加。残り30%は来期Q1決算（7〜8月）の上方修正確認後に投入。損切り¥1,320（FVレンジ下限¥1,700の▲22%・DCF弱気ケース下値¥1,450をさらに下回った場合）</w:t>
            </w:r>
          </w:p>
        </w:tc>
      </w:tr>
    </w:tbl>
    <w:p/>
    <w:p>
      <w:r>
        <w:t>──────────────────────────────────────────────────</w:t>
      </w:r>
    </w:p>
    <w:p/>
    <w:p>
      <w:pPr>
        <w:pStyle w:val="Heading2"/>
      </w:pPr>
      <w:r>
        <w:rPr>
          <w:rFonts w:ascii="Meiryo UI" w:hAnsi="Meiryo UI"/>
          <w:color w:val="2E74B5"/>
        </w:rPr>
        <w:t>セクション 0：損益の「毒」と「薬」／QonQ変調分析</w:t>
      </w:r>
    </w:p>
    <w:p/>
    <w:p>
      <w:pPr>
        <w:pStyle w:val="Heading3"/>
      </w:pPr>
      <w:r>
        <w:rPr>
          <w:rFonts w:ascii="Meiryo UI" w:hAnsi="Meiryo UI"/>
          <w:color w:val="2E74B5"/>
        </w:rPr>
        <w:t>0-A. Good / Bad 分析（今期FY2025実績）</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w:t>
            </w:r>
          </w:p>
        </w:tc>
        <w:tc>
          <w:tcPr>
            <w:tcW w:type="dxa" w:w="1881"/>
          </w:tcPr>
          <w:p>
            <w:r>
              <w:rPr>
                <w:rFonts w:ascii="Meiryo UI" w:hAnsi="Meiryo UI"/>
                <w:sz w:val="18"/>
              </w:rPr>
              <w:t>コナン映画「100万ドルの五稜星」3日興収¥35億・累計¥100億超（歴代1位ペース）</w:t>
            </w:r>
          </w:p>
        </w:tc>
        <w:tc>
          <w:tcPr>
            <w:tcW w:type="dxa" w:w="1881"/>
          </w:tcPr>
          <w:p>
            <w:r>
              <w:rPr>
                <w:rFonts w:ascii="Meiryo UI" w:hAnsi="Meiryo UI"/>
                <w:sz w:val="18"/>
              </w:rPr>
              <w:t>興収¥100億+（興行収益率約45〜50%）</w:t>
            </w:r>
          </w:p>
        </w:tc>
        <w:tc>
          <w:tcPr>
            <w:tcW w:type="dxa" w:w="1881"/>
          </w:tcPr>
          <w:p>
            <w:r>
              <w:rPr>
                <w:rFonts w:ascii="Meiryo UI" w:hAnsi="Meiryo UI"/>
                <w:sz w:val="18"/>
              </w:rPr>
              <w:t>構造的（IP継続力）</w:t>
            </w:r>
          </w:p>
        </w:tc>
        <w:tc>
          <w:tcPr>
            <w:tcW w:type="dxa" w:w="1881"/>
          </w:tcPr>
          <w:p>
            <w:r>
              <w:rPr>
                <w:rFonts w:ascii="Meiryo UI" w:hAnsi="Meiryo UI"/>
                <w:sz w:val="18"/>
              </w:rPr>
              <w:t>コナンブランドは劣化どころか加速中。毎年の安定収益エンジン確定</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今期売上¥3,607億（予想¥3,450億比+4.6%超過）</w:t>
            </w:r>
          </w:p>
        </w:tc>
        <w:tc>
          <w:tcPr>
            <w:tcW w:type="dxa" w:w="1881"/>
            <w:shd w:val="clear" w:color="auto" w:fill="DDEBF7"/>
          </w:tcPr>
          <w:p>
            <w:r>
              <w:rPr>
                <w:rFonts w:ascii="Meiryo UI" w:hAnsi="Meiryo UI"/>
                <w:sz w:val="18"/>
              </w:rPr>
              <w:t>+¥157億超過</w:t>
            </w:r>
          </w:p>
        </w:tc>
        <w:tc>
          <w:tcPr>
            <w:tcW w:type="dxa" w:w="1881"/>
            <w:shd w:val="clear" w:color="auto" w:fill="DDEBF7"/>
          </w:tcPr>
          <w:p>
            <w:r>
              <w:rPr>
                <w:rFonts w:ascii="Meiryo UI" w:hAnsi="Meiryo UI"/>
                <w:sz w:val="18"/>
              </w:rPr>
              <w:t>構造的/一過性混在</w:t>
            </w:r>
          </w:p>
        </w:tc>
        <w:tc>
          <w:tcPr>
            <w:tcW w:type="dxa" w:w="1881"/>
            <w:shd w:val="clear" w:color="auto" w:fill="DDEBF7"/>
          </w:tcPr>
          <w:p>
            <w:r>
              <w:rPr>
                <w:rFonts w:ascii="Meiryo UI" w:hAnsi="Meiryo UI"/>
                <w:sz w:val="18"/>
              </w:rPr>
              <w:t>予想をきちんと上回った。映像・映画・不動産の全セグメントで貢献</w:t>
            </w:r>
          </w:p>
        </w:tc>
      </w:tr>
      <w:tr>
        <w:tc>
          <w:tcPr>
            <w:tcW w:type="dxa" w:w="1881"/>
          </w:tcPr>
          <w:p>
            <w:r>
              <w:rPr>
                <w:rFonts w:ascii="Meiryo UI" w:hAnsi="Meiryo UI"/>
                <w:sz w:val="18"/>
              </w:rPr>
              <w:t>💊 薬</w:t>
            </w:r>
          </w:p>
        </w:tc>
        <w:tc>
          <w:tcPr>
            <w:tcW w:type="dxa" w:w="1881"/>
          </w:tcPr>
          <w:p>
            <w:r>
              <w:rPr>
                <w:rFonts w:ascii="Meiryo UI" w:hAnsi="Meiryo UI"/>
                <w:sz w:val="18"/>
              </w:rPr>
              <w:t>今期営業利益¥678億（予想¥650億比+4.4%超過）</w:t>
            </w:r>
          </w:p>
        </w:tc>
        <w:tc>
          <w:tcPr>
            <w:tcW w:type="dxa" w:w="1881"/>
          </w:tcPr>
          <w:p>
            <w:r>
              <w:rPr>
                <w:rFonts w:ascii="Meiryo UI" w:hAnsi="Meiryo UI"/>
                <w:sz w:val="18"/>
              </w:rPr>
              <w:t>+¥28億超過</w:t>
            </w:r>
          </w:p>
        </w:tc>
        <w:tc>
          <w:tcPr>
            <w:tcW w:type="dxa" w:w="1881"/>
          </w:tcPr>
          <w:p>
            <w:r>
              <w:rPr>
                <w:rFonts w:ascii="Meiryo UI" w:hAnsi="Meiryo UI"/>
                <w:sz w:val="18"/>
              </w:rPr>
              <w:t>構造的（製作費管理）</w:t>
            </w:r>
          </w:p>
        </w:tc>
        <w:tc>
          <w:tcPr>
            <w:tcW w:type="dxa" w:w="1881"/>
          </w:tcPr>
          <w:p>
            <w:r>
              <w:rPr>
                <w:rFonts w:ascii="Meiryo UI" w:hAnsi="Meiryo UI"/>
                <w:sz w:val="18"/>
              </w:rPr>
              <w:t>コスト管理が優秀。映画セグメントの利益率が高水準を維持</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今期純利益¥518億（予想¥475億比+9.0%超過）</w:t>
            </w:r>
          </w:p>
        </w:tc>
        <w:tc>
          <w:tcPr>
            <w:tcW w:type="dxa" w:w="1881"/>
            <w:shd w:val="clear" w:color="auto" w:fill="DDEBF7"/>
          </w:tcPr>
          <w:p>
            <w:r>
              <w:rPr>
                <w:rFonts w:ascii="Meiryo UI" w:hAnsi="Meiryo UI"/>
                <w:sz w:val="18"/>
              </w:rPr>
              <w:t>+¥43億超過</w:t>
            </w:r>
          </w:p>
        </w:tc>
        <w:tc>
          <w:tcPr>
            <w:tcW w:type="dxa" w:w="1881"/>
            <w:shd w:val="clear" w:color="auto" w:fill="DDEBF7"/>
          </w:tcPr>
          <w:p>
            <w:r>
              <w:rPr>
                <w:rFonts w:ascii="Meiryo UI" w:hAnsi="Meiryo UI"/>
                <w:sz w:val="18"/>
              </w:rPr>
              <w:t>一部一過性（税務メリット含む可能性）</w:t>
            </w:r>
          </w:p>
        </w:tc>
        <w:tc>
          <w:tcPr>
            <w:tcW w:type="dxa" w:w="1881"/>
            <w:shd w:val="clear" w:color="auto" w:fill="DDEBF7"/>
          </w:tcPr>
          <w:p>
            <w:r>
              <w:rPr>
                <w:rFonts w:ascii="Meiryo UI" w:hAnsi="Meiryo UI"/>
                <w:sz w:val="18"/>
              </w:rPr>
              <w:t>純利益の上振れ幅が最大。投資有価証券評価益など一過性要因を含む可能性あり</w:t>
            </w:r>
          </w:p>
        </w:tc>
      </w:tr>
      <w:tr>
        <w:tc>
          <w:tcPr>
            <w:tcW w:type="dxa" w:w="1881"/>
          </w:tcPr>
          <w:p>
            <w:r>
              <w:rPr>
                <w:rFonts w:ascii="Meiryo UI" w:hAnsi="Meiryo UI"/>
                <w:sz w:val="18"/>
              </w:rPr>
              <w:t>💊 薬</w:t>
            </w:r>
          </w:p>
        </w:tc>
        <w:tc>
          <w:tcPr>
            <w:tcW w:type="dxa" w:w="1881"/>
          </w:tcPr>
          <w:p>
            <w:r>
              <w:rPr>
                <w:rFonts w:ascii="Meiryo UI" w:hAnsi="Meiryo UI"/>
                <w:sz w:val="18"/>
              </w:rPr>
              <w:t>株式分割（1→5株、3月実施）による流動性向上</w:t>
            </w:r>
          </w:p>
        </w:tc>
        <w:tc>
          <w:tcPr>
            <w:tcW w:type="dxa" w:w="1881"/>
          </w:tcPr>
          <w:p>
            <w:r>
              <w:rPr>
                <w:rFonts w:ascii="Meiryo UI" w:hAnsi="Meiryo UI"/>
                <w:sz w:val="18"/>
              </w:rPr>
              <w:t>発行株数5倍</w:t>
            </w:r>
          </w:p>
        </w:tc>
        <w:tc>
          <w:tcPr>
            <w:tcW w:type="dxa" w:w="1881"/>
          </w:tcPr>
          <w:p>
            <w:r>
              <w:rPr>
                <w:rFonts w:ascii="Meiryo UI" w:hAnsi="Meiryo UI"/>
                <w:sz w:val="18"/>
              </w:rPr>
              <w:t>構造的（長期保有層拡大）</w:t>
            </w:r>
          </w:p>
        </w:tc>
        <w:tc>
          <w:tcPr>
            <w:tcW w:type="dxa" w:w="1881"/>
          </w:tcPr>
          <w:p>
            <w:r>
              <w:rPr>
                <w:rFonts w:ascii="Meiryo UI" w:hAnsi="Meiryo UI"/>
                <w:sz w:val="18"/>
              </w:rPr>
              <w:t>単元株¥1,576に下がり個人投資家が買いやすくなった。需給改善効果あり</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映画料金値上げ（5〜6月予定）による客単価上昇</w:t>
            </w:r>
          </w:p>
        </w:tc>
        <w:tc>
          <w:tcPr>
            <w:tcW w:type="dxa" w:w="1881"/>
            <w:shd w:val="clear" w:color="auto" w:fill="DDEBF7"/>
          </w:tcPr>
          <w:p>
            <w:r>
              <w:rPr>
                <w:rFonts w:ascii="Meiryo UI" w:hAnsi="Meiryo UI"/>
                <w:sz w:val="18"/>
              </w:rPr>
              <w:t>来期OP+¥25〜35億試算</w:t>
            </w:r>
          </w:p>
        </w:tc>
        <w:tc>
          <w:tcPr>
            <w:tcW w:type="dxa" w:w="1881"/>
            <w:shd w:val="clear" w:color="auto" w:fill="DDEBF7"/>
          </w:tcPr>
          <w:p>
            <w:r>
              <w:rPr>
                <w:rFonts w:ascii="Meiryo UI" w:hAnsi="Meiryo UI"/>
                <w:sz w:val="18"/>
              </w:rPr>
              <w:t>構造的（価格転嫁定着）</w:t>
            </w:r>
          </w:p>
        </w:tc>
        <w:tc>
          <w:tcPr>
            <w:tcW w:type="dxa" w:w="1881"/>
            <w:shd w:val="clear" w:color="auto" w:fill="DDEBF7"/>
          </w:tcPr>
          <w:p>
            <w:r>
              <w:rPr>
                <w:rFonts w:ascii="Meiryo UI" w:hAnsi="Meiryo UI"/>
                <w:sz w:val="18"/>
              </w:rPr>
              <w:t>値上げしても観客は来る。ブランド力の証明かつ来期利益の底上げ</w:t>
            </w:r>
          </w:p>
        </w:tc>
      </w:tr>
      <w:tr>
        <w:tc>
          <w:tcPr>
            <w:tcW w:type="dxa" w:w="1881"/>
          </w:tcPr>
          <w:p>
            <w:r>
              <w:rPr>
                <w:rFonts w:ascii="Meiryo UI" w:hAnsi="Meiryo UI"/>
                <w:sz w:val="18"/>
              </w:rPr>
              <w:t>☠️ 毒</w:t>
            </w:r>
          </w:p>
        </w:tc>
        <w:tc>
          <w:tcPr>
            <w:tcW w:type="dxa" w:w="1881"/>
          </w:tcPr>
          <w:p>
            <w:r>
              <w:rPr>
                <w:rFonts w:ascii="Meiryo UI" w:hAnsi="Meiryo UI"/>
                <w:sz w:val="18"/>
              </w:rPr>
              <w:t>来期ガイダンス純利益¥410億（今期¥518億比▲20.8%）</w:t>
            </w:r>
          </w:p>
        </w:tc>
        <w:tc>
          <w:tcPr>
            <w:tcW w:type="dxa" w:w="1881"/>
          </w:tcPr>
          <w:p>
            <w:r>
              <w:rPr>
                <w:rFonts w:ascii="Meiryo UI" w:hAnsi="Meiryo UI"/>
                <w:sz w:val="18"/>
              </w:rPr>
              <w:t>▲¥108億</w:t>
            </w:r>
          </w:p>
        </w:tc>
        <w:tc>
          <w:tcPr>
            <w:tcW w:type="dxa" w:w="1881"/>
          </w:tcPr>
          <w:p>
            <w:r>
              <w:rPr>
                <w:rFonts w:ascii="Meiryo UI" w:hAnsi="Meiryo UI"/>
                <w:sz w:val="18"/>
              </w:rPr>
              <w:t>一過性主因（今期に一過性益が集中、来期に剥落）</w:t>
            </w:r>
          </w:p>
        </w:tc>
        <w:tc>
          <w:tcPr>
            <w:tcW w:type="dxa" w:w="1881"/>
          </w:tcPr>
          <w:p>
            <w:r>
              <w:rPr>
                <w:rFonts w:ascii="Meiryo UI" w:hAnsi="Meiryo UI"/>
                <w:sz w:val="18"/>
              </w:rPr>
              <w:t>表面上は大幅減益。ただし今期に投資益等の一過性上乗せがあった可能性が高く、実力ベースでは乖離縮小</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来期売上ガイダンス¥3,450億（今期比▲4.6%）</w:t>
            </w:r>
          </w:p>
        </w:tc>
        <w:tc>
          <w:tcPr>
            <w:tcW w:type="dxa" w:w="1881"/>
            <w:shd w:val="clear" w:color="auto" w:fill="DDEBF7"/>
          </w:tcPr>
          <w:p>
            <w:r>
              <w:rPr>
                <w:rFonts w:ascii="Meiryo UI" w:hAnsi="Meiryo UI"/>
                <w:sz w:val="18"/>
              </w:rPr>
              <w:t>▲¥157億</w:t>
            </w:r>
          </w:p>
        </w:tc>
        <w:tc>
          <w:tcPr>
            <w:tcW w:type="dxa" w:w="1881"/>
            <w:shd w:val="clear" w:color="auto" w:fill="DDEBF7"/>
          </w:tcPr>
          <w:p>
            <w:r>
              <w:rPr>
                <w:rFonts w:ascii="Meiryo UI" w:hAnsi="Meiryo UI"/>
                <w:sz w:val="18"/>
              </w:rPr>
              <w:t>一過性（今期の超大作集中の反動）</w:t>
            </w:r>
          </w:p>
        </w:tc>
        <w:tc>
          <w:tcPr>
            <w:tcW w:type="dxa" w:w="1881"/>
            <w:shd w:val="clear" w:color="auto" w:fill="DDEBF7"/>
          </w:tcPr>
          <w:p>
            <w:r>
              <w:rPr>
                <w:rFonts w:ascii="Meiryo UI" w:hAnsi="Meiryo UI"/>
                <w:sz w:val="18"/>
              </w:rPr>
              <w:t>今期が出来すぎだった。コナン・ゴジラ等の大型タイトル集中年度の翌年は必ず保守的ガイダンス（過去3年パターン）</w:t>
            </w:r>
          </w:p>
        </w:tc>
      </w:tr>
      <w:tr>
        <w:tc>
          <w:tcPr>
            <w:tcW w:type="dxa" w:w="1881"/>
          </w:tcPr>
          <w:p>
            <w:r>
              <w:rPr>
                <w:rFonts w:ascii="Meiryo UI" w:hAnsi="Meiryo UI"/>
                <w:sz w:val="18"/>
              </w:rPr>
              <w:t>☠️ 毒</w:t>
            </w:r>
          </w:p>
        </w:tc>
        <w:tc>
          <w:tcPr>
            <w:tcW w:type="dxa" w:w="1881"/>
          </w:tcPr>
          <w:p>
            <w:r>
              <w:rPr>
                <w:rFonts w:ascii="Meiryo UI" w:hAnsi="Meiryo UI"/>
                <w:sz w:val="18"/>
              </w:rPr>
              <w:t>来期H1（4〜9月）の興収ラインナップ空白リスク</w:t>
            </w:r>
          </w:p>
        </w:tc>
        <w:tc>
          <w:tcPr>
            <w:tcW w:type="dxa" w:w="1881"/>
          </w:tcPr>
          <w:p>
            <w:r>
              <w:rPr>
                <w:rFonts w:ascii="Meiryo UI" w:hAnsi="Meiryo UI"/>
                <w:sz w:val="18"/>
              </w:rPr>
              <w:t>定量化困難（興収¥50〜80億の機会損失可能性）</w:t>
            </w:r>
          </w:p>
        </w:tc>
        <w:tc>
          <w:tcPr>
            <w:tcW w:type="dxa" w:w="1881"/>
          </w:tcPr>
          <w:p>
            <w:r>
              <w:rPr>
                <w:rFonts w:ascii="Meiryo UI" w:hAnsi="Meiryo UI"/>
                <w:sz w:val="18"/>
              </w:rPr>
              <w:t>一過性（スケジュール問題）</w:t>
            </w:r>
          </w:p>
        </w:tc>
        <w:tc>
          <w:tcPr>
            <w:tcW w:type="dxa" w:w="1881"/>
          </w:tcPr>
          <w:p>
            <w:r>
              <w:rPr>
                <w:rFonts w:ascii="Meiryo UI" w:hAnsi="Meiryo UI"/>
                <w:sz w:val="18"/>
              </w:rPr>
              <w:t>大作が秋冬に偏れば上半期の数字が弱くなる。Q1進捗率次第で嫌気売りが継続する恐れ</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投資有価証券評価損リスク（市場環境悪化時）</w:t>
            </w:r>
          </w:p>
        </w:tc>
        <w:tc>
          <w:tcPr>
            <w:tcW w:type="dxa" w:w="1881"/>
            <w:shd w:val="clear" w:color="auto" w:fill="DDEBF7"/>
          </w:tcPr>
          <w:p>
            <w:r>
              <w:rPr>
                <w:rFonts w:ascii="Meiryo UI" w:hAnsi="Meiryo UI"/>
                <w:sz w:val="18"/>
              </w:rPr>
              <w:t>保有有価証券簿価¥800億超（推定）</w:t>
            </w:r>
          </w:p>
        </w:tc>
        <w:tc>
          <w:tcPr>
            <w:tcW w:type="dxa" w:w="1881"/>
            <w:shd w:val="clear" w:color="auto" w:fill="DDEBF7"/>
          </w:tcPr>
          <w:p>
            <w:r>
              <w:rPr>
                <w:rFonts w:ascii="Meiryo UI" w:hAnsi="Meiryo UI"/>
                <w:sz w:val="18"/>
              </w:rPr>
              <w:t>構造的リスク（市場依存）</w:t>
            </w:r>
          </w:p>
        </w:tc>
        <w:tc>
          <w:tcPr>
            <w:tcW w:type="dxa" w:w="1881"/>
            <w:shd w:val="clear" w:color="auto" w:fill="DDEBF7"/>
          </w:tcPr>
          <w:p>
            <w:r>
              <w:rPr>
                <w:rFonts w:ascii="Meiryo UI" w:hAnsi="Meiryo UI"/>
                <w:sz w:val="18"/>
              </w:rPr>
              <w:t>株式市場が崩れると特別損失が発生しPLを直撃する。防衛的な純利益ガイダンスはこのバッファも含む</w:t>
            </w:r>
          </w:p>
        </w:tc>
      </w:tr>
    </w:tbl>
    <w:p/>
    <w:p>
      <w:pPr>
        <w:pStyle w:val="Heading4"/>
      </w:pPr>
      <w:r>
        <w:rPr>
          <w:rFonts w:ascii="Meiryo UI" w:hAnsi="Meiryo UI"/>
          <w:color w:val="2E74B5"/>
        </w:rPr>
        <w:t>📌 実力ベース純利益の推計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今期報告値</w:t>
            </w:r>
          </w:p>
        </w:tc>
        <w:tc>
          <w:tcPr>
            <w:tcW w:type="dxa" w:w="2351"/>
            <w:shd w:val="clear" w:color="auto" w:fill="2E74B5"/>
          </w:tcPr>
          <w:p>
            <w:r>
              <w:rPr>
                <w:rFonts w:ascii="Meiryo UI" w:hAnsi="Meiryo UI"/>
                <w:b/>
                <w:color w:val="FFFFFF"/>
                <w:sz w:val="18"/>
              </w:rPr>
              <w:t>一過性要因除去後（推定）</w:t>
            </w:r>
          </w:p>
        </w:tc>
        <w:tc>
          <w:tcPr>
            <w:tcW w:type="dxa" w:w="2351"/>
            <w:shd w:val="clear" w:color="auto" w:fill="2E74B5"/>
          </w:tcPr>
          <w:p>
            <w:r>
              <w:rPr>
                <w:rFonts w:ascii="Meiryo UI" w:hAnsi="Meiryo UI"/>
                <w:b/>
                <w:color w:val="FFFFFF"/>
                <w:sz w:val="18"/>
              </w:rPr>
              <w:t>差分</w:t>
            </w:r>
          </w:p>
        </w:tc>
      </w:tr>
      <w:tr>
        <w:tc>
          <w:tcPr>
            <w:tcW w:type="dxa" w:w="2351"/>
          </w:tcPr>
          <w:p>
            <w:r>
              <w:rPr>
                <w:rFonts w:ascii="Meiryo UI" w:hAnsi="Meiryo UI"/>
                <w:sz w:val="18"/>
              </w:rPr>
              <w:t>純利益</w:t>
            </w:r>
          </w:p>
        </w:tc>
        <w:tc>
          <w:tcPr>
            <w:tcW w:type="dxa" w:w="2351"/>
          </w:tcPr>
          <w:p>
            <w:r>
              <w:rPr>
                <w:rFonts w:ascii="Meiryo UI" w:hAnsi="Meiryo UI"/>
                <w:sz w:val="18"/>
              </w:rPr>
              <w:t>¥518億</w:t>
            </w:r>
          </w:p>
        </w:tc>
        <w:tc>
          <w:tcPr>
            <w:tcW w:type="dxa" w:w="2351"/>
          </w:tcPr>
          <w:p>
            <w:r>
              <w:rPr>
                <w:rFonts w:ascii="Meiryo UI" w:hAnsi="Meiryo UI"/>
                <w:sz w:val="18"/>
              </w:rPr>
              <w:t>¥470〜480億</w:t>
            </w:r>
          </w:p>
        </w:tc>
        <w:tc>
          <w:tcPr>
            <w:tcW w:type="dxa" w:w="2351"/>
          </w:tcPr>
          <w:p>
            <w:r>
              <w:rPr>
                <w:rFonts w:ascii="Meiryo UI" w:hAnsi="Meiryo UI"/>
                <w:sz w:val="18"/>
              </w:rPr>
              <w:t>▲¥38〜48億（投資益・税務メリット等の剥落想定）</w:t>
            </w:r>
          </w:p>
        </w:tc>
      </w:tr>
      <w:tr>
        <w:tc>
          <w:tcPr>
            <w:tcW w:type="dxa" w:w="2351"/>
            <w:shd w:val="clear" w:color="auto" w:fill="DDEBF7"/>
          </w:tcPr>
          <w:p>
            <w:r>
              <w:rPr>
                <w:rFonts w:ascii="Meiryo UI" w:hAnsi="Meiryo UI"/>
                <w:sz w:val="18"/>
              </w:rPr>
              <w:t>EPS</w:t>
            </w:r>
          </w:p>
        </w:tc>
        <w:tc>
          <w:tcPr>
            <w:tcW w:type="dxa" w:w="2351"/>
            <w:shd w:val="clear" w:color="auto" w:fill="DDEBF7"/>
          </w:tcPr>
          <w:p>
            <w:r>
              <w:rPr>
                <w:rFonts w:ascii="Meiryo UI" w:hAnsi="Meiryo UI"/>
                <w:sz w:val="18"/>
              </w:rPr>
              <w:t>¥59.0（分割後）</w:t>
            </w:r>
          </w:p>
        </w:tc>
        <w:tc>
          <w:tcPr>
            <w:tcW w:type="dxa" w:w="2351"/>
            <w:shd w:val="clear" w:color="auto" w:fill="DDEBF7"/>
          </w:tcPr>
          <w:p>
            <w:r>
              <w:rPr>
                <w:rFonts w:ascii="Meiryo UI" w:hAnsi="Meiryo UI"/>
                <w:sz w:val="18"/>
              </w:rPr>
              <w:t>¥53〜55</w:t>
            </w:r>
          </w:p>
        </w:tc>
        <w:tc>
          <w:tcPr>
            <w:tcW w:type="dxa" w:w="2351"/>
            <w:shd w:val="clear" w:color="auto" w:fill="DDEBF7"/>
          </w:tcPr>
          <w:p>
            <w:r>
              <w:rPr>
                <w:rFonts w:ascii="Meiryo UI" w:hAnsi="Meiryo UI"/>
                <w:sz w:val="18"/>
              </w:rPr>
              <w:t>▲¥4〜6</w:t>
            </w:r>
          </w:p>
        </w:tc>
      </w:tr>
      <w:tr>
        <w:tc>
          <w:tcPr>
            <w:tcW w:type="dxa" w:w="2351"/>
          </w:tcPr>
          <w:p>
            <w:r>
              <w:rPr>
                <w:rFonts w:ascii="Meiryo UI" w:hAnsi="Meiryo UI"/>
                <w:sz w:val="18"/>
              </w:rPr>
              <w:t>来期ガイダンス純利益</w:t>
            </w:r>
          </w:p>
        </w:tc>
        <w:tc>
          <w:tcPr>
            <w:tcW w:type="dxa" w:w="2351"/>
          </w:tcPr>
          <w:p>
            <w:r>
              <w:rPr>
                <w:rFonts w:ascii="Meiryo UI" w:hAnsi="Meiryo UI"/>
                <w:sz w:val="18"/>
              </w:rPr>
              <w:t>¥410億</w:t>
            </w:r>
          </w:p>
        </w:tc>
        <w:tc>
          <w:tcPr>
            <w:tcW w:type="dxa" w:w="2351"/>
          </w:tcPr>
          <w:p>
            <w:r>
              <w:rPr>
                <w:rFonts w:ascii="Meiryo UI" w:hAnsi="Meiryo UI"/>
                <w:sz w:val="18"/>
              </w:rPr>
              <w:t>—</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ガイダンスvs実力ベース乖離</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▲¥60〜70億（保守バッファ）</w:t>
            </w:r>
          </w:p>
        </w:tc>
        <w:tc>
          <w:tcPr>
            <w:tcW w:type="dxa" w:w="2351"/>
            <w:shd w:val="clear" w:color="auto" w:fill="DDEBF7"/>
          </w:tcPr>
          <w:p>
            <w:r>
              <w:rPr>
                <w:rFonts w:ascii="Meiryo UI" w:hAnsi="Meiryo UI"/>
                <w:sz w:val="18"/>
              </w:rPr>
              <w:t>ガイダンス達成ハードル低い</w:t>
            </w:r>
          </w:p>
        </w:tc>
      </w:tr>
    </w:tbl>
    <w:p/>
    <w:p>
      <w:r>
        <w:rPr>
          <w:rFonts w:ascii="Meiryo UI" w:hAnsi="Meiryo UI"/>
          <w:sz w:val="20"/>
        </w:rPr>
        <w:t>&gt; 深井コメント: 今期¥518億の内、一過性上乗せ（保有株評価益・税務調整等）を¥40〜50億程度と推定。実力ベースは¥470〜480億。来期ガイダンス¥410億との実力差は¥60〜70億。過去3年連続で年度中に上方修正してきた東宝の保守バイアスを踏まえると、来期実力着地¥450〜480億（上方修正後EPS¥51〜55）は十分狙える。</w:t>
      </w:r>
    </w:p>
    <w:p/>
    <w:p>
      <w:r>
        <w:t>──────────────────────────────────────────────────</w:t>
      </w:r>
    </w:p>
    <w:p/>
    <w:p>
      <w:pPr>
        <w:pStyle w:val="Heading3"/>
      </w:pPr>
      <w:r>
        <w:rPr>
          <w:rFonts w:ascii="Meiryo UI" w:hAnsi="Meiryo UI"/>
          <w:color w:val="2E74B5"/>
        </w:rPr>
        <w:t>0-B. 直近四半期（QonQ）変調分析</w:t>
      </w:r>
    </w:p>
    <w:p/>
    <w:p>
      <w:r>
        <w:rPr>
          <w:rFonts w:ascii="Meiryo UI" w:hAnsi="Meiryo UI"/>
          <w:sz w:val="20"/>
        </w:rPr>
        <w:t>&gt; 注記: 東宝は四半期別の詳細セグメント開示が限定的。本分析はH1（上期4〜9月）vsH2（下期10〜3月）の半期比較と、年度間（FY2024→FY2025）比較を用いる。</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FY2024実績（前期）</w:t>
            </w:r>
          </w:p>
        </w:tc>
        <w:tc>
          <w:tcPr>
            <w:tcW w:type="dxa" w:w="1881"/>
            <w:shd w:val="clear" w:color="auto" w:fill="2E74B5"/>
          </w:tcPr>
          <w:p>
            <w:r>
              <w:rPr>
                <w:rFonts w:ascii="Meiryo UI" w:hAnsi="Meiryo UI"/>
                <w:b/>
                <w:color w:val="FFFFFF"/>
                <w:sz w:val="18"/>
              </w:rPr>
              <w:t>FY2025実績（今期・確定値）</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w:t>
            </w:r>
          </w:p>
        </w:tc>
        <w:tc>
          <w:tcPr>
            <w:tcW w:type="dxa" w:w="1881"/>
          </w:tcPr>
          <w:p>
            <w:r>
              <w:rPr>
                <w:rFonts w:ascii="Meiryo UI" w:hAnsi="Meiryo UI"/>
                <w:sz w:val="18"/>
              </w:rPr>
              <w:t>約¥3,200億（推定）</w:t>
            </w:r>
          </w:p>
        </w:tc>
        <w:tc>
          <w:tcPr>
            <w:tcW w:type="dxa" w:w="1881"/>
          </w:tcPr>
          <w:p>
            <w:r>
              <w:rPr>
                <w:rFonts w:ascii="Meiryo UI" w:hAnsi="Meiryo UI"/>
                <w:sz w:val="18"/>
              </w:rPr>
              <w:t>¥3,607億</w:t>
            </w:r>
          </w:p>
        </w:tc>
        <w:tc>
          <w:tcPr>
            <w:tcW w:type="dxa" w:w="1881"/>
          </w:tcPr>
          <w:p>
            <w:r>
              <w:rPr>
                <w:rFonts w:ascii="Meiryo UI" w:hAnsi="Meiryo UI"/>
                <w:sz w:val="18"/>
              </w:rPr>
              <w:t>+12.7%</w:t>
            </w:r>
          </w:p>
        </w:tc>
        <w:tc>
          <w:tcPr>
            <w:tcW w:type="dxa" w:w="1881"/>
          </w:tcPr>
          <w:p>
            <w:r>
              <w:rPr>
                <w:rFonts w:ascii="Meiryo UI" w:hAnsi="Meiryo UI"/>
                <w:sz w:val="18"/>
              </w:rPr>
              <w:t>構造的（IP価値向上）＋一過性（大作集中）</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約¥590億（推定）</w:t>
            </w:r>
          </w:p>
        </w:tc>
        <w:tc>
          <w:tcPr>
            <w:tcW w:type="dxa" w:w="1881"/>
            <w:shd w:val="clear" w:color="auto" w:fill="DDEBF7"/>
          </w:tcPr>
          <w:p>
            <w:r>
              <w:rPr>
                <w:rFonts w:ascii="Meiryo UI" w:hAnsi="Meiryo UI"/>
                <w:sz w:val="18"/>
              </w:rPr>
              <w:t>¥678億</w:t>
            </w:r>
          </w:p>
        </w:tc>
        <w:tc>
          <w:tcPr>
            <w:tcW w:type="dxa" w:w="1881"/>
            <w:shd w:val="clear" w:color="auto" w:fill="DDEBF7"/>
          </w:tcPr>
          <w:p>
            <w:r>
              <w:rPr>
                <w:rFonts w:ascii="Meiryo UI" w:hAnsi="Meiryo UI"/>
                <w:sz w:val="18"/>
              </w:rPr>
              <w:t>+14.9%</w:t>
            </w:r>
          </w:p>
        </w:tc>
        <w:tc>
          <w:tcPr>
            <w:tcW w:type="dxa" w:w="1881"/>
            <w:shd w:val="clear" w:color="auto" w:fill="DDEBF7"/>
          </w:tcPr>
          <w:p>
            <w:r>
              <w:rPr>
                <w:rFonts w:ascii="Meiryo UI" w:hAnsi="Meiryo UI"/>
                <w:sz w:val="18"/>
              </w:rPr>
              <w:t>構造的（製作費管理力向上）</w:t>
            </w:r>
          </w:p>
        </w:tc>
      </w:tr>
      <w:tr>
        <w:tc>
          <w:tcPr>
            <w:tcW w:type="dxa" w:w="1881"/>
          </w:tcPr>
          <w:p>
            <w:r>
              <w:rPr>
                <w:rFonts w:ascii="Meiryo UI" w:hAnsi="Meiryo UI"/>
                <w:sz w:val="18"/>
              </w:rPr>
              <w:t>営業利益率</w:t>
            </w:r>
          </w:p>
        </w:tc>
        <w:tc>
          <w:tcPr>
            <w:tcW w:type="dxa" w:w="1881"/>
          </w:tcPr>
          <w:p>
            <w:r>
              <w:rPr>
                <w:rFonts w:ascii="Meiryo UI" w:hAnsi="Meiryo UI"/>
                <w:sz w:val="18"/>
              </w:rPr>
              <w:t>約18.4%</w:t>
            </w:r>
          </w:p>
        </w:tc>
        <w:tc>
          <w:tcPr>
            <w:tcW w:type="dxa" w:w="1881"/>
          </w:tcPr>
          <w:p>
            <w:r>
              <w:rPr>
                <w:rFonts w:ascii="Meiryo UI" w:hAnsi="Meiryo UI"/>
                <w:sz w:val="18"/>
              </w:rPr>
              <w:t>18.8%</w:t>
            </w:r>
          </w:p>
        </w:tc>
        <w:tc>
          <w:tcPr>
            <w:tcW w:type="dxa" w:w="1881"/>
          </w:tcPr>
          <w:p>
            <w:r>
              <w:rPr>
                <w:rFonts w:ascii="Meiryo UI" w:hAnsi="Meiryo UI"/>
                <w:sz w:val="18"/>
              </w:rPr>
              <w:t>+0.4pt</w:t>
            </w:r>
          </w:p>
        </w:tc>
        <w:tc>
          <w:tcPr>
            <w:tcW w:type="dxa" w:w="1881"/>
          </w:tcPr>
          <w:p>
            <w:r>
              <w:rPr>
                <w:rFonts w:ascii="Meiryo UI" w:hAnsi="Meiryo UI"/>
                <w:sz w:val="18"/>
              </w:rPr>
              <w:t>構造的改善（小幅だが持続的）</w:t>
            </w:r>
          </w:p>
        </w:tc>
      </w:tr>
      <w:tr>
        <w:tc>
          <w:tcPr>
            <w:tcW w:type="dxa" w:w="1881"/>
            <w:shd w:val="clear" w:color="auto" w:fill="DDEBF7"/>
          </w:tcPr>
          <w:p>
            <w:r>
              <w:rPr>
                <w:rFonts w:ascii="Meiryo UI" w:hAnsi="Meiryo UI"/>
                <w:sz w:val="18"/>
              </w:rPr>
              <w:t>純利益</w:t>
            </w:r>
          </w:p>
        </w:tc>
        <w:tc>
          <w:tcPr>
            <w:tcW w:type="dxa" w:w="1881"/>
            <w:shd w:val="clear" w:color="auto" w:fill="DDEBF7"/>
          </w:tcPr>
          <w:p>
            <w:r>
              <w:rPr>
                <w:rFonts w:ascii="Meiryo UI" w:hAnsi="Meiryo UI"/>
                <w:sz w:val="18"/>
              </w:rPr>
              <w:t>約¥430億（推定）</w:t>
            </w:r>
          </w:p>
        </w:tc>
        <w:tc>
          <w:tcPr>
            <w:tcW w:type="dxa" w:w="1881"/>
            <w:shd w:val="clear" w:color="auto" w:fill="DDEBF7"/>
          </w:tcPr>
          <w:p>
            <w:r>
              <w:rPr>
                <w:rFonts w:ascii="Meiryo UI" w:hAnsi="Meiryo UI"/>
                <w:sz w:val="18"/>
              </w:rPr>
              <w:t>¥518億</w:t>
            </w:r>
          </w:p>
        </w:tc>
        <w:tc>
          <w:tcPr>
            <w:tcW w:type="dxa" w:w="1881"/>
            <w:shd w:val="clear" w:color="auto" w:fill="DDEBF7"/>
          </w:tcPr>
          <w:p>
            <w:r>
              <w:rPr>
                <w:rFonts w:ascii="Meiryo UI" w:hAnsi="Meiryo UI"/>
                <w:sz w:val="18"/>
              </w:rPr>
              <w:t>+20.5%</w:t>
            </w:r>
          </w:p>
        </w:tc>
        <w:tc>
          <w:tcPr>
            <w:tcW w:type="dxa" w:w="1881"/>
            <w:shd w:val="clear" w:color="auto" w:fill="DDEBF7"/>
          </w:tcPr>
          <w:p>
            <w:r>
              <w:rPr>
                <w:rFonts w:ascii="Meiryo UI" w:hAnsi="Meiryo UI"/>
                <w:sz w:val="18"/>
              </w:rPr>
              <w:t>一過性含む（投資益等）</w:t>
            </w:r>
          </w:p>
        </w:tc>
      </w:tr>
      <w:tr>
        <w:tc>
          <w:tcPr>
            <w:tcW w:type="dxa" w:w="1881"/>
          </w:tcPr>
          <w:p>
            <w:r>
              <w:rPr>
                <w:rFonts w:ascii="Meiryo UI" w:hAnsi="Meiryo UI"/>
                <w:sz w:val="18"/>
              </w:rPr>
              <w:t>EPS（分割後）</w:t>
            </w:r>
          </w:p>
        </w:tc>
        <w:tc>
          <w:tcPr>
            <w:tcW w:type="dxa" w:w="1881"/>
          </w:tcPr>
          <w:p>
            <w:r>
              <w:rPr>
                <w:rFonts w:ascii="Meiryo UI" w:hAnsi="Meiryo UI"/>
                <w:sz w:val="18"/>
              </w:rPr>
              <w:t>約¥49（推定）</w:t>
            </w:r>
          </w:p>
        </w:tc>
        <w:tc>
          <w:tcPr>
            <w:tcW w:type="dxa" w:w="1881"/>
          </w:tcPr>
          <w:p>
            <w:r>
              <w:rPr>
                <w:rFonts w:ascii="Meiryo UI" w:hAnsi="Meiryo UI"/>
                <w:sz w:val="18"/>
              </w:rPr>
              <w:t>¥59</w:t>
            </w:r>
          </w:p>
        </w:tc>
        <w:tc>
          <w:tcPr>
            <w:tcW w:type="dxa" w:w="1881"/>
          </w:tcPr>
          <w:p>
            <w:r>
              <w:rPr>
                <w:rFonts w:ascii="Meiryo UI" w:hAnsi="Meiryo UI"/>
                <w:sz w:val="18"/>
              </w:rPr>
              <w:t>+20.4%</w:t>
            </w:r>
          </w:p>
        </w:tc>
        <w:tc>
          <w:tcPr>
            <w:tcW w:type="dxa" w:w="1881"/>
          </w:tcPr>
          <w:p>
            <w:r>
              <w:rPr>
                <w:rFonts w:ascii="Meiryo UI" w:hAnsi="Meiryo UI"/>
                <w:sz w:val="18"/>
              </w:rPr>
              <w:t>同上</w:t>
            </w:r>
          </w:p>
        </w:tc>
      </w:tr>
      <w:tr>
        <w:tc>
          <w:tcPr>
            <w:tcW w:type="dxa" w:w="1881"/>
            <w:shd w:val="clear" w:color="auto" w:fill="DDEBF7"/>
          </w:tcPr>
          <w:p>
            <w:r>
              <w:rPr>
                <w:rFonts w:ascii="Meiryo UI" w:hAnsi="Meiryo UI"/>
                <w:sz w:val="18"/>
              </w:rPr>
              <w:t>映画セグメント（主力）</w:t>
            </w:r>
          </w:p>
        </w:tc>
        <w:tc>
          <w:tcPr>
            <w:tcW w:type="dxa" w:w="1881"/>
            <w:shd w:val="clear" w:color="auto" w:fill="DDEBF7"/>
          </w:tcPr>
          <w:p>
            <w:r>
              <w:rPr>
                <w:rFonts w:ascii="Meiryo UI" w:hAnsi="Meiryo UI"/>
                <w:sz w:val="18"/>
              </w:rPr>
              <w:t>好調（ゴジラ・コナン）</w:t>
            </w:r>
          </w:p>
        </w:tc>
        <w:tc>
          <w:tcPr>
            <w:tcW w:type="dxa" w:w="1881"/>
            <w:shd w:val="clear" w:color="auto" w:fill="DDEBF7"/>
          </w:tcPr>
          <w:p>
            <w:r>
              <w:rPr>
                <w:rFonts w:ascii="Meiryo UI" w:hAnsi="Meiryo UI"/>
                <w:sz w:val="18"/>
              </w:rPr>
              <w:t>最高水準更新</w:t>
            </w:r>
          </w:p>
        </w:tc>
        <w:tc>
          <w:tcPr>
            <w:tcW w:type="dxa" w:w="1881"/>
            <w:shd w:val="clear" w:color="auto" w:fill="DDEBF7"/>
          </w:tcPr>
          <w:p>
            <w:r>
              <w:rPr>
                <w:rFonts w:ascii="Meiryo UI" w:hAnsi="Meiryo UI"/>
                <w:sz w:val="18"/>
              </w:rPr>
              <w:t>大幅増</w:t>
            </w:r>
          </w:p>
        </w:tc>
        <w:tc>
          <w:tcPr>
            <w:tcW w:type="dxa" w:w="1881"/>
            <w:shd w:val="clear" w:color="auto" w:fill="DDEBF7"/>
          </w:tcPr>
          <w:p>
            <w:r>
              <w:rPr>
                <w:rFonts w:ascii="Meiryo UI" w:hAnsi="Meiryo UI"/>
                <w:sz w:val="18"/>
              </w:rPr>
              <w:t>構造的（IP継続力）</w:t>
            </w:r>
          </w:p>
        </w:tc>
      </w:tr>
      <w:tr>
        <w:tc>
          <w:tcPr>
            <w:tcW w:type="dxa" w:w="1881"/>
          </w:tcPr>
          <w:p>
            <w:r>
              <w:rPr>
                <w:rFonts w:ascii="Meiryo UI" w:hAnsi="Meiryo UI"/>
                <w:sz w:val="18"/>
              </w:rPr>
              <w:t>不動産セグメント</w:t>
            </w:r>
          </w:p>
        </w:tc>
        <w:tc>
          <w:tcPr>
            <w:tcW w:type="dxa" w:w="1881"/>
          </w:tcPr>
          <w:p>
            <w:r>
              <w:rPr>
                <w:rFonts w:ascii="Meiryo UI" w:hAnsi="Meiryo UI"/>
                <w:sz w:val="18"/>
              </w:rPr>
              <w:t>安定</w:t>
            </w:r>
          </w:p>
        </w:tc>
        <w:tc>
          <w:tcPr>
            <w:tcW w:type="dxa" w:w="1881"/>
          </w:tcPr>
          <w:p>
            <w:r>
              <w:rPr>
                <w:rFonts w:ascii="Meiryo UI" w:hAnsi="Meiryo UI"/>
                <w:sz w:val="18"/>
              </w:rPr>
              <w:t>安定推移</w:t>
            </w:r>
          </w:p>
        </w:tc>
        <w:tc>
          <w:tcPr>
            <w:tcW w:type="dxa" w:w="1881"/>
          </w:tcPr>
          <w:p>
            <w:r>
              <w:rPr>
                <w:rFonts w:ascii="Meiryo UI" w:hAnsi="Meiryo UI"/>
                <w:sz w:val="18"/>
              </w:rPr>
              <w:t>ほぼ横ばい</w:t>
            </w:r>
          </w:p>
        </w:tc>
        <w:tc>
          <w:tcPr>
            <w:tcW w:type="dxa" w:w="1881"/>
          </w:tcPr>
          <w:p>
            <w:r>
              <w:rPr>
                <w:rFonts w:ascii="Meiryo UI" w:hAnsi="Meiryo UI"/>
                <w:sz w:val="18"/>
              </w:rPr>
              <w:t>構造的安定収益</w:t>
            </w:r>
          </w:p>
        </w:tc>
      </w:tr>
      <w:tr>
        <w:tc>
          <w:tcPr>
            <w:tcW w:type="dxa" w:w="1881"/>
            <w:shd w:val="clear" w:color="auto" w:fill="DDEBF7"/>
          </w:tcPr>
          <w:p>
            <w:r>
              <w:rPr>
                <w:rFonts w:ascii="Meiryo UI" w:hAnsi="Meiryo UI"/>
                <w:sz w:val="18"/>
              </w:rPr>
              <w:t>FCF（推定）</w:t>
            </w:r>
          </w:p>
        </w:tc>
        <w:tc>
          <w:tcPr>
            <w:tcW w:type="dxa" w:w="1881"/>
            <w:shd w:val="clear" w:color="auto" w:fill="DDEBF7"/>
          </w:tcPr>
          <w:p>
            <w:r>
              <w:rPr>
                <w:rFonts w:ascii="Meiryo UI" w:hAnsi="Meiryo UI"/>
                <w:sz w:val="18"/>
              </w:rPr>
              <w:t>約¥300〜350億</w:t>
            </w:r>
          </w:p>
        </w:tc>
        <w:tc>
          <w:tcPr>
            <w:tcW w:type="dxa" w:w="1881"/>
            <w:shd w:val="clear" w:color="auto" w:fill="DDEBF7"/>
          </w:tcPr>
          <w:p>
            <w:r>
              <w:rPr>
                <w:rFonts w:ascii="Meiryo UI" w:hAnsi="Meiryo UI"/>
                <w:sz w:val="18"/>
              </w:rPr>
              <w:t>約¥380〜420億（推定）</w:t>
            </w:r>
          </w:p>
        </w:tc>
        <w:tc>
          <w:tcPr>
            <w:tcW w:type="dxa" w:w="1881"/>
            <w:shd w:val="clear" w:color="auto" w:fill="DDEBF7"/>
          </w:tcPr>
          <w:p>
            <w:r>
              <w:rPr>
                <w:rFonts w:ascii="Meiryo UI" w:hAnsi="Meiryo UI"/>
                <w:sz w:val="18"/>
              </w:rPr>
              <w:t>+10〜20%</w:t>
            </w:r>
          </w:p>
        </w:tc>
        <w:tc>
          <w:tcPr>
            <w:tcW w:type="dxa" w:w="1881"/>
            <w:shd w:val="clear" w:color="auto" w:fill="DDEBF7"/>
          </w:tcPr>
          <w:p>
            <w:r>
              <w:rPr>
                <w:rFonts w:ascii="Meiryo UI" w:hAnsi="Meiryo UI"/>
                <w:sz w:val="18"/>
              </w:rPr>
              <w:t>構造的改善</w:t>
            </w:r>
          </w:p>
        </w:tc>
      </w:tr>
      <w:tr>
        <w:tc>
          <w:tcPr>
            <w:tcW w:type="dxa" w:w="1881"/>
          </w:tcPr>
          <w:p>
            <w:r>
              <w:rPr>
                <w:rFonts w:ascii="Meiryo UI" w:hAnsi="Meiryo UI"/>
                <w:sz w:val="18"/>
              </w:rPr>
              <w:t>特記事項</w:t>
            </w:r>
          </w:p>
        </w:tc>
        <w:tc>
          <w:tcPr>
            <w:tcW w:type="dxa" w:w="1881"/>
          </w:tcPr>
          <w:p>
            <w:r>
              <w:rPr>
                <w:rFonts w:ascii="Meiryo UI" w:hAnsi="Meiryo UI"/>
                <w:sz w:val="18"/>
              </w:rPr>
              <w:t>株式分割(1→5)3月実施</w:t>
            </w:r>
          </w:p>
        </w:tc>
        <w:tc>
          <w:tcPr>
            <w:tcW w:type="dxa" w:w="1881"/>
          </w:tcPr>
          <w:p>
            <w:r>
              <w:rPr>
                <w:rFonts w:ascii="Meiryo UI" w:hAnsi="Meiryo UI"/>
                <w:sz w:val="18"/>
              </w:rPr>
              <w:t>決算超過達成・来期ガイダンス保守的</w:t>
            </w:r>
          </w:p>
        </w:tc>
        <w:tc>
          <w:tcPr>
            <w:tcW w:type="dxa" w:w="1881"/>
          </w:tcPr>
          <w:p>
            <w:r>
              <w:rPr>
                <w:rFonts w:ascii="Meiryo UI" w:hAnsi="Meiryo UI"/>
                <w:sz w:val="18"/>
              </w:rPr>
              <w:t>—</w:t>
            </w:r>
          </w:p>
        </w:tc>
        <w:tc>
          <w:tcPr>
            <w:tcW w:type="dxa" w:w="1881"/>
          </w:tcPr>
          <w:p>
            <w:r>
              <w:rPr>
                <w:rFonts w:ascii="Meiryo UI" w:hAnsi="Meiryo UI"/>
                <w:sz w:val="18"/>
              </w:rPr>
              <w:t>分割後初の本決算</w:t>
            </w:r>
          </w:p>
        </w:tc>
      </w:tr>
    </w:tbl>
    <w:p/>
    <w:p>
      <w:r>
        <w:rPr>
          <w:rFonts w:ascii="Meiryo UI" w:hAnsi="Meiryo UI"/>
          <w:sz w:val="20"/>
        </w:rPr>
        <w:t>&gt; QonQサマリー（深井）: 今期は「コナン100万ドルの五稜星」「ゴジラ関連」「国内映像配信」の3本柱が同時に強く、売上・利益ともに上振れ着地。利益率も構造的に改善トレンド継続。来期への変調は「今期の特異的大作集中の反動」によるものが主因で、経営能力の劣化や市場環境の悪化ではない。これは買いの余地である。</w:t>
      </w:r>
    </w:p>
    <w:p/>
    <w:p>
      <w:r>
        <w:t>──────────────────────────────────────────────────</w:t>
      </w:r>
    </w:p>
    <w:p/>
    <w:p>
      <w:pPr>
        <w:pStyle w:val="Heading2"/>
      </w:pPr>
      <w:r>
        <w:rPr>
          <w:rFonts w:ascii="Meiryo UI" w:hAnsi="Meiryo UI"/>
          <w:color w:val="2E74B5"/>
        </w:rPr>
        <w:t>セクション 1：企業概要・事業分析</w:t>
      </w:r>
    </w:p>
    <w:p/>
    <w:p>
      <w:pPr>
        <w:pStyle w:val="Heading3"/>
      </w:pPr>
      <w:r>
        <w:rPr>
          <w:rFonts w:ascii="Meiryo UI" w:hAnsi="Meiryo UI"/>
          <w:color w:val="2E74B5"/>
        </w:rPr>
        <w:t>1-1. 事業セグメント構成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売上構成比（推定）</w:t>
            </w:r>
          </w:p>
        </w:tc>
        <w:tc>
          <w:tcPr>
            <w:tcW w:type="dxa" w:w="2351"/>
            <w:shd w:val="clear" w:color="auto" w:fill="2E74B5"/>
          </w:tcPr>
          <w:p>
            <w:r>
              <w:rPr>
                <w:rFonts w:ascii="Meiryo UI" w:hAnsi="Meiryo UI"/>
                <w:b/>
                <w:color w:val="FFFFFF"/>
                <w:sz w:val="18"/>
              </w:rPr>
              <w:t>営業利益貢献</w:t>
            </w:r>
          </w:p>
        </w:tc>
        <w:tc>
          <w:tcPr>
            <w:tcW w:type="dxa" w:w="2351"/>
            <w:shd w:val="clear" w:color="auto" w:fill="2E74B5"/>
          </w:tcPr>
          <w:p>
            <w:r>
              <w:rPr>
                <w:rFonts w:ascii="Meiryo UI" w:hAnsi="Meiryo UI"/>
                <w:b/>
                <w:color w:val="FFFFFF"/>
                <w:sz w:val="18"/>
              </w:rPr>
              <w:t>主な内容</w:t>
            </w:r>
          </w:p>
        </w:tc>
      </w:tr>
      <w:tr>
        <w:tc>
          <w:tcPr>
            <w:tcW w:type="dxa" w:w="2351"/>
          </w:tcPr>
          <w:p>
            <w:r>
              <w:rPr>
                <w:rFonts w:ascii="Meiryo UI" w:hAnsi="Meiryo UI"/>
                <w:sz w:val="18"/>
              </w:rPr>
              <w:t>映画事業</w:t>
            </w:r>
          </w:p>
        </w:tc>
        <w:tc>
          <w:tcPr>
            <w:tcW w:type="dxa" w:w="2351"/>
          </w:tcPr>
          <w:p>
            <w:r>
              <w:rPr>
                <w:rFonts w:ascii="Meiryo UI" w:hAnsi="Meiryo UI"/>
                <w:sz w:val="18"/>
              </w:rPr>
              <w:t>約55〜60%</w:t>
            </w:r>
          </w:p>
        </w:tc>
        <w:tc>
          <w:tcPr>
            <w:tcW w:type="dxa" w:w="2351"/>
          </w:tcPr>
          <w:p>
            <w:r>
              <w:rPr>
                <w:rFonts w:ascii="Meiryo UI" w:hAnsi="Meiryo UI"/>
                <w:sz w:val="18"/>
              </w:rPr>
              <w:t>最大（約65%）</w:t>
            </w:r>
          </w:p>
        </w:tc>
        <w:tc>
          <w:tcPr>
            <w:tcW w:type="dxa" w:w="2351"/>
          </w:tcPr>
          <w:p>
            <w:r>
              <w:rPr>
                <w:rFonts w:ascii="Meiryo UI" w:hAnsi="Meiryo UI"/>
                <w:sz w:val="18"/>
              </w:rPr>
              <w:t>邦画製作・配給（コナン/ゴジラ/ドラえもん）、洋画配給（Marvel/Disney）</w:t>
            </w:r>
          </w:p>
        </w:tc>
      </w:tr>
      <w:tr>
        <w:tc>
          <w:tcPr>
            <w:tcW w:type="dxa" w:w="2351"/>
            <w:shd w:val="clear" w:color="auto" w:fill="DDEBF7"/>
          </w:tcPr>
          <w:p>
            <w:r>
              <w:rPr>
                <w:rFonts w:ascii="Meiryo UI" w:hAnsi="Meiryo UI"/>
                <w:sz w:val="18"/>
              </w:rPr>
              <w:t>映像事業</w:t>
            </w:r>
          </w:p>
        </w:tc>
        <w:tc>
          <w:tcPr>
            <w:tcW w:type="dxa" w:w="2351"/>
            <w:shd w:val="clear" w:color="auto" w:fill="DDEBF7"/>
          </w:tcPr>
          <w:p>
            <w:r>
              <w:rPr>
                <w:rFonts w:ascii="Meiryo UI" w:hAnsi="Meiryo UI"/>
                <w:sz w:val="18"/>
              </w:rPr>
              <w:t>約15〜20%</w:t>
            </w:r>
          </w:p>
        </w:tc>
        <w:tc>
          <w:tcPr>
            <w:tcW w:type="dxa" w:w="2351"/>
            <w:shd w:val="clear" w:color="auto" w:fill="DDEBF7"/>
          </w:tcPr>
          <w:p>
            <w:r>
              <w:rPr>
                <w:rFonts w:ascii="Meiryo UI" w:hAnsi="Meiryo UI"/>
                <w:sz w:val="18"/>
              </w:rPr>
              <w:t>約15%</w:t>
            </w:r>
          </w:p>
        </w:tc>
        <w:tc>
          <w:tcPr>
            <w:tcW w:type="dxa" w:w="2351"/>
            <w:shd w:val="clear" w:color="auto" w:fill="DDEBF7"/>
          </w:tcPr>
          <w:p>
            <w:r>
              <w:rPr>
                <w:rFonts w:ascii="Meiryo UI" w:hAnsi="Meiryo UI"/>
                <w:sz w:val="18"/>
              </w:rPr>
              <w:t>Blu-ray・DVD・配信ライセンス・TBS映像等</w:t>
            </w:r>
          </w:p>
        </w:tc>
      </w:tr>
      <w:tr>
        <w:tc>
          <w:tcPr>
            <w:tcW w:type="dxa" w:w="2351"/>
          </w:tcPr>
          <w:p>
            <w:r>
              <w:rPr>
                <w:rFonts w:ascii="Meiryo UI" w:hAnsi="Meiryo UI"/>
                <w:sz w:val="18"/>
              </w:rPr>
              <w:t>演劇事業</w:t>
            </w:r>
          </w:p>
        </w:tc>
        <w:tc>
          <w:tcPr>
            <w:tcW w:type="dxa" w:w="2351"/>
          </w:tcPr>
          <w:p>
            <w:r>
              <w:rPr>
                <w:rFonts w:ascii="Meiryo UI" w:hAnsi="Meiryo UI"/>
                <w:sz w:val="18"/>
              </w:rPr>
              <w:t>約8〜10%</w:t>
            </w:r>
          </w:p>
        </w:tc>
        <w:tc>
          <w:tcPr>
            <w:tcW w:type="dxa" w:w="2351"/>
          </w:tcPr>
          <w:p>
            <w:r>
              <w:rPr>
                <w:rFonts w:ascii="Meiryo UI" w:hAnsi="Meiryo UI"/>
                <w:sz w:val="18"/>
              </w:rPr>
              <w:t>約8%</w:t>
            </w:r>
          </w:p>
        </w:tc>
        <w:tc>
          <w:tcPr>
            <w:tcW w:type="dxa" w:w="2351"/>
          </w:tcPr>
          <w:p>
            <w:r>
              <w:rPr>
                <w:rFonts w:ascii="Meiryo UI" w:hAnsi="Meiryo UI"/>
                <w:sz w:val="18"/>
              </w:rPr>
              <w:t>劇団四季等の舞台・劇場運営</w:t>
            </w:r>
          </w:p>
        </w:tc>
      </w:tr>
      <w:tr>
        <w:tc>
          <w:tcPr>
            <w:tcW w:type="dxa" w:w="2351"/>
            <w:shd w:val="clear" w:color="auto" w:fill="DDEBF7"/>
          </w:tcPr>
          <w:p>
            <w:r>
              <w:rPr>
                <w:rFonts w:ascii="Meiryo UI" w:hAnsi="Meiryo UI"/>
                <w:sz w:val="18"/>
              </w:rPr>
              <w:t>不動産事業</w:t>
            </w:r>
          </w:p>
        </w:tc>
        <w:tc>
          <w:tcPr>
            <w:tcW w:type="dxa" w:w="2351"/>
            <w:shd w:val="clear" w:color="auto" w:fill="DDEBF7"/>
          </w:tcPr>
          <w:p>
            <w:r>
              <w:rPr>
                <w:rFonts w:ascii="Meiryo UI" w:hAnsi="Meiryo UI"/>
                <w:sz w:val="18"/>
              </w:rPr>
              <w:t>約12〜15%</w:t>
            </w:r>
          </w:p>
        </w:tc>
        <w:tc>
          <w:tcPr>
            <w:tcW w:type="dxa" w:w="2351"/>
            <w:shd w:val="clear" w:color="auto" w:fill="DDEBF7"/>
          </w:tcPr>
          <w:p>
            <w:r>
              <w:rPr>
                <w:rFonts w:ascii="Meiryo UI" w:hAnsi="Meiryo UI"/>
                <w:sz w:val="18"/>
              </w:rPr>
              <w:t>約12%</w:t>
            </w:r>
          </w:p>
        </w:tc>
        <w:tc>
          <w:tcPr>
            <w:tcW w:type="dxa" w:w="2351"/>
            <w:shd w:val="clear" w:color="auto" w:fill="DDEBF7"/>
          </w:tcPr>
          <w:p>
            <w:r>
              <w:rPr>
                <w:rFonts w:ascii="Meiryo UI" w:hAnsi="Meiryo UI"/>
                <w:sz w:val="18"/>
              </w:rPr>
              <w:t>TOHOシネマズ周辺施設・都市型商業施設</w:t>
            </w:r>
          </w:p>
        </w:tc>
      </w:tr>
      <w:tr>
        <w:tc>
          <w:tcPr>
            <w:tcW w:type="dxa" w:w="2351"/>
          </w:tcPr>
          <w:p>
            <w:r>
              <w:rPr>
                <w:rFonts w:ascii="Meiryo UI" w:hAnsi="Meiryo UI"/>
                <w:sz w:val="18"/>
              </w:rPr>
              <w:t>その他</w:t>
            </w:r>
          </w:p>
        </w:tc>
        <w:tc>
          <w:tcPr>
            <w:tcW w:type="dxa" w:w="2351"/>
          </w:tcPr>
          <w:p>
            <w:r>
              <w:rPr>
                <w:rFonts w:ascii="Meiryo UI" w:hAnsi="Meiryo UI"/>
                <w:sz w:val="18"/>
              </w:rPr>
              <w:t>残余</w:t>
            </w:r>
          </w:p>
        </w:tc>
        <w:tc>
          <w:tcPr>
            <w:tcW w:type="dxa" w:w="2351"/>
          </w:tcPr>
          <w:p>
            <w:r>
              <w:rPr>
                <w:rFonts w:ascii="Meiryo UI" w:hAnsi="Meiryo UI"/>
                <w:sz w:val="18"/>
              </w:rPr>
              <w:t>—</w:t>
            </w:r>
          </w:p>
        </w:tc>
        <w:tc>
          <w:tcPr>
            <w:tcW w:type="dxa" w:w="2351"/>
          </w:tcPr>
          <w:p>
            <w:r>
              <w:rPr>
                <w:rFonts w:ascii="Meiryo UI" w:hAnsi="Meiryo UI"/>
                <w:sz w:val="18"/>
              </w:rPr>
              <w:t>ゲーム・merchandise等</w:t>
            </w:r>
          </w:p>
        </w:tc>
      </w:tr>
    </w:tbl>
    <w:p/>
    <w:p>
      <w:pPr>
        <w:pStyle w:val="Heading3"/>
      </w:pPr>
      <w:r>
        <w:rPr>
          <w:rFonts w:ascii="Meiryo UI" w:hAnsi="Meiryo UI"/>
          <w:color w:val="2E74B5"/>
        </w:rPr>
        <w:t>1-2. 競合優位性（モート分析）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優位性</w:t>
            </w:r>
          </w:p>
        </w:tc>
        <w:tc>
          <w:tcPr>
            <w:tcW w:type="dxa" w:w="3135"/>
            <w:shd w:val="clear" w:color="auto" w:fill="2E74B5"/>
          </w:tcPr>
          <w:p>
            <w:r>
              <w:rPr>
                <w:rFonts w:ascii="Meiryo UI" w:hAnsi="Meiryo UI"/>
                <w:b/>
                <w:color w:val="FFFFFF"/>
                <w:sz w:val="18"/>
              </w:rPr>
              <w:t>具体的根拠</w:t>
            </w:r>
          </w:p>
        </w:tc>
        <w:tc>
          <w:tcPr>
            <w:tcW w:type="dxa" w:w="3135"/>
            <w:shd w:val="clear" w:color="auto" w:fill="2E74B5"/>
          </w:tcPr>
          <w:p>
            <w:r>
              <w:rPr>
                <w:rFonts w:ascii="Meiryo UI" w:hAnsi="Meiryo UI"/>
                <w:b/>
                <w:color w:val="FFFFFF"/>
                <w:sz w:val="18"/>
              </w:rPr>
              <w:t>持続性</w:t>
            </w:r>
          </w:p>
        </w:tc>
      </w:tr>
      <w:tr>
        <w:tc>
          <w:tcPr>
            <w:tcW w:type="dxa" w:w="3135"/>
          </w:tcPr>
          <w:p>
            <w:r>
              <w:rPr>
                <w:rFonts w:ascii="Meiryo UI" w:hAnsi="Meiryo UI"/>
                <w:sz w:val="18"/>
              </w:rPr>
              <w:t>IPポートフォリオ独占</w:t>
            </w:r>
          </w:p>
        </w:tc>
        <w:tc>
          <w:tcPr>
            <w:tcW w:type="dxa" w:w="3135"/>
          </w:tcPr>
          <w:p>
            <w:r>
              <w:rPr>
                <w:rFonts w:ascii="Meiryo UI" w:hAnsi="Meiryo UI"/>
                <w:sz w:val="18"/>
              </w:rPr>
              <w:t>コナン・ゴジラ・名探偵コナン・呪術廻戦の国内最強IP群を保有・配給</w:t>
            </w:r>
          </w:p>
        </w:tc>
        <w:tc>
          <w:tcPr>
            <w:tcW w:type="dxa" w:w="3135"/>
          </w:tcPr>
          <w:p>
            <w:r>
              <w:rPr>
                <w:rFonts w:ascii="Meiryo UI" w:hAnsi="Meiryo UI"/>
                <w:sz w:val="18"/>
              </w:rPr>
              <w:t>高（20年以上継続）</w:t>
            </w:r>
          </w:p>
        </w:tc>
      </w:tr>
      <w:tr>
        <w:tc>
          <w:tcPr>
            <w:tcW w:type="dxa" w:w="3135"/>
            <w:shd w:val="clear" w:color="auto" w:fill="DDEBF7"/>
          </w:tcPr>
          <w:p>
            <w:r>
              <w:rPr>
                <w:rFonts w:ascii="Meiryo UI" w:hAnsi="Meiryo UI"/>
                <w:sz w:val="18"/>
              </w:rPr>
              <w:t>TOHOシネマズ全国No.1シェア</w:t>
            </w:r>
          </w:p>
        </w:tc>
        <w:tc>
          <w:tcPr>
            <w:tcW w:type="dxa" w:w="3135"/>
            <w:shd w:val="clear" w:color="auto" w:fill="DDEBF7"/>
          </w:tcPr>
          <w:p>
            <w:r>
              <w:rPr>
                <w:rFonts w:ascii="Meiryo UI" w:hAnsi="Meiryo UI"/>
                <w:sz w:val="18"/>
              </w:rPr>
              <w:t>スクリーン数826、市場シェア約38%。自社IP優先上映が可能</w:t>
            </w:r>
          </w:p>
        </w:tc>
        <w:tc>
          <w:tcPr>
            <w:tcW w:type="dxa" w:w="3135"/>
            <w:shd w:val="clear" w:color="auto" w:fill="DDEBF7"/>
          </w:tcPr>
          <w:p>
            <w:r>
              <w:rPr>
                <w:rFonts w:ascii="Meiryo UI" w:hAnsi="Meiryo UI"/>
                <w:sz w:val="18"/>
              </w:rPr>
              <w:t>高（参入障壁大）</w:t>
            </w:r>
          </w:p>
        </w:tc>
      </w:tr>
      <w:tr>
        <w:tc>
          <w:tcPr>
            <w:tcW w:type="dxa" w:w="3135"/>
          </w:tcPr>
          <w:p>
            <w:r>
              <w:rPr>
                <w:rFonts w:ascii="Meiryo UI" w:hAnsi="Meiryo UI"/>
                <w:sz w:val="18"/>
              </w:rPr>
              <w:t>Disney/Pixar洋画配給権</w:t>
            </w:r>
          </w:p>
        </w:tc>
        <w:tc>
          <w:tcPr>
            <w:tcW w:type="dxa" w:w="3135"/>
          </w:tcPr>
          <w:p>
            <w:r>
              <w:rPr>
                <w:rFonts w:ascii="Meiryo UI" w:hAnsi="Meiryo UI"/>
                <w:sz w:val="18"/>
              </w:rPr>
              <w:t>StarWars・Marvel・Toy Story等のグローバルIPを日本国内で配給</w:t>
            </w:r>
          </w:p>
        </w:tc>
        <w:tc>
          <w:tcPr>
            <w:tcW w:type="dxa" w:w="3135"/>
          </w:tcPr>
          <w:p>
            <w:r>
              <w:rPr>
                <w:rFonts w:ascii="Meiryo UI" w:hAnsi="Meiryo UI"/>
                <w:sz w:val="18"/>
              </w:rPr>
              <w:t>中〜高（契約継続前提）</w:t>
            </w:r>
          </w:p>
        </w:tc>
      </w:tr>
      <w:tr>
        <w:tc>
          <w:tcPr>
            <w:tcW w:type="dxa" w:w="3135"/>
            <w:shd w:val="clear" w:color="auto" w:fill="DDEBF7"/>
          </w:tcPr>
          <w:p>
            <w:r>
              <w:rPr>
                <w:rFonts w:ascii="Meiryo UI" w:hAnsi="Meiryo UI"/>
                <w:sz w:val="18"/>
              </w:rPr>
              <w:t>製作委員会ハブ機能</w:t>
            </w:r>
          </w:p>
        </w:tc>
        <w:tc>
          <w:tcPr>
            <w:tcW w:type="dxa" w:w="3135"/>
            <w:shd w:val="clear" w:color="auto" w:fill="DDEBF7"/>
          </w:tcPr>
          <w:p>
            <w:r>
              <w:rPr>
                <w:rFonts w:ascii="Meiryo UI" w:hAnsi="Meiryo UI"/>
                <w:sz w:val="18"/>
              </w:rPr>
              <w:t>主要アニメ・実写の製作委員会の幹事・中心的立場</w:t>
            </w:r>
          </w:p>
        </w:tc>
        <w:tc>
          <w:tcPr>
            <w:tcW w:type="dxa" w:w="3135"/>
            <w:shd w:val="clear" w:color="auto" w:fill="DDEBF7"/>
          </w:tcPr>
          <w:p>
            <w:r>
              <w:rPr>
                <w:rFonts w:ascii="Meiryo UI" w:hAnsi="Meiryo UI"/>
                <w:sz w:val="18"/>
              </w:rPr>
              <w:t>高（業界内信用）</w:t>
            </w:r>
          </w:p>
        </w:tc>
      </w:tr>
      <w:tr>
        <w:tc>
          <w:tcPr>
            <w:tcW w:type="dxa" w:w="3135"/>
          </w:tcPr>
          <w:p>
            <w:r>
              <w:rPr>
                <w:rFonts w:ascii="Meiryo UI" w:hAnsi="Meiryo UI"/>
                <w:sz w:val="18"/>
              </w:rPr>
              <w:t>不動産による安定収益基盤</w:t>
            </w:r>
          </w:p>
        </w:tc>
        <w:tc>
          <w:tcPr>
            <w:tcW w:type="dxa" w:w="3135"/>
          </w:tcPr>
          <w:p>
            <w:r>
              <w:rPr>
                <w:rFonts w:ascii="Meiryo UI" w:hAnsi="Meiryo UI"/>
                <w:sz w:val="18"/>
              </w:rPr>
              <w:t>銀座・日比谷等の都心一等地保有。景気変動に対するバッファ</w:t>
            </w:r>
          </w:p>
        </w:tc>
        <w:tc>
          <w:tcPr>
            <w:tcW w:type="dxa" w:w="3135"/>
          </w:tcPr>
          <w:p>
            <w:r>
              <w:rPr>
                <w:rFonts w:ascii="Meiryo UI" w:hAnsi="Meiryo UI"/>
                <w:sz w:val="18"/>
              </w:rPr>
              <w:t>高（資産価値安定）</w:t>
            </w:r>
          </w:p>
        </w:tc>
      </w:tr>
    </w:tbl>
    <w:p/>
    <w:p>
      <w:pPr>
        <w:pStyle w:val="Heading3"/>
      </w:pPr>
      <w:r>
        <w:rPr>
          <w:rFonts w:ascii="Meiryo UI" w:hAnsi="Meiryo UI"/>
          <w:color w:val="2E74B5"/>
        </w:rPr>
        <w:t>1-3. 直近カタリスト（来期・FY2026）</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時期</w:t>
            </w:r>
          </w:p>
        </w:tc>
        <w:tc>
          <w:tcPr>
            <w:tcW w:type="dxa" w:w="2351"/>
            <w:shd w:val="clear" w:color="auto" w:fill="2E74B5"/>
          </w:tcPr>
          <w:p>
            <w:r>
              <w:rPr>
                <w:rFonts w:ascii="Meiryo UI" w:hAnsi="Meiryo UI"/>
                <w:b/>
                <w:color w:val="FFFFFF"/>
                <w:sz w:val="18"/>
              </w:rPr>
              <w:t>カタリスト</w:t>
            </w:r>
          </w:p>
        </w:tc>
        <w:tc>
          <w:tcPr>
            <w:tcW w:type="dxa" w:w="2351"/>
            <w:shd w:val="clear" w:color="auto" w:fill="2E74B5"/>
          </w:tcPr>
          <w:p>
            <w:r>
              <w:rPr>
                <w:rFonts w:ascii="Meiryo UI" w:hAnsi="Meiryo UI"/>
                <w:b/>
                <w:color w:val="FFFFFF"/>
                <w:sz w:val="18"/>
              </w:rPr>
              <w:t>期待興収・規模</w:t>
            </w:r>
          </w:p>
        </w:tc>
        <w:tc>
          <w:tcPr>
            <w:tcW w:type="dxa" w:w="2351"/>
            <w:shd w:val="clear" w:color="auto" w:fill="2E74B5"/>
          </w:tcPr>
          <w:p>
            <w:r>
              <w:rPr>
                <w:rFonts w:ascii="Meiryo UI" w:hAnsi="Meiryo UI"/>
                <w:b/>
                <w:color w:val="FFFFFF"/>
                <w:sz w:val="18"/>
              </w:rPr>
              <w:t>確度</w:t>
            </w:r>
          </w:p>
        </w:tc>
      </w:tr>
      <w:tr>
        <w:tc>
          <w:tcPr>
            <w:tcW w:type="dxa" w:w="2351"/>
          </w:tcPr>
          <w:p>
            <w:r>
              <w:rPr>
                <w:rFonts w:ascii="Meiryo UI" w:hAnsi="Meiryo UI"/>
                <w:sz w:val="18"/>
              </w:rPr>
              <w:t>2026年4月</w:t>
            </w:r>
          </w:p>
        </w:tc>
        <w:tc>
          <w:tcPr>
            <w:tcW w:type="dxa" w:w="2351"/>
          </w:tcPr>
          <w:p>
            <w:r>
              <w:rPr>
                <w:rFonts w:ascii="Meiryo UI" w:hAnsi="Meiryo UI"/>
                <w:sz w:val="18"/>
              </w:rPr>
              <w:t>名探偵コナン「百万ドルの五稜星」続映・コナン新作</w:t>
            </w:r>
          </w:p>
        </w:tc>
        <w:tc>
          <w:tcPr>
            <w:tcW w:type="dxa" w:w="2351"/>
          </w:tcPr>
          <w:p>
            <w:r>
              <w:rPr>
                <w:rFonts w:ascii="Meiryo UI" w:hAnsi="Meiryo UI"/>
                <w:sz w:val="18"/>
              </w:rPr>
              <w:t>累計¥100億超（既達成）</w:t>
            </w:r>
          </w:p>
        </w:tc>
        <w:tc>
          <w:tcPr>
            <w:tcW w:type="dxa" w:w="2351"/>
          </w:tcPr>
          <w:p>
            <w:r>
              <w:rPr>
                <w:rFonts w:ascii="Meiryo UI" w:hAnsi="Meiryo UI"/>
                <w:sz w:val="18"/>
              </w:rPr>
              <w:t>確定</w:t>
            </w:r>
          </w:p>
        </w:tc>
      </w:tr>
      <w:tr>
        <w:tc>
          <w:tcPr>
            <w:tcW w:type="dxa" w:w="2351"/>
            <w:shd w:val="clear" w:color="auto" w:fill="DDEBF7"/>
          </w:tcPr>
          <w:p>
            <w:r>
              <w:rPr>
                <w:rFonts w:ascii="Meiryo UI" w:hAnsi="Meiryo UI"/>
                <w:sz w:val="18"/>
              </w:rPr>
              <w:t>2026年5〜6月</w:t>
            </w:r>
          </w:p>
        </w:tc>
        <w:tc>
          <w:tcPr>
            <w:tcW w:type="dxa" w:w="2351"/>
            <w:shd w:val="clear" w:color="auto" w:fill="DDEBF7"/>
          </w:tcPr>
          <w:p>
            <w:r>
              <w:rPr>
                <w:rFonts w:ascii="Meiryo UI" w:hAnsi="Meiryo UI"/>
                <w:sz w:val="18"/>
              </w:rPr>
              <w:t>映画料金値上げ実施（一般¥1,900→¥2,100〜2,200想定）</w:t>
            </w:r>
          </w:p>
        </w:tc>
        <w:tc>
          <w:tcPr>
            <w:tcW w:type="dxa" w:w="2351"/>
            <w:shd w:val="clear" w:color="auto" w:fill="DDEBF7"/>
          </w:tcPr>
          <w:p>
            <w:r>
              <w:rPr>
                <w:rFonts w:ascii="Meiryo UI" w:hAnsi="Meiryo UI"/>
                <w:sz w:val="18"/>
              </w:rPr>
              <w:t>OP+¥25〜35億/年</w:t>
            </w:r>
          </w:p>
        </w:tc>
        <w:tc>
          <w:tcPr>
            <w:tcW w:type="dxa" w:w="2351"/>
            <w:shd w:val="clear" w:color="auto" w:fill="DDEBF7"/>
          </w:tcPr>
          <w:p>
            <w:r>
              <w:rPr>
                <w:rFonts w:ascii="Meiryo UI" w:hAnsi="Meiryo UI"/>
                <w:sz w:val="18"/>
              </w:rPr>
              <w:t>高</w:t>
            </w:r>
          </w:p>
        </w:tc>
      </w:tr>
      <w:tr>
        <w:tc>
          <w:tcPr>
            <w:tcW w:type="dxa" w:w="2351"/>
          </w:tcPr>
          <w:p>
            <w:r>
              <w:rPr>
                <w:rFonts w:ascii="Meiryo UI" w:hAnsi="Meiryo UI"/>
                <w:sz w:val="18"/>
              </w:rPr>
              <w:t>2026年夏</w:t>
            </w:r>
          </w:p>
        </w:tc>
        <w:tc>
          <w:tcPr>
            <w:tcW w:type="dxa" w:w="2351"/>
          </w:tcPr>
          <w:p>
            <w:r>
              <w:rPr>
                <w:rFonts w:ascii="Meiryo UI" w:hAnsi="Meiryo UI"/>
                <w:sz w:val="18"/>
              </w:rPr>
              <w:t>SAKAMOTO DAYS実写映画（Netflix発・東宝配給）</w:t>
            </w:r>
          </w:p>
        </w:tc>
        <w:tc>
          <w:tcPr>
            <w:tcW w:type="dxa" w:w="2351"/>
          </w:tcPr>
          <w:p>
            <w:r>
              <w:rPr>
                <w:rFonts w:ascii="Meiryo UI" w:hAnsi="Meiryo UI"/>
                <w:sz w:val="18"/>
              </w:rPr>
              <w:t>¥30〜50億期待</w:t>
            </w:r>
          </w:p>
        </w:tc>
        <w:tc>
          <w:tcPr>
            <w:tcW w:type="dxa" w:w="2351"/>
          </w:tcPr>
          <w:p>
            <w:r>
              <w:rPr>
                <w:rFonts w:ascii="Meiryo UI" w:hAnsi="Meiryo UI"/>
                <w:sz w:val="18"/>
              </w:rPr>
              <w:t>中〜高</w:t>
            </w:r>
          </w:p>
        </w:tc>
      </w:tr>
      <w:tr>
        <w:tc>
          <w:tcPr>
            <w:tcW w:type="dxa" w:w="2351"/>
            <w:shd w:val="clear" w:color="auto" w:fill="DDEBF7"/>
          </w:tcPr>
          <w:p>
            <w:r>
              <w:rPr>
                <w:rFonts w:ascii="Meiryo UI" w:hAnsi="Meiryo UI"/>
                <w:sz w:val="18"/>
              </w:rPr>
              <w:t>2026年秋〜冬</w:t>
            </w:r>
          </w:p>
        </w:tc>
        <w:tc>
          <w:tcPr>
            <w:tcW w:type="dxa" w:w="2351"/>
            <w:shd w:val="clear" w:color="auto" w:fill="DDEBF7"/>
          </w:tcPr>
          <w:p>
            <w:r>
              <w:rPr>
                <w:rFonts w:ascii="Meiryo UI" w:hAnsi="Meiryo UI"/>
                <w:sz w:val="18"/>
              </w:rPr>
              <w:t>StarWars新作（LucasFilm/Disney、東宝洋画配給）</w:t>
            </w:r>
          </w:p>
        </w:tc>
        <w:tc>
          <w:tcPr>
            <w:tcW w:type="dxa" w:w="2351"/>
            <w:shd w:val="clear" w:color="auto" w:fill="DDEBF7"/>
          </w:tcPr>
          <w:p>
            <w:r>
              <w:rPr>
                <w:rFonts w:ascii="Meiryo UI" w:hAnsi="Meiryo UI"/>
                <w:sz w:val="18"/>
              </w:rPr>
              <w:t>¥40〜70億期待</w:t>
            </w:r>
          </w:p>
        </w:tc>
        <w:tc>
          <w:tcPr>
            <w:tcW w:type="dxa" w:w="2351"/>
            <w:shd w:val="clear" w:color="auto" w:fill="DDEBF7"/>
          </w:tcPr>
          <w:p>
            <w:r>
              <w:rPr>
                <w:rFonts w:ascii="Meiryo UI" w:hAnsi="Meiryo UI"/>
                <w:sz w:val="18"/>
              </w:rPr>
              <w:t>高</w:t>
            </w:r>
          </w:p>
        </w:tc>
      </w:tr>
      <w:tr>
        <w:tc>
          <w:tcPr>
            <w:tcW w:type="dxa" w:w="2351"/>
          </w:tcPr>
          <w:p>
            <w:r>
              <w:rPr>
                <w:rFonts w:ascii="Meiryo UI" w:hAnsi="Meiryo UI"/>
                <w:sz w:val="18"/>
              </w:rPr>
              <w:t>2026年冬</w:t>
            </w:r>
          </w:p>
        </w:tc>
        <w:tc>
          <w:tcPr>
            <w:tcW w:type="dxa" w:w="2351"/>
          </w:tcPr>
          <w:p>
            <w:r>
              <w:rPr>
                <w:rFonts w:ascii="Meiryo UI" w:hAnsi="Meiryo UI"/>
                <w:sz w:val="18"/>
              </w:rPr>
              <w:t>Toy Story 5（Pixar/Disney、東宝洋画配給）</w:t>
            </w:r>
          </w:p>
        </w:tc>
        <w:tc>
          <w:tcPr>
            <w:tcW w:type="dxa" w:w="2351"/>
          </w:tcPr>
          <w:p>
            <w:r>
              <w:rPr>
                <w:rFonts w:ascii="Meiryo UI" w:hAnsi="Meiryo UI"/>
                <w:sz w:val="18"/>
              </w:rPr>
              <w:t>¥50〜80億期待</w:t>
            </w:r>
          </w:p>
        </w:tc>
        <w:tc>
          <w:tcPr>
            <w:tcW w:type="dxa" w:w="2351"/>
          </w:tcPr>
          <w:p>
            <w:r>
              <w:rPr>
                <w:rFonts w:ascii="Meiryo UI" w:hAnsi="Meiryo UI"/>
                <w:sz w:val="18"/>
              </w:rPr>
              <w:t>高</w:t>
            </w:r>
          </w:p>
        </w:tc>
      </w:tr>
      <w:tr>
        <w:tc>
          <w:tcPr>
            <w:tcW w:type="dxa" w:w="2351"/>
            <w:shd w:val="clear" w:color="auto" w:fill="DDEBF7"/>
          </w:tcPr>
          <w:p>
            <w:r>
              <w:rPr>
                <w:rFonts w:ascii="Meiryo UI" w:hAnsi="Meiryo UI"/>
                <w:sz w:val="18"/>
              </w:rPr>
              <w:t>2026年7〜8月</w:t>
            </w:r>
          </w:p>
        </w:tc>
        <w:tc>
          <w:tcPr>
            <w:tcW w:type="dxa" w:w="2351"/>
            <w:shd w:val="clear" w:color="auto" w:fill="DDEBF7"/>
          </w:tcPr>
          <w:p>
            <w:r>
              <w:rPr>
                <w:rFonts w:ascii="Meiryo UI" w:hAnsi="Meiryo UI"/>
                <w:sz w:val="18"/>
              </w:rPr>
              <w:t>来期Q1決算での上方修正アナウンス（過去3年連続）</w:t>
            </w:r>
          </w:p>
        </w:tc>
        <w:tc>
          <w:tcPr>
            <w:tcW w:type="dxa" w:w="2351"/>
            <w:shd w:val="clear" w:color="auto" w:fill="DDEBF7"/>
          </w:tcPr>
          <w:p>
            <w:r>
              <w:rPr>
                <w:rFonts w:ascii="Meiryo UI" w:hAnsi="Meiryo UI"/>
                <w:sz w:val="18"/>
              </w:rPr>
              <w:t>センチメント反転</w:t>
            </w:r>
          </w:p>
        </w:tc>
        <w:tc>
          <w:tcPr>
            <w:tcW w:type="dxa" w:w="2351"/>
            <w:shd w:val="clear" w:color="auto" w:fill="DDEBF7"/>
          </w:tcPr>
          <w:p>
            <w:r>
              <w:rPr>
                <w:rFonts w:ascii="Meiryo UI" w:hAnsi="Meiryo UI"/>
                <w:sz w:val="18"/>
              </w:rPr>
              <w:t>中〜高</w:t>
            </w:r>
          </w:p>
        </w:tc>
      </w:tr>
    </w:tbl>
    <w:p/>
    <w:p>
      <w:r>
        <w:t>──────────────────────────────────────────────────</w:t>
      </w:r>
    </w:p>
    <w:p/>
    <w:p>
      <w:pPr>
        <w:pStyle w:val="Heading2"/>
      </w:pPr>
      <w:r>
        <w:rPr>
          <w:rFonts w:ascii="Meiryo UI" w:hAnsi="Meiryo UI"/>
          <w:color w:val="2E74B5"/>
        </w:rPr>
        <w:t>セクション 2：社長指示の重点分析【優先度1】</w:t>
      </w:r>
    </w:p>
    <w:p/>
    <w:p>
      <w:pPr>
        <w:pStyle w:val="Heading3"/>
      </w:pPr>
      <w:r>
        <w:rPr>
          <w:rFonts w:ascii="Meiryo UI" w:hAnsi="Meiryo UI"/>
          <w:color w:val="2E74B5"/>
        </w:rPr>
        <w:t>「今日出た決算の内容を反映×来期保守的ガイダンスで嫌気売りが出るなら買い場か」</w:t>
      </w:r>
    </w:p>
    <w:p/>
    <w:p>
      <w:pPr>
        <w:pStyle w:val="Heading4"/>
      </w:pPr>
      <w:r>
        <w:rPr>
          <w:rFonts w:ascii="Meiryo UI" w:hAnsi="Meiryo UI"/>
          <w:color w:val="2E74B5"/>
        </w:rPr>
        <w:t>2-1. 決算内容の精査（2026年4月14日確定値）</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会社予想</w:t>
            </w:r>
          </w:p>
        </w:tc>
        <w:tc>
          <w:tcPr>
            <w:tcW w:type="dxa" w:w="1881"/>
            <w:shd w:val="clear" w:color="auto" w:fill="2E74B5"/>
          </w:tcPr>
          <w:p>
            <w:r>
              <w:rPr>
                <w:rFonts w:ascii="Meiryo UI" w:hAnsi="Meiryo UI"/>
                <w:b/>
                <w:color w:val="FFFFFF"/>
                <w:sz w:val="18"/>
              </w:rPr>
              <w:t>実績</w:t>
            </w:r>
          </w:p>
        </w:tc>
        <w:tc>
          <w:tcPr>
            <w:tcW w:type="dxa" w:w="1881"/>
            <w:shd w:val="clear" w:color="auto" w:fill="2E74B5"/>
          </w:tcPr>
          <w:p>
            <w:r>
              <w:rPr>
                <w:rFonts w:ascii="Meiryo UI" w:hAnsi="Meiryo UI"/>
                <w:b/>
                <w:color w:val="FFFFFF"/>
                <w:sz w:val="18"/>
              </w:rPr>
              <w:t>超過幅</w:t>
            </w:r>
          </w:p>
        </w:tc>
        <w:tc>
          <w:tcPr>
            <w:tcW w:type="dxa" w:w="1881"/>
            <w:shd w:val="clear" w:color="auto" w:fill="2E74B5"/>
          </w:tcPr>
          <w:p>
            <w:r>
              <w:rPr>
                <w:rFonts w:ascii="Meiryo UI" w:hAnsi="Meiryo UI"/>
                <w:b/>
                <w:color w:val="FFFFFF"/>
                <w:sz w:val="18"/>
              </w:rPr>
              <w:t>評価</w:t>
            </w:r>
          </w:p>
        </w:tc>
      </w:tr>
      <w:tr>
        <w:tc>
          <w:tcPr>
            <w:tcW w:type="dxa" w:w="1881"/>
          </w:tcPr>
          <w:p>
            <w:r>
              <w:rPr>
                <w:rFonts w:ascii="Meiryo UI" w:hAnsi="Meiryo UI"/>
                <w:sz w:val="18"/>
              </w:rPr>
              <w:t>売上高</w:t>
            </w:r>
          </w:p>
        </w:tc>
        <w:tc>
          <w:tcPr>
            <w:tcW w:type="dxa" w:w="1881"/>
          </w:tcPr>
          <w:p>
            <w:r>
              <w:rPr>
                <w:rFonts w:ascii="Meiryo UI" w:hAnsi="Meiryo UI"/>
                <w:sz w:val="18"/>
              </w:rPr>
              <w:t>¥3,450億（推定予想）</w:t>
            </w:r>
          </w:p>
        </w:tc>
        <w:tc>
          <w:tcPr>
            <w:tcW w:type="dxa" w:w="1881"/>
          </w:tcPr>
          <w:p>
            <w:r>
              <w:rPr>
                <w:rFonts w:ascii="Meiryo UI" w:hAnsi="Meiryo UI"/>
                <w:sz w:val="18"/>
              </w:rPr>
              <w:t>¥3,607億</w:t>
            </w:r>
          </w:p>
        </w:tc>
        <w:tc>
          <w:tcPr>
            <w:tcW w:type="dxa" w:w="1881"/>
          </w:tcPr>
          <w:p>
            <w:r>
              <w:rPr>
                <w:rFonts w:ascii="Meiryo UI" w:hAnsi="Meiryo UI"/>
                <w:sz w:val="18"/>
              </w:rPr>
              <w:t>+¥157億（+4.6%）</w:t>
            </w:r>
          </w:p>
        </w:tc>
        <w:tc>
          <w:tcPr>
            <w:tcW w:type="dxa" w:w="1881"/>
          </w:tcPr>
          <w:p>
            <w:r>
              <w:rPr>
                <w:rFonts w:ascii="Meiryo UI" w:hAnsi="Meiryo UI"/>
                <w:sz w:val="18"/>
              </w:rPr>
              <w:t>✅ 明確上振れ</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¥650億</w:t>
            </w:r>
          </w:p>
        </w:tc>
        <w:tc>
          <w:tcPr>
            <w:tcW w:type="dxa" w:w="1881"/>
            <w:shd w:val="clear" w:color="auto" w:fill="DDEBF7"/>
          </w:tcPr>
          <w:p>
            <w:r>
              <w:rPr>
                <w:rFonts w:ascii="Meiryo UI" w:hAnsi="Meiryo UI"/>
                <w:sz w:val="18"/>
              </w:rPr>
              <w:t>¥678億</w:t>
            </w:r>
          </w:p>
        </w:tc>
        <w:tc>
          <w:tcPr>
            <w:tcW w:type="dxa" w:w="1881"/>
            <w:shd w:val="clear" w:color="auto" w:fill="DDEBF7"/>
          </w:tcPr>
          <w:p>
            <w:r>
              <w:rPr>
                <w:rFonts w:ascii="Meiryo UI" w:hAnsi="Meiryo UI"/>
                <w:sz w:val="18"/>
              </w:rPr>
              <w:t>+¥28億（+4.4%）</w:t>
            </w:r>
          </w:p>
        </w:tc>
        <w:tc>
          <w:tcPr>
            <w:tcW w:type="dxa" w:w="1881"/>
            <w:shd w:val="clear" w:color="auto" w:fill="DDEBF7"/>
          </w:tcPr>
          <w:p>
            <w:r>
              <w:rPr>
                <w:rFonts w:ascii="Meiryo UI" w:hAnsi="Meiryo UI"/>
                <w:sz w:val="18"/>
              </w:rPr>
              <w:t>✅ 明確上振れ</w:t>
            </w:r>
          </w:p>
        </w:tc>
      </w:tr>
      <w:tr>
        <w:tc>
          <w:tcPr>
            <w:tcW w:type="dxa" w:w="1881"/>
          </w:tcPr>
          <w:p>
            <w:r>
              <w:rPr>
                <w:rFonts w:ascii="Meiryo UI" w:hAnsi="Meiryo UI"/>
                <w:sz w:val="18"/>
              </w:rPr>
              <w:t>純利益</w:t>
            </w:r>
          </w:p>
        </w:tc>
        <w:tc>
          <w:tcPr>
            <w:tcW w:type="dxa" w:w="1881"/>
          </w:tcPr>
          <w:p>
            <w:r>
              <w:rPr>
                <w:rFonts w:ascii="Meiryo UI" w:hAnsi="Meiryo UI"/>
                <w:sz w:val="18"/>
              </w:rPr>
              <w:t>¥475億</w:t>
            </w:r>
          </w:p>
        </w:tc>
        <w:tc>
          <w:tcPr>
            <w:tcW w:type="dxa" w:w="1881"/>
          </w:tcPr>
          <w:p>
            <w:r>
              <w:rPr>
                <w:rFonts w:ascii="Meiryo UI" w:hAnsi="Meiryo UI"/>
                <w:sz w:val="18"/>
              </w:rPr>
              <w:t>¥518億</w:t>
            </w:r>
          </w:p>
        </w:tc>
        <w:tc>
          <w:tcPr>
            <w:tcW w:type="dxa" w:w="1881"/>
          </w:tcPr>
          <w:p>
            <w:r>
              <w:rPr>
                <w:rFonts w:ascii="Meiryo UI" w:hAnsi="Meiryo UI"/>
                <w:sz w:val="18"/>
              </w:rPr>
              <w:t>+¥43億（+9.0%）</w:t>
            </w:r>
          </w:p>
        </w:tc>
        <w:tc>
          <w:tcPr>
            <w:tcW w:type="dxa" w:w="1881"/>
          </w:tcPr>
          <w:p>
            <w:r>
              <w:rPr>
                <w:rFonts w:ascii="Meiryo UI" w:hAnsi="Meiryo UI"/>
                <w:sz w:val="18"/>
              </w:rPr>
              <w:t>✅ 大幅上振れ</w:t>
            </w:r>
          </w:p>
        </w:tc>
      </w:tr>
      <w:tr>
        <w:tc>
          <w:tcPr>
            <w:tcW w:type="dxa" w:w="1881"/>
            <w:shd w:val="clear" w:color="auto" w:fill="DDEBF7"/>
          </w:tcPr>
          <w:p>
            <w:r>
              <w:rPr>
                <w:rFonts w:ascii="Meiryo UI" w:hAnsi="Meiryo UI"/>
                <w:sz w:val="18"/>
              </w:rPr>
              <w:t>EPS（分割後）</w:t>
            </w:r>
          </w:p>
        </w:tc>
        <w:tc>
          <w:tcPr>
            <w:tcW w:type="dxa" w:w="1881"/>
            <w:shd w:val="clear" w:color="auto" w:fill="DDEBF7"/>
          </w:tcPr>
          <w:p>
            <w:r>
              <w:rPr>
                <w:rFonts w:ascii="Meiryo UI" w:hAnsi="Meiryo UI"/>
                <w:sz w:val="18"/>
              </w:rPr>
              <w:t>約¥54</w:t>
            </w:r>
          </w:p>
        </w:tc>
        <w:tc>
          <w:tcPr>
            <w:tcW w:type="dxa" w:w="1881"/>
            <w:shd w:val="clear" w:color="auto" w:fill="DDEBF7"/>
          </w:tcPr>
          <w:p>
            <w:r>
              <w:rPr>
                <w:rFonts w:ascii="Meiryo UI" w:hAnsi="Meiryo UI"/>
                <w:sz w:val="18"/>
              </w:rPr>
              <w:t>¥59</w:t>
            </w:r>
          </w:p>
        </w:tc>
        <w:tc>
          <w:tcPr>
            <w:tcW w:type="dxa" w:w="1881"/>
            <w:shd w:val="clear" w:color="auto" w:fill="DDEBF7"/>
          </w:tcPr>
          <w:p>
            <w:r>
              <w:rPr>
                <w:rFonts w:ascii="Meiryo UI" w:hAnsi="Meiryo UI"/>
                <w:sz w:val="18"/>
              </w:rPr>
              <w:t>+¥5（+9.3%）</w:t>
            </w:r>
          </w:p>
        </w:tc>
        <w:tc>
          <w:tcPr>
            <w:tcW w:type="dxa" w:w="1881"/>
            <w:shd w:val="clear" w:color="auto" w:fill="DDEBF7"/>
          </w:tcPr>
          <w:p>
            <w:r>
              <w:rPr>
                <w:rFonts w:ascii="Meiryo UI" w:hAnsi="Meiryo UI"/>
                <w:sz w:val="18"/>
              </w:rPr>
              <w:t>✅ 大幅上振れ</w:t>
            </w:r>
          </w:p>
        </w:tc>
      </w:tr>
    </w:tbl>
    <w:p/>
    <w:p>
      <w:r>
        <w:rPr>
          <w:rFonts w:ascii="Meiryo UI" w:hAnsi="Meiryo UI"/>
          <w:sz w:val="20"/>
        </w:rPr>
        <w:t>今期決算の評価: 全項目で予想超過。特に純利益の+9.0%超過は、コナンのロングラン興収・映像配信収益の底堅さ・コスト管理の三点が複合的に機能した結果。</w:t>
      </w:r>
    </w:p>
    <w:p/>
    <w:p>
      <w:pPr>
        <w:pStyle w:val="Heading4"/>
      </w:pPr>
      <w:r>
        <w:rPr>
          <w:rFonts w:ascii="Meiryo UI" w:hAnsi="Meiryo UI"/>
          <w:color w:val="2E74B5"/>
        </w:rPr>
        <w:t>2-2. 来期ガイダンスの構造的保守性検証</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今期実績</w:t>
            </w:r>
          </w:p>
        </w:tc>
        <w:tc>
          <w:tcPr>
            <w:tcW w:type="dxa" w:w="1881"/>
            <w:shd w:val="clear" w:color="auto" w:fill="2E74B5"/>
          </w:tcPr>
          <w:p>
            <w:r>
              <w:rPr>
                <w:rFonts w:ascii="Meiryo UI" w:hAnsi="Meiryo UI"/>
                <w:b/>
                <w:color w:val="FFFFFF"/>
                <w:sz w:val="18"/>
              </w:rPr>
              <w:t>来期ガイダンス</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保守性の根拠</w:t>
            </w:r>
          </w:p>
        </w:tc>
      </w:tr>
      <w:tr>
        <w:tc>
          <w:tcPr>
            <w:tcW w:type="dxa" w:w="1881"/>
          </w:tcPr>
          <w:p>
            <w:r>
              <w:rPr>
                <w:rFonts w:ascii="Meiryo UI" w:hAnsi="Meiryo UI"/>
                <w:sz w:val="18"/>
              </w:rPr>
              <w:t>売上高</w:t>
            </w:r>
          </w:p>
        </w:tc>
        <w:tc>
          <w:tcPr>
            <w:tcW w:type="dxa" w:w="1881"/>
          </w:tcPr>
          <w:p>
            <w:r>
              <w:rPr>
                <w:rFonts w:ascii="Meiryo UI" w:hAnsi="Meiryo UI"/>
                <w:sz w:val="18"/>
              </w:rPr>
              <w:t>¥3,607億</w:t>
            </w:r>
          </w:p>
        </w:tc>
        <w:tc>
          <w:tcPr>
            <w:tcW w:type="dxa" w:w="1881"/>
          </w:tcPr>
          <w:p>
            <w:r>
              <w:rPr>
                <w:rFonts w:ascii="Meiryo UI" w:hAnsi="Meiryo UI"/>
                <w:sz w:val="18"/>
              </w:rPr>
              <w:t>¥3,450億</w:t>
            </w:r>
          </w:p>
        </w:tc>
        <w:tc>
          <w:tcPr>
            <w:tcW w:type="dxa" w:w="1881"/>
          </w:tcPr>
          <w:p>
            <w:r>
              <w:rPr>
                <w:rFonts w:ascii="Meiryo UI" w:hAnsi="Meiryo UI"/>
                <w:sz w:val="18"/>
              </w:rPr>
              <w:t>▲4.6%</w:t>
            </w:r>
          </w:p>
        </w:tc>
        <w:tc>
          <w:tcPr>
            <w:tcW w:type="dxa" w:w="1881"/>
          </w:tcPr>
          <w:p>
            <w:r>
              <w:rPr>
                <w:rFonts w:ascii="Meiryo UI" w:hAnsi="Meiryo UI"/>
                <w:sz w:val="18"/>
              </w:rPr>
              <w:t>今期の大作集中反動を最大限に織り込み</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¥678億</w:t>
            </w:r>
          </w:p>
        </w:tc>
        <w:tc>
          <w:tcPr>
            <w:tcW w:type="dxa" w:w="1881"/>
            <w:shd w:val="clear" w:color="auto" w:fill="DDEBF7"/>
          </w:tcPr>
          <w:p>
            <w:r>
              <w:rPr>
                <w:rFonts w:ascii="Meiryo UI" w:hAnsi="Meiryo UI"/>
                <w:sz w:val="18"/>
              </w:rPr>
              <w:t>¥620億</w:t>
            </w:r>
          </w:p>
        </w:tc>
        <w:tc>
          <w:tcPr>
            <w:tcW w:type="dxa" w:w="1881"/>
            <w:shd w:val="clear" w:color="auto" w:fill="DDEBF7"/>
          </w:tcPr>
          <w:p>
            <w:r>
              <w:rPr>
                <w:rFonts w:ascii="Meiryo UI" w:hAnsi="Meiryo UI"/>
                <w:sz w:val="18"/>
              </w:rPr>
              <w:t>▲8.7%</w:t>
            </w:r>
          </w:p>
        </w:tc>
        <w:tc>
          <w:tcPr>
            <w:tcW w:type="dxa" w:w="1881"/>
            <w:shd w:val="clear" w:color="auto" w:fill="DDEBF7"/>
          </w:tcPr>
          <w:p>
            <w:r>
              <w:rPr>
                <w:rFonts w:ascii="Meiryo UI" w:hAnsi="Meiryo UI"/>
                <w:sz w:val="18"/>
              </w:rPr>
              <w:t>映画料金値上げ効果を保守的に除外している可能性</w:t>
            </w:r>
          </w:p>
        </w:tc>
      </w:tr>
      <w:tr>
        <w:tc>
          <w:tcPr>
            <w:tcW w:type="dxa" w:w="1881"/>
          </w:tcPr>
          <w:p>
            <w:r>
              <w:rPr>
                <w:rFonts w:ascii="Meiryo UI" w:hAnsi="Meiryo UI"/>
                <w:sz w:val="18"/>
              </w:rPr>
              <w:t>純利益</w:t>
            </w:r>
          </w:p>
        </w:tc>
        <w:tc>
          <w:tcPr>
            <w:tcW w:type="dxa" w:w="1881"/>
          </w:tcPr>
          <w:p>
            <w:r>
              <w:rPr>
                <w:rFonts w:ascii="Meiryo UI" w:hAnsi="Meiryo UI"/>
                <w:sz w:val="18"/>
              </w:rPr>
              <w:t>¥518億</w:t>
            </w:r>
          </w:p>
        </w:tc>
        <w:tc>
          <w:tcPr>
            <w:tcW w:type="dxa" w:w="1881"/>
          </w:tcPr>
          <w:p>
            <w:r>
              <w:rPr>
                <w:rFonts w:ascii="Meiryo UI" w:hAnsi="Meiryo UI"/>
                <w:sz w:val="18"/>
              </w:rPr>
              <w:t>¥410億</w:t>
            </w:r>
          </w:p>
        </w:tc>
        <w:tc>
          <w:tcPr>
            <w:tcW w:type="dxa" w:w="1881"/>
          </w:tcPr>
          <w:p>
            <w:r>
              <w:rPr>
                <w:rFonts w:ascii="Meiryo UI" w:hAnsi="Meiryo UI"/>
                <w:sz w:val="18"/>
              </w:rPr>
              <w:t>▲20.8%</w:t>
            </w:r>
          </w:p>
        </w:tc>
        <w:tc>
          <w:tcPr>
            <w:tcW w:type="dxa" w:w="1881"/>
          </w:tcPr>
          <w:p>
            <w:r>
              <w:rPr>
                <w:rFonts w:ascii="Meiryo UI" w:hAnsi="Meiryo UI"/>
                <w:sz w:val="18"/>
              </w:rPr>
              <w:t>今期の一過性益（投資益等）剥落＋税負担正常化</w:t>
            </w:r>
          </w:p>
        </w:tc>
      </w:tr>
    </w:tbl>
    <w:p/>
    <w:p>
      <w:pPr>
        <w:pStyle w:val="Heading4"/>
      </w:pPr>
      <w:r>
        <w:rPr>
          <w:rFonts w:ascii="Meiryo UI" w:hAnsi="Meiryo UI"/>
          <w:color w:val="2E74B5"/>
        </w:rPr>
        <w:t>2-3. 東宝のガイダンスバイアス（過去実績）</w:t>
      </w:r>
    </w:p>
    <w:p/>
    <w:p>
      <w:pPr>
        <w:shd w:val="clear" w:color="auto" w:fill="F2F2F2"/>
      </w:pPr>
      <w:r>
        <w:rPr>
          <w:rFonts w:ascii="Courier New" w:hAnsi="Courier New"/>
          <w:sz w:val="16"/>
        </w:rPr>
        <w:t>東宝は「期初に保守的ガイダンス → 年度中に上方修正 → 最終的に予想超過着地」を</w:t>
        <w:br/>
        <w:t>過去3年連続で繰り返している。</w:t>
        <w:br/>
        <w:br/>
        <w:t>FY2022: 期初OP予想¥400億 → 最終着地¥520億（+30%超過）</w:t>
        <w:br/>
        <w:t>FY2023: 期初OP予想¥500億 → 最終着地¥610億（+22%超過）</w:t>
        <w:br/>
        <w:t>FY2024: 期初OP予想¥580億 → 最終着地¥638億（+10%超過）</w:t>
        <w:br/>
        <w:t>FY2025: 期初OP予想¥650億 → 最終着地¥678億（+4.4%超過・今回確定値）</w:t>
        <w:br/>
        <w:br/>
        <w:t>→ 来期FY2026期初ガイダンスOP¥620億は、</w:t>
        <w:br/>
        <w:t xml:space="preserve">  中央シナリオで¥660〜700億着地が射程圏内。</w:t>
        <w:br/>
        <w:t xml:space="preserve">  上振れした場合の純利益は¥450〜490億（ガイダンス¥410億比+10〜20%）</w:t>
      </w:r>
    </w:p>
    <w:p/>
    <w:p>
      <w:pPr>
        <w:pStyle w:val="Heading4"/>
      </w:pPr>
      <w:r>
        <w:rPr>
          <w:rFonts w:ascii="Meiryo UI" w:hAnsi="Meiryo UI"/>
          <w:color w:val="2E74B5"/>
        </w:rPr>
        <w:t>2-4. 嫌気売り局面は買い場か？　深井の結論</w:t>
      </w:r>
    </w:p>
    <w:p/>
    <w:p>
      <w:r>
        <w:rPr>
          <w:rFonts w:ascii="Meiryo UI" w:hAnsi="Meiryo UI"/>
          <w:sz w:val="20"/>
        </w:rPr>
        <w:t>YES — 強い買い場と判断する。根拠は以下の通り：</w:t>
      </w:r>
    </w:p>
    <w:p/>
    <w:p>
      <w:r>
        <w:rPr>
          <w:rFonts w:ascii="Meiryo UI" w:hAnsi="Meiryo UI"/>
          <w:sz w:val="20"/>
        </w:rPr>
        <w:t>①数値的根拠（バリュエーション乖離）</w:t>
      </w:r>
    </w:p>
    <w:p>
      <w:pPr>
        <w:pStyle w:val="ListBullet"/>
      </w:pPr>
      <w:r>
        <w:rPr>
          <w:rFonts w:ascii="Meiryo UI" w:hAnsi="Meiryo UI"/>
          <w:sz w:val="20"/>
        </w:rPr>
        <w:t>現在株価¥1,576に対し、DCF算出フェアバリュー（後述）は¥2,050〜¥2,280</w:t>
      </w:r>
    </w:p>
    <w:p>
      <w:pPr>
        <w:pStyle w:val="ListBullet"/>
      </w:pPr>
      <w:r>
        <w:rPr>
          <w:rFonts w:ascii="Meiryo UI" w:hAnsi="Meiryo UI"/>
          <w:sz w:val="20"/>
        </w:rPr>
        <w:t>乖離率+30〜45%。この水準のディスカウントは通常の東宝PERレンジ（22〜30倍）では説明できない</w:t>
      </w:r>
    </w:p>
    <w:p>
      <w:pPr>
        <w:pStyle w:val="ListBullet"/>
      </w:pPr>
      <w:r>
        <w:rPr>
          <w:rFonts w:ascii="Meiryo UI" w:hAnsi="Meiryo UI"/>
          <w:sz w:val="20"/>
        </w:rPr>
        <w:t>来期ガイダンスEPS（¥410億÷88,166万株）＝約¥46.5に対し、現在株価はPER換算で約33.9倍</w:t>
      </w:r>
    </w:p>
    <w:p>
      <w:r>
        <w:rPr>
          <w:rFonts w:ascii="Meiryo UI" w:hAnsi="Meiryo UI"/>
          <w:sz w:val="20"/>
        </w:rPr>
        <w:t xml:space="preserve">  → これは「保守ガイダンスのEPSをそのまま信じた場合」の割高感だが、実力EPS¥51〜55を使えばPER28.6〜30.9倍（東宝の過去平均PER26〜30倍の適正レンジ内）</w:t>
      </w:r>
    </w:p>
    <w:p/>
    <w:p>
      <w:r>
        <w:rPr>
          <w:rFonts w:ascii="Meiryo UI" w:hAnsi="Meiryo UI"/>
          <w:sz w:val="20"/>
        </w:rPr>
        <w:t>②時間軸的根拠（嫌気売りの消化パターン）</w:t>
      </w:r>
    </w:p>
    <w:p>
      <w:pPr>
        <w:pStyle w:val="ListBullet"/>
      </w:pPr>
      <w:r>
        <w:rPr>
          <w:rFonts w:ascii="Meiryo UI" w:hAnsi="Meiryo UI"/>
          <w:sz w:val="20"/>
        </w:rPr>
        <w:t>東宝の過去パターン：「保守ガイダンス発表翌月に嫌気売り→2〜3ヶ月で落ち着く→Q1決算（7〜8月）の上方修正で株価V字回復」</w:t>
      </w:r>
    </w:p>
    <w:p>
      <w:pPr>
        <w:pStyle w:val="ListBullet"/>
      </w:pPr>
      <w:r>
        <w:rPr>
          <w:rFonts w:ascii="Meiryo UI" w:hAnsi="Meiryo UI"/>
          <w:sz w:val="20"/>
        </w:rPr>
        <w:t>今回も同じサイクルが起動する蓋然性が高い。嫌気売りの最大幅は過去実績から▲8〜15%（¥1,340〜1,450水準）が下値目安</w:t>
      </w:r>
    </w:p>
    <w:p/>
    <w:p>
      <w:r>
        <w:rPr>
          <w:rFonts w:ascii="Meiryo UI" w:hAnsi="Meiryo UI"/>
          <w:sz w:val="20"/>
        </w:rPr>
        <w:t>③カタリスト集積度（来期H2）</w:t>
      </w:r>
    </w:p>
    <w:p>
      <w:pPr>
        <w:pStyle w:val="ListBullet"/>
      </w:pPr>
      <w:r>
        <w:rPr>
          <w:rFonts w:ascii="Meiryo UI" w:hAnsi="Meiryo UI"/>
          <w:sz w:val="20"/>
        </w:rPr>
        <w:t>StarWars新作＋Toy Story 5＋SAKAMOTO DAYS＋映画料金値上げ通年効果が来期H2に集結</w:t>
      </w:r>
    </w:p>
    <w:p>
      <w:pPr>
        <w:pStyle w:val="ListBullet"/>
      </w:pPr>
      <w:r>
        <w:rPr>
          <w:rFonts w:ascii="Meiryo UI" w:hAnsi="Meiryo UI"/>
          <w:sz w:val="20"/>
        </w:rPr>
        <w:t>この布陣は「FY2025の大作ラインナップ」に匹敵する。嫌気売りは来期後半の現実が見えてきた時点で一気に剥落する</w:t>
      </w:r>
    </w:p>
    <w:p/>
    <w:p>
      <w:r>
        <w:rPr>
          <w:rFonts w:ascii="Meiryo UI" w:hAnsi="Meiryo UI"/>
          <w:sz w:val="20"/>
        </w:rPr>
        <w:t>結論: 現在値¥1,576は「保守的ガイダンスを文字通りに解釈した場合の割高感」と「本源的価値との実際の乖離」が混在した状態。フェアバリュー¥2,165に対して▲27%のディスカウントで買える絶好の逆張り機会。</w:t>
      </w:r>
    </w:p>
    <w:p/>
    <w:p>
      <w:r>
        <w:t>──────────────────────────────────────────────────</w:t>
      </w:r>
    </w:p>
    <w:p/>
    <w:p>
      <w:pPr>
        <w:pStyle w:val="Heading2"/>
      </w:pPr>
      <w:r>
        <w:rPr>
          <w:rFonts w:ascii="Meiryo UI" w:hAnsi="Meiryo UI"/>
          <w:color w:val="2E74B5"/>
        </w:rPr>
        <w:t>セクション 3：財務ハイライト</w:t>
      </w:r>
    </w:p>
    <w:p/>
    <w:p>
      <w:pPr>
        <w:pStyle w:val="Heading3"/>
      </w:pPr>
      <w:r>
        <w:rPr>
          <w:rFonts w:ascii="Meiryo UI" w:hAnsi="Meiryo UI"/>
          <w:color w:val="2E74B5"/>
        </w:rPr>
        <w:t>3-1. 直近FY2025確定値サマリー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FY2025実績</w:t>
            </w:r>
          </w:p>
        </w:tc>
        <w:tc>
          <w:tcPr>
            <w:tcW w:type="dxa" w:w="2351"/>
            <w:shd w:val="clear" w:color="auto" w:fill="2E74B5"/>
          </w:tcPr>
          <w:p>
            <w:r>
              <w:rPr>
                <w:rFonts w:ascii="Meiryo UI" w:hAnsi="Meiryo UI"/>
                <w:b/>
                <w:color w:val="FFFFFF"/>
                <w:sz w:val="18"/>
              </w:rPr>
              <w:t>前期比</w:t>
            </w:r>
          </w:p>
        </w:tc>
        <w:tc>
          <w:tcPr>
            <w:tcW w:type="dxa" w:w="2351"/>
            <w:shd w:val="clear" w:color="auto" w:fill="2E74B5"/>
          </w:tcPr>
          <w:p>
            <w:r>
              <w:rPr>
                <w:rFonts w:ascii="Meiryo UI" w:hAnsi="Meiryo UI"/>
                <w:b/>
                <w:color w:val="FFFFFF"/>
                <w:sz w:val="18"/>
              </w:rPr>
              <w:t>コメント</w:t>
            </w:r>
          </w:p>
        </w:tc>
      </w:tr>
      <w:tr>
        <w:tc>
          <w:tcPr>
            <w:tcW w:type="dxa" w:w="2351"/>
          </w:tcPr>
          <w:p>
            <w:r>
              <w:rPr>
                <w:rFonts w:ascii="Meiryo UI" w:hAnsi="Meiryo UI"/>
                <w:sz w:val="18"/>
              </w:rPr>
              <w:t>売上高</w:t>
            </w:r>
          </w:p>
        </w:tc>
        <w:tc>
          <w:tcPr>
            <w:tcW w:type="dxa" w:w="2351"/>
          </w:tcPr>
          <w:p>
            <w:r>
              <w:rPr>
                <w:rFonts w:ascii="Meiryo UI" w:hAnsi="Meiryo UI"/>
                <w:sz w:val="18"/>
              </w:rPr>
              <w:t>¥3,607億</w:t>
            </w:r>
          </w:p>
        </w:tc>
        <w:tc>
          <w:tcPr>
            <w:tcW w:type="dxa" w:w="2351"/>
          </w:tcPr>
          <w:p>
            <w:r>
              <w:rPr>
                <w:rFonts w:ascii="Meiryo UI" w:hAnsi="Meiryo UI"/>
                <w:sz w:val="18"/>
              </w:rPr>
              <w:t>+12.7%</w:t>
            </w:r>
          </w:p>
        </w:tc>
        <w:tc>
          <w:tcPr>
            <w:tcW w:type="dxa" w:w="2351"/>
          </w:tcPr>
          <w:p>
            <w:r>
              <w:rPr>
                <w:rFonts w:ascii="Meiryo UI" w:hAnsi="Meiryo UI"/>
                <w:sz w:val="18"/>
              </w:rPr>
              <w:t>全セグメント寄与</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¥678億</w:t>
            </w:r>
          </w:p>
        </w:tc>
        <w:tc>
          <w:tcPr>
            <w:tcW w:type="dxa" w:w="2351"/>
            <w:shd w:val="clear" w:color="auto" w:fill="DDEBF7"/>
          </w:tcPr>
          <w:p>
            <w:r>
              <w:rPr>
                <w:rFonts w:ascii="Meiryo UI" w:hAnsi="Meiryo UI"/>
                <w:sz w:val="18"/>
              </w:rPr>
              <w:t>+14.9%</w:t>
            </w:r>
          </w:p>
        </w:tc>
        <w:tc>
          <w:tcPr>
            <w:tcW w:type="dxa" w:w="2351"/>
            <w:shd w:val="clear" w:color="auto" w:fill="DDEBF7"/>
          </w:tcPr>
          <w:p>
            <w:r>
              <w:rPr>
                <w:rFonts w:ascii="Meiryo UI" w:hAnsi="Meiryo UI"/>
                <w:sz w:val="18"/>
              </w:rPr>
              <w:t>最高水準更新</w:t>
            </w:r>
          </w:p>
        </w:tc>
      </w:tr>
      <w:tr>
        <w:tc>
          <w:tcPr>
            <w:tcW w:type="dxa" w:w="2351"/>
          </w:tcPr>
          <w:p>
            <w:r>
              <w:rPr>
                <w:rFonts w:ascii="Meiryo UI" w:hAnsi="Meiryo UI"/>
                <w:sz w:val="18"/>
              </w:rPr>
              <w:t>営業利益率</w:t>
            </w:r>
          </w:p>
        </w:tc>
        <w:tc>
          <w:tcPr>
            <w:tcW w:type="dxa" w:w="2351"/>
          </w:tcPr>
          <w:p>
            <w:r>
              <w:rPr>
                <w:rFonts w:ascii="Meiryo UI" w:hAnsi="Meiryo UI"/>
                <w:sz w:val="18"/>
              </w:rPr>
              <w:t>18.8%</w:t>
            </w:r>
          </w:p>
        </w:tc>
        <w:tc>
          <w:tcPr>
            <w:tcW w:type="dxa" w:w="2351"/>
          </w:tcPr>
          <w:p>
            <w:r>
              <w:rPr>
                <w:rFonts w:ascii="Meiryo UI" w:hAnsi="Meiryo UI"/>
                <w:sz w:val="18"/>
              </w:rPr>
              <w:t>+0.4pt</w:t>
            </w:r>
          </w:p>
        </w:tc>
        <w:tc>
          <w:tcPr>
            <w:tcW w:type="dxa" w:w="2351"/>
          </w:tcPr>
          <w:p>
            <w:r>
              <w:rPr>
                <w:rFonts w:ascii="Meiryo UI" w:hAnsi="Meiryo UI"/>
                <w:sz w:val="18"/>
              </w:rPr>
              <w:t>エンタメ企業として世界的高水準</w:t>
            </w:r>
          </w:p>
        </w:tc>
      </w:tr>
      <w:tr>
        <w:tc>
          <w:tcPr>
            <w:tcW w:type="dxa" w:w="2351"/>
            <w:shd w:val="clear" w:color="auto" w:fill="DDEBF7"/>
          </w:tcPr>
          <w:p>
            <w:r>
              <w:rPr>
                <w:rFonts w:ascii="Meiryo UI" w:hAnsi="Meiryo UI"/>
                <w:sz w:val="18"/>
              </w:rPr>
              <w:t>純利益</w:t>
            </w:r>
          </w:p>
        </w:tc>
        <w:tc>
          <w:tcPr>
            <w:tcW w:type="dxa" w:w="2351"/>
            <w:shd w:val="clear" w:color="auto" w:fill="DDEBF7"/>
          </w:tcPr>
          <w:p>
            <w:r>
              <w:rPr>
                <w:rFonts w:ascii="Meiryo UI" w:hAnsi="Meiryo UI"/>
                <w:sz w:val="18"/>
              </w:rPr>
              <w:t>¥518億</w:t>
            </w:r>
          </w:p>
        </w:tc>
        <w:tc>
          <w:tcPr>
            <w:tcW w:type="dxa" w:w="2351"/>
            <w:shd w:val="clear" w:color="auto" w:fill="DDEBF7"/>
          </w:tcPr>
          <w:p>
            <w:r>
              <w:rPr>
                <w:rFonts w:ascii="Meiryo UI" w:hAnsi="Meiryo UI"/>
                <w:sz w:val="18"/>
              </w:rPr>
              <w:t>+20.5%</w:t>
            </w:r>
          </w:p>
        </w:tc>
        <w:tc>
          <w:tcPr>
            <w:tcW w:type="dxa" w:w="2351"/>
            <w:shd w:val="clear" w:color="auto" w:fill="DDEBF7"/>
          </w:tcPr>
          <w:p>
            <w:r>
              <w:rPr>
                <w:rFonts w:ascii="Meiryo UI" w:hAnsi="Meiryo UI"/>
                <w:sz w:val="18"/>
              </w:rPr>
              <w:t>一過性込み</w:t>
            </w:r>
          </w:p>
        </w:tc>
      </w:tr>
      <w:tr>
        <w:tc>
          <w:tcPr>
            <w:tcW w:type="dxa" w:w="2351"/>
          </w:tcPr>
          <w:p>
            <w:r>
              <w:rPr>
                <w:rFonts w:ascii="Meiryo UI" w:hAnsi="Meiryo UI"/>
                <w:sz w:val="18"/>
              </w:rPr>
              <w:t>EPS（分割後）</w:t>
            </w:r>
          </w:p>
        </w:tc>
        <w:tc>
          <w:tcPr>
            <w:tcW w:type="dxa" w:w="2351"/>
          </w:tcPr>
          <w:p>
            <w:r>
              <w:rPr>
                <w:rFonts w:ascii="Meiryo UI" w:hAnsi="Meiryo UI"/>
                <w:sz w:val="18"/>
              </w:rPr>
              <w:t>¥59.0</w:t>
            </w:r>
          </w:p>
        </w:tc>
        <w:tc>
          <w:tcPr>
            <w:tcW w:type="dxa" w:w="2351"/>
          </w:tcPr>
          <w:p>
            <w:r>
              <w:rPr>
                <w:rFonts w:ascii="Meiryo UI" w:hAnsi="Meiryo UI"/>
                <w:sz w:val="18"/>
              </w:rPr>
              <w:t>+20.4%</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BPS（分割後）</w:t>
            </w:r>
          </w:p>
        </w:tc>
        <w:tc>
          <w:tcPr>
            <w:tcW w:type="dxa" w:w="2351"/>
            <w:shd w:val="clear" w:color="auto" w:fill="DDEBF7"/>
          </w:tcPr>
          <w:p>
            <w:r>
              <w:rPr>
                <w:rFonts w:ascii="Meiryo UI" w:hAnsi="Meiryo UI"/>
                <w:sz w:val="18"/>
              </w:rPr>
              <w:t>¥613</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Yahoo Finance確定値</w:t>
            </w:r>
          </w:p>
        </w:tc>
      </w:tr>
      <w:tr>
        <w:tc>
          <w:tcPr>
            <w:tcW w:type="dxa" w:w="2351"/>
          </w:tcPr>
          <w:p>
            <w:r>
              <w:rPr>
                <w:rFonts w:ascii="Meiryo UI" w:hAnsi="Meiryo UI"/>
                <w:sz w:val="18"/>
              </w:rPr>
              <w:t>ROE</w:t>
            </w:r>
          </w:p>
        </w:tc>
        <w:tc>
          <w:tcPr>
            <w:tcW w:type="dxa" w:w="2351"/>
          </w:tcPr>
          <w:p>
            <w:r>
              <w:rPr>
                <w:rFonts w:ascii="Meiryo UI" w:hAnsi="Meiryo UI"/>
                <w:sz w:val="18"/>
              </w:rPr>
              <w:t>11.3%</w:t>
            </w:r>
          </w:p>
        </w:tc>
        <w:tc>
          <w:tcPr>
            <w:tcW w:type="dxa" w:w="2351"/>
          </w:tcPr>
          <w:p>
            <w:r>
              <w:rPr>
                <w:rFonts w:ascii="Meiryo UI" w:hAnsi="Meiryo UI"/>
                <w:sz w:val="18"/>
              </w:rPr>
              <w:t>—</w:t>
            </w:r>
          </w:p>
        </w:tc>
        <w:tc>
          <w:tcPr>
            <w:tcW w:type="dxa" w:w="2351"/>
          </w:tcPr>
          <w:p>
            <w:r>
              <w:rPr>
                <w:rFonts w:ascii="Meiryo UI" w:hAnsi="Meiryo UI"/>
                <w:sz w:val="18"/>
              </w:rPr>
              <w:t>Yahoo Finance確定値</w:t>
            </w:r>
          </w:p>
        </w:tc>
      </w:tr>
      <w:tr>
        <w:tc>
          <w:tcPr>
            <w:tcW w:type="dxa" w:w="2351"/>
            <w:shd w:val="clear" w:color="auto" w:fill="DDEBF7"/>
          </w:tcPr>
          <w:p>
            <w:r>
              <w:rPr>
                <w:rFonts w:ascii="Meiryo UI" w:hAnsi="Meiryo UI"/>
                <w:sz w:val="18"/>
              </w:rPr>
              <w:t>PBR</w:t>
            </w:r>
          </w:p>
        </w:tc>
        <w:tc>
          <w:tcPr>
            <w:tcW w:type="dxa" w:w="2351"/>
            <w:shd w:val="clear" w:color="auto" w:fill="DDEBF7"/>
          </w:tcPr>
          <w:p>
            <w:r>
              <w:rPr>
                <w:rFonts w:ascii="Meiryo UI" w:hAnsi="Meiryo UI"/>
                <w:sz w:val="18"/>
              </w:rPr>
              <w:t>2.57倍</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Yahoo Finance確定値</w:t>
            </w:r>
          </w:p>
        </w:tc>
      </w:tr>
      <w:tr>
        <w:tc>
          <w:tcPr>
            <w:tcW w:type="dxa" w:w="2351"/>
          </w:tcPr>
          <w:p>
            <w:r>
              <w:rPr>
                <w:rFonts w:ascii="Meiryo UI" w:hAnsi="Meiryo UI"/>
                <w:sz w:val="18"/>
              </w:rPr>
              <w:t>PER</w:t>
            </w:r>
          </w:p>
        </w:tc>
        <w:tc>
          <w:tcPr>
            <w:tcW w:type="dxa" w:w="2351"/>
          </w:tcPr>
          <w:p>
            <w:r>
              <w:rPr>
                <w:rFonts w:ascii="Meiryo UI" w:hAnsi="Meiryo UI"/>
                <w:sz w:val="18"/>
              </w:rPr>
              <w:t>26.6倍</w:t>
            </w:r>
          </w:p>
        </w:tc>
        <w:tc>
          <w:tcPr>
            <w:tcW w:type="dxa" w:w="2351"/>
          </w:tcPr>
          <w:p>
            <w:r>
              <w:rPr>
                <w:rFonts w:ascii="Meiryo UI" w:hAnsi="Meiryo UI"/>
                <w:sz w:val="18"/>
              </w:rPr>
              <w:t>—</w:t>
            </w:r>
          </w:p>
        </w:tc>
        <w:tc>
          <w:tcPr>
            <w:tcW w:type="dxa" w:w="2351"/>
          </w:tcPr>
          <w:p>
            <w:r>
              <w:rPr>
                <w:rFonts w:ascii="Meiryo UI" w:hAnsi="Meiryo UI"/>
                <w:sz w:val="18"/>
              </w:rPr>
              <w:t>現在値¥1,576基準</w:t>
            </w:r>
          </w:p>
        </w:tc>
      </w:tr>
      <w:tr>
        <w:tc>
          <w:tcPr>
            <w:tcW w:type="dxa" w:w="2351"/>
            <w:shd w:val="clear" w:color="auto" w:fill="DDEBF7"/>
          </w:tcPr>
          <w:p>
            <w:r>
              <w:rPr>
                <w:rFonts w:ascii="Meiryo UI" w:hAnsi="Meiryo UI"/>
                <w:sz w:val="18"/>
              </w:rPr>
              <w:t>FCF（推定）</w:t>
            </w:r>
          </w:p>
        </w:tc>
        <w:tc>
          <w:tcPr>
            <w:tcW w:type="dxa" w:w="2351"/>
            <w:shd w:val="clear" w:color="auto" w:fill="DDEBF7"/>
          </w:tcPr>
          <w:p>
            <w:r>
              <w:rPr>
                <w:rFonts w:ascii="Meiryo UI" w:hAnsi="Meiryo UI"/>
                <w:sz w:val="18"/>
              </w:rPr>
              <w:t>¥380〜420億</w:t>
            </w:r>
          </w:p>
        </w:tc>
        <w:tc>
          <w:tcPr>
            <w:tcW w:type="dxa" w:w="2351"/>
            <w:shd w:val="clear" w:color="auto" w:fill="DDEBF7"/>
          </w:tcPr>
          <w:p>
            <w:r>
              <w:rPr>
                <w:rFonts w:ascii="Meiryo UI" w:hAnsi="Meiryo UI"/>
                <w:sz w:val="18"/>
              </w:rPr>
              <w:t>+10〜20%</w:t>
            </w:r>
          </w:p>
        </w:tc>
        <w:tc>
          <w:tcPr>
            <w:tcW w:type="dxa" w:w="2351"/>
            <w:shd w:val="clear" w:color="auto" w:fill="DDEBF7"/>
          </w:tcPr>
          <w:p>
            <w:r>
              <w:rPr>
                <w:rFonts w:ascii="Meiryo UI" w:hAnsi="Meiryo UI"/>
                <w:sz w:val="18"/>
              </w:rPr>
              <w:t>設備投資¥80〜100億控除後</w:t>
            </w:r>
          </w:p>
        </w:tc>
      </w:tr>
    </w:tbl>
    <w:p/>
    <w:p>
      <w:pPr>
        <w:pStyle w:val="Heading3"/>
      </w:pPr>
      <w:r>
        <w:rPr>
          <w:rFonts w:ascii="Meiryo UI" w:hAnsi="Meiryo UI"/>
          <w:color w:val="2E74B5"/>
        </w:rPr>
        <w:t>3-2. 財務健全性チェック</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水準</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自己資本比率</w:t>
            </w:r>
          </w:p>
        </w:tc>
        <w:tc>
          <w:tcPr>
            <w:tcW w:type="dxa" w:w="3135"/>
          </w:tcPr>
          <w:p>
            <w:r>
              <w:rPr>
                <w:rFonts w:ascii="Meiryo UI" w:hAnsi="Meiryo UI"/>
                <w:sz w:val="18"/>
              </w:rPr>
              <w:t>約55〜60%（推定）</w:t>
            </w:r>
          </w:p>
        </w:tc>
        <w:tc>
          <w:tcPr>
            <w:tcW w:type="dxa" w:w="3135"/>
          </w:tcPr>
          <w:p>
            <w:r>
              <w:rPr>
                <w:rFonts w:ascii="Meiryo UI" w:hAnsi="Meiryo UI"/>
                <w:sz w:val="18"/>
              </w:rPr>
              <w:t>✅ 健全</w:t>
            </w:r>
          </w:p>
        </w:tc>
      </w:tr>
      <w:tr>
        <w:tc>
          <w:tcPr>
            <w:tcW w:type="dxa" w:w="3135"/>
            <w:shd w:val="clear" w:color="auto" w:fill="DDEBF7"/>
          </w:tcPr>
          <w:p>
            <w:r>
              <w:rPr>
                <w:rFonts w:ascii="Meiryo UI" w:hAnsi="Meiryo UI"/>
                <w:sz w:val="18"/>
              </w:rPr>
              <w:t>有利子負債/EBITDA</w:t>
            </w:r>
          </w:p>
        </w:tc>
        <w:tc>
          <w:tcPr>
            <w:tcW w:type="dxa" w:w="3135"/>
            <w:shd w:val="clear" w:color="auto" w:fill="DDEBF7"/>
          </w:tcPr>
          <w:p>
            <w:r>
              <w:rPr>
                <w:rFonts w:ascii="Meiryo UI" w:hAnsi="Meiryo UI"/>
                <w:sz w:val="18"/>
              </w:rPr>
              <w:t>約0.5〜0.8倍（推定）</w:t>
            </w:r>
          </w:p>
        </w:tc>
        <w:tc>
          <w:tcPr>
            <w:tcW w:type="dxa" w:w="3135"/>
            <w:shd w:val="clear" w:color="auto" w:fill="DDEBF7"/>
          </w:tcPr>
          <w:p>
            <w:r>
              <w:rPr>
                <w:rFonts w:ascii="Meiryo UI" w:hAnsi="Meiryo UI"/>
                <w:sz w:val="18"/>
              </w:rPr>
              <w:t>✅ 極めて低い</w:t>
            </w:r>
          </w:p>
        </w:tc>
      </w:tr>
      <w:tr>
        <w:tc>
          <w:tcPr>
            <w:tcW w:type="dxa" w:w="3135"/>
          </w:tcPr>
          <w:p>
            <w:r>
              <w:rPr>
                <w:rFonts w:ascii="Meiryo UI" w:hAnsi="Meiryo UI"/>
                <w:sz w:val="18"/>
              </w:rPr>
              <w:t>ROE 11.3%</w:t>
            </w:r>
          </w:p>
        </w:tc>
        <w:tc>
          <w:tcPr>
            <w:tcW w:type="dxa" w:w="3135"/>
          </w:tcPr>
          <w:p>
            <w:r>
              <w:rPr>
                <w:rFonts w:ascii="Meiryo UI" w:hAnsi="Meiryo UI"/>
                <w:sz w:val="18"/>
              </w:rPr>
              <w:t>PBR 2.57倍との整合性</w:t>
            </w:r>
          </w:p>
        </w:tc>
        <w:tc>
          <w:tcPr>
            <w:tcW w:type="dxa" w:w="3135"/>
          </w:tcPr>
          <w:p>
            <w:r>
              <w:rPr>
                <w:rFonts w:ascii="Meiryo UI" w:hAnsi="Meiryo UI"/>
                <w:sz w:val="18"/>
              </w:rPr>
              <w:t>✅ ROE×PER≒成長期待あり</w:t>
            </w:r>
          </w:p>
        </w:tc>
      </w:tr>
      <w:tr>
        <w:tc>
          <w:tcPr>
            <w:tcW w:type="dxa" w:w="3135"/>
            <w:shd w:val="clear" w:color="auto" w:fill="DDEBF7"/>
          </w:tcPr>
          <w:p>
            <w:r>
              <w:rPr>
                <w:rFonts w:ascii="Meiryo UI" w:hAnsi="Meiryo UI"/>
                <w:sz w:val="18"/>
              </w:rPr>
              <w:t>配当</w:t>
            </w:r>
          </w:p>
        </w:tc>
        <w:tc>
          <w:tcPr>
            <w:tcW w:type="dxa" w:w="3135"/>
            <w:shd w:val="clear" w:color="auto" w:fill="DDEBF7"/>
          </w:tcPr>
          <w:p>
            <w:r>
              <w:rPr>
                <w:rFonts w:ascii="Meiryo UI" w:hAnsi="Meiryo UI"/>
                <w:sz w:val="18"/>
              </w:rPr>
              <w:t>分割後¥22〜24（推定）</w:t>
            </w:r>
          </w:p>
        </w:tc>
        <w:tc>
          <w:tcPr>
            <w:tcW w:type="dxa" w:w="3135"/>
            <w:shd w:val="clear" w:color="auto" w:fill="DDEBF7"/>
          </w:tcPr>
          <w:p>
            <w:r>
              <w:rPr>
                <w:rFonts w:ascii="Meiryo UI" w:hAnsi="Meiryo UI"/>
                <w:sz w:val="18"/>
              </w:rPr>
              <w:t>利回り約1.4〜1.5%</w:t>
            </w:r>
          </w:p>
        </w:tc>
      </w:tr>
    </w:tbl>
    <w:p/>
    <w:p>
      <w:pPr>
        <w:pStyle w:val="Heading3"/>
      </w:pPr>
      <w:r>
        <w:rPr>
          <w:rFonts w:ascii="Meiryo UI" w:hAnsi="Meiryo UI"/>
          <w:color w:val="2E74B5"/>
        </w:rPr>
        <w:t>3-3. ROE-PBR整合性検証（デュポン簡易）</w:t>
      </w:r>
    </w:p>
    <w:p/>
    <w:p>
      <w:pPr>
        <w:shd w:val="clear" w:color="auto" w:fill="F2F2F2"/>
      </w:pPr>
      <w:r>
        <w:rPr>
          <w:rFonts w:ascii="Courier New" w:hAnsi="Courier New"/>
          <w:sz w:val="16"/>
        </w:rPr>
        <w:t>Gordon Growth Model による適正PBR検証:</w:t>
        <w:br/>
        <w:t xml:space="preserve">  適正PBR = ROE / (Re - g)</w:t>
        <w:br/>
        <w:t xml:space="preserve">  ROE = 11.3%（Yahoo Finance確定値）</w:t>
        <w:br/>
        <w:t xml:space="preserve">  Re（株主資本コスト） = 7.4〜8.2%（後述WACC計算）</w:t>
        <w:br/>
        <w:t xml:space="preserve">  g（持続成長率） = 3.0〜4.0%</w:t>
        <w:br/>
        <w:br/>
        <w:t xml:space="preserve">  適正PBR = 11.3% / (7.7% - 3.5%) = 11.3% / 4.2% ≈ 2.69倍</w:t>
        <w:br/>
        <w:t xml:space="preserve">  現在PBR = 2.57倍（Yahoo Finance確定値）</w:t>
        <w:br/>
        <w:br/>
        <w:t xml:space="preserve">  → 現在PBR（2.57倍）&lt; 適正PBR（2.69倍）</w:t>
        <w:br/>
        <w:t xml:space="preserve">  → 依然として本源的価値を下回って取引されている</w:t>
        <w:br/>
        <w:t xml:space="preserve">  → ¥613 × 2.69 ≈ ¥1,649（PBR適正水準）でも現在値¥1,576を上回る</w:t>
      </w:r>
    </w:p>
    <w:p/>
    <w:p>
      <w:r>
        <w:t>──────────────────────────────────────────────────</w:t>
      </w:r>
    </w:p>
    <w:p/>
    <w:p>
      <w:pPr>
        <w:pStyle w:val="Heading2"/>
      </w:pPr>
      <w:r>
        <w:rPr>
          <w:rFonts w:ascii="Meiryo UI" w:hAnsi="Meiryo UI"/>
          <w:color w:val="2E74B5"/>
        </w:rPr>
        <w:t>セクション 4：DCFバリュエーション</w:t>
      </w:r>
    </w:p>
    <w:p/>
    <w:p>
      <w:pPr>
        <w:pStyle w:val="Heading3"/>
      </w:pPr>
      <w:r>
        <w:rPr>
          <w:rFonts w:ascii="Meiryo UI" w:hAnsi="Meiryo UI"/>
          <w:color w:val="2E74B5"/>
        </w:rPr>
        <w:t>4-1. 前提条件の設定</w:t>
      </w:r>
    </w:p>
    <w:p/>
    <w:p>
      <w:pPr>
        <w:pStyle w:val="Heading4"/>
      </w:pPr>
      <w:r>
        <w:rPr>
          <w:rFonts w:ascii="Meiryo UI" w:hAnsi="Meiryo UI"/>
          <w:color w:val="2E74B5"/>
        </w:rPr>
        <w:t>パラメータ設定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根拠・出所</w:t>
            </w:r>
          </w:p>
        </w:tc>
      </w:tr>
      <w:tr>
        <w:tc>
          <w:tcPr>
            <w:tcW w:type="dxa" w:w="3135"/>
          </w:tcPr>
          <w:p>
            <w:r>
              <w:rPr>
                <w:rFonts w:ascii="Meiryo UI" w:hAnsi="Meiryo UI"/>
                <w:sz w:val="18"/>
              </w:rPr>
              <w:t>Rf（リスクフリーレート）</w:t>
            </w:r>
          </w:p>
        </w:tc>
        <w:tc>
          <w:tcPr>
            <w:tcW w:type="dxa" w:w="3135"/>
          </w:tcPr>
          <w:p>
            <w:r>
              <w:rPr>
                <w:rFonts w:ascii="Meiryo UI" w:hAnsi="Meiryo UI"/>
                <w:sz w:val="18"/>
              </w:rPr>
              <w:t>2.467%</w:t>
            </w:r>
          </w:p>
        </w:tc>
        <w:tc>
          <w:tcPr>
            <w:tcW w:type="dxa" w:w="3135"/>
          </w:tcPr>
          <w:p>
            <w:r>
              <w:rPr>
                <w:rFonts w:ascii="Meiryo UI" w:hAnsi="Meiryo UI"/>
                <w:sz w:val="18"/>
              </w:rPr>
              <w:t>日本10年国債（JGB10Y）2026-04-14確定値</w:t>
            </w:r>
          </w:p>
        </w:tc>
      </w:tr>
      <w:tr>
        <w:tc>
          <w:tcPr>
            <w:tcW w:type="dxa" w:w="3135"/>
            <w:shd w:val="clear" w:color="auto" w:fill="DDEBF7"/>
          </w:tcPr>
          <w:p>
            <w:r>
              <w:rPr>
                <w:rFonts w:ascii="Meiryo UI" w:hAnsi="Meiryo UI"/>
                <w:sz w:val="18"/>
              </w:rPr>
              <w:t>ERP（株式リスクプレミアム）</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Damodaran日本市場ERP（2026年推定、成熟市場+カントリーリスク調整）</w:t>
            </w:r>
          </w:p>
        </w:tc>
      </w:tr>
      <w:tr>
        <w:tc>
          <w:tcPr>
            <w:tcW w:type="dxa" w:w="3135"/>
          </w:tcPr>
          <w:p>
            <w:r>
              <w:rPr>
                <w:rFonts w:ascii="Meiryo UI" w:hAnsi="Meiryo UI"/>
                <w:sz w:val="18"/>
              </w:rPr>
              <w:t>β（ベータ）</w:t>
            </w:r>
          </w:p>
        </w:tc>
        <w:tc>
          <w:tcPr>
            <w:tcW w:type="dxa" w:w="3135"/>
          </w:tcPr>
          <w:p>
            <w:r>
              <w:rPr>
                <w:rFonts w:ascii="Meiryo UI" w:hAnsi="Meiryo UI"/>
                <w:sz w:val="18"/>
              </w:rPr>
              <w:t>0.95</w:t>
            </w:r>
          </w:p>
        </w:tc>
        <w:tc>
          <w:tcPr>
            <w:tcW w:type="dxa" w:w="3135"/>
          </w:tcPr>
          <w:p>
            <w:r>
              <w:rPr>
                <w:rFonts w:ascii="Meiryo UI" w:hAnsi="Meiryo UI"/>
                <w:sz w:val="18"/>
              </w:rPr>
              <w:t>東宝の5年月次β（エンタメ/消費財セクター、景気感応度中程度）</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Re = 2.467% + 0.95 × 5.5% = 7.69%</w:t>
            </w:r>
          </w:p>
        </w:tc>
        <w:tc>
          <w:tcPr>
            <w:tcW w:type="dxa" w:w="3135"/>
            <w:shd w:val="clear" w:color="auto" w:fill="DDEBF7"/>
          </w:tcPr>
          <w:p>
            <w:r>
              <w:rPr>
                <w:rFonts w:ascii="Meiryo UI" w:hAnsi="Meiryo UI"/>
                <w:sz w:val="18"/>
              </w:rPr>
              <w:t>CAPM計算</w:t>
            </w:r>
          </w:p>
        </w:tc>
      </w:tr>
      <w:tr>
        <w:tc>
          <w:tcPr>
            <w:tcW w:type="dxa" w:w="3135"/>
          </w:tcPr>
          <w:p>
            <w:r>
              <w:rPr>
                <w:rFonts w:ascii="Meiryo UI" w:hAnsi="Meiryo UI"/>
                <w:sz w:val="18"/>
              </w:rPr>
              <w:t>Rd（負債コスト）</w:t>
            </w:r>
          </w:p>
        </w:tc>
        <w:tc>
          <w:tcPr>
            <w:tcW w:type="dxa" w:w="3135"/>
          </w:tcPr>
          <w:p>
            <w:r>
              <w:rPr>
                <w:rFonts w:ascii="Meiryo UI" w:hAnsi="Meiryo UI"/>
                <w:sz w:val="18"/>
              </w:rPr>
              <w:t>1.2%</w:t>
            </w:r>
          </w:p>
        </w:tc>
        <w:tc>
          <w:tcPr>
            <w:tcW w:type="dxa" w:w="3135"/>
          </w:tcPr>
          <w:p>
            <w:r>
              <w:rPr>
                <w:rFonts w:ascii="Meiryo UI" w:hAnsi="Meiryo UI"/>
                <w:sz w:val="18"/>
              </w:rPr>
              <w:t>東宝の低レバレッジ×優良格付け（AA相当推定）</w:t>
            </w:r>
          </w:p>
        </w:tc>
      </w:tr>
      <w:tr>
        <w:tc>
          <w:tcPr>
            <w:tcW w:type="dxa" w:w="3135"/>
            <w:shd w:val="clear" w:color="auto" w:fill="DDEBF7"/>
          </w:tcPr>
          <w:p>
            <w:r>
              <w:rPr>
                <w:rFonts w:ascii="Meiryo UI" w:hAnsi="Meiryo UI"/>
                <w:sz w:val="18"/>
              </w:rPr>
              <w:t>Tc（実効税率）</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日本法人税（30%実効税率）</w:t>
            </w:r>
          </w:p>
        </w:tc>
      </w:tr>
      <w:tr>
        <w:tc>
          <w:tcPr>
            <w:tcW w:type="dxa" w:w="3135"/>
          </w:tcPr>
          <w:p>
            <w:r>
              <w:rPr>
                <w:rFonts w:ascii="Meiryo UI" w:hAnsi="Meiryo UI"/>
                <w:sz w:val="18"/>
              </w:rPr>
              <w:t>D/(D+E)</w:t>
            </w:r>
          </w:p>
        </w:tc>
        <w:tc>
          <w:tcPr>
            <w:tcW w:type="dxa" w:w="3135"/>
          </w:tcPr>
          <w:p>
            <w:r>
              <w:rPr>
                <w:rFonts w:ascii="Meiryo UI" w:hAnsi="Meiryo UI"/>
                <w:sz w:val="18"/>
              </w:rPr>
              <w:t>10%</w:t>
            </w:r>
          </w:p>
        </w:tc>
        <w:tc>
          <w:tcPr>
            <w:tcW w:type="dxa" w:w="3135"/>
          </w:tcPr>
          <w:p>
            <w:r>
              <w:rPr>
                <w:rFonts w:ascii="Meiryo UI" w:hAnsi="Meiryo UI"/>
                <w:sz w:val="18"/>
              </w:rPr>
              <w:t>自己資本比率約55〜60%から逆算。有利子負債極小</w:t>
            </w:r>
          </w:p>
        </w:tc>
      </w:tr>
      <w:tr>
        <w:tc>
          <w:tcPr>
            <w:tcW w:type="dxa" w:w="3135"/>
            <w:shd w:val="clear" w:color="auto" w:fill="DDEBF7"/>
          </w:tcPr>
          <w:p>
            <w:r>
              <w:rPr>
                <w:rFonts w:ascii="Meiryo UI" w:hAnsi="Meiryo UI"/>
                <w:sz w:val="18"/>
              </w:rPr>
              <w:t>E/(D+E)</w:t>
            </w:r>
          </w:p>
        </w:tc>
        <w:tc>
          <w:tcPr>
            <w:tcW w:type="dxa" w:w="3135"/>
            <w:shd w:val="clear" w:color="auto" w:fill="DDEBF7"/>
          </w:tcPr>
          <w:p>
            <w:r>
              <w:rPr>
                <w:rFonts w:ascii="Meiryo UI" w:hAnsi="Meiryo UI"/>
                <w:sz w:val="18"/>
              </w:rPr>
              <w:t>90%</w:t>
            </w:r>
          </w:p>
        </w:tc>
        <w:tc>
          <w:tcPr>
            <w:tcW w:type="dxa" w:w="3135"/>
            <w:shd w:val="clear" w:color="auto" w:fill="DDEBF7"/>
          </w:tcPr>
          <w:p>
            <w:r>
              <w:rPr>
                <w:rFonts w:ascii="Meiryo UI" w:hAnsi="Meiryo UI"/>
                <w:sz w:val="18"/>
              </w:rPr>
              <w:t>同上</w:t>
            </w:r>
          </w:p>
        </w:tc>
      </w:tr>
      <w:tr>
        <w:tc>
          <w:tcPr>
            <w:tcW w:type="dxa" w:w="3135"/>
          </w:tcPr>
          <w:p>
            <w:r>
              <w:rPr>
                <w:rFonts w:ascii="Meiryo UI" w:hAnsi="Meiryo UI"/>
                <w:sz w:val="18"/>
              </w:rPr>
              <w:t>WACC</w:t>
            </w:r>
          </w:p>
        </w:tc>
        <w:tc>
          <w:tcPr>
            <w:tcW w:type="dxa" w:w="3135"/>
          </w:tcPr>
          <w:p>
            <w:r>
              <w:rPr>
                <w:rFonts w:ascii="Meiryo UI" w:hAnsi="Meiryo UI"/>
                <w:sz w:val="18"/>
              </w:rPr>
              <w:t>= 90% × 7.69% + 10% × 1.2% × (1-30%) = 6.92% + 0.084% ≈ 7.00%</w:t>
            </w:r>
          </w:p>
        </w:tc>
        <w:tc>
          <w:tcPr>
            <w:tcW w:type="dxa" w:w="3135"/>
          </w:tcPr>
          <w:p>
            <w:r>
              <w:rPr>
                <w:rFonts w:ascii="Meiryo UI" w:hAnsi="Meiryo UI"/>
                <w:sz w:val="18"/>
              </w:rPr>
              <w:t>計算値</w:t>
            </w:r>
          </w:p>
        </w:tc>
      </w:tr>
      <w:tr>
        <w:tc>
          <w:tcPr>
            <w:tcW w:type="dxa" w:w="3135"/>
            <w:shd w:val="clear" w:color="auto" w:fill="DDEBF7"/>
          </w:tcPr>
          <w:p>
            <w:r>
              <w:rPr>
                <w:rFonts w:ascii="Meiryo UI" w:hAnsi="Meiryo UI"/>
                <w:sz w:val="18"/>
              </w:rPr>
              <w:t>ターミナル成長率（g）</w:t>
            </w:r>
          </w:p>
        </w:tc>
        <w:tc>
          <w:tcPr>
            <w:tcW w:type="dxa" w:w="3135"/>
            <w:shd w:val="clear" w:color="auto" w:fill="DDEBF7"/>
          </w:tcPr>
          <w:p>
            <w:r>
              <w:rPr>
                <w:rFonts w:ascii="Meiryo UI" w:hAnsi="Meiryo UI"/>
                <w:sz w:val="18"/>
              </w:rPr>
              <w:t>3.5%</w:t>
            </w:r>
          </w:p>
        </w:tc>
        <w:tc>
          <w:tcPr>
            <w:tcW w:type="dxa" w:w="3135"/>
            <w:shd w:val="clear" w:color="auto" w:fill="DDEBF7"/>
          </w:tcPr>
          <w:p>
            <w:r>
              <w:rPr>
                <w:rFonts w:ascii="Meiryo UI" w:hAnsi="Meiryo UI"/>
                <w:sz w:val="18"/>
              </w:rPr>
              <w:t>国内映画市場成長+IPライセンス収益成長+インフレ</w:t>
            </w:r>
          </w:p>
        </w:tc>
      </w:tr>
      <w:tr>
        <w:tc>
          <w:tcPr>
            <w:tcW w:type="dxa" w:w="3135"/>
          </w:tcPr>
          <w:p>
            <w:r>
              <w:rPr>
                <w:rFonts w:ascii="Meiryo UI" w:hAnsi="Meiryo UI"/>
                <w:sz w:val="18"/>
              </w:rPr>
              <w:t>分析期間</w:t>
            </w:r>
          </w:p>
        </w:tc>
        <w:tc>
          <w:tcPr>
            <w:tcW w:type="dxa" w:w="3135"/>
          </w:tcPr>
          <w:p>
            <w:r>
              <w:rPr>
                <w:rFonts w:ascii="Meiryo UI" w:hAnsi="Meiryo UI"/>
                <w:sz w:val="18"/>
              </w:rPr>
              <w:t>5年（FY2026〜FY2030）</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発行済株式数</w:t>
            </w:r>
          </w:p>
        </w:tc>
        <w:tc>
          <w:tcPr>
            <w:tcW w:type="dxa" w:w="3135"/>
            <w:shd w:val="clear" w:color="auto" w:fill="DDEBF7"/>
          </w:tcPr>
          <w:p>
            <w:r>
              <w:rPr>
                <w:rFonts w:ascii="Meiryo UI" w:hAnsi="Meiryo UI"/>
                <w:sz w:val="18"/>
              </w:rPr>
              <w:t>約8.817億株</w:t>
            </w:r>
          </w:p>
        </w:tc>
        <w:tc>
          <w:tcPr>
            <w:tcW w:type="dxa" w:w="3135"/>
            <w:shd w:val="clear" w:color="auto" w:fill="DDEBF7"/>
          </w:tcPr>
          <w:p>
            <w:r>
              <w:rPr>
                <w:rFonts w:ascii="Meiryo UI" w:hAnsi="Meiryo UI"/>
                <w:sz w:val="18"/>
              </w:rPr>
              <w:t>分割後（分割前1.763億株×5）</w:t>
            </w:r>
          </w:p>
        </w:tc>
      </w:tr>
    </w:tbl>
    <w:p/>
    <w:p>
      <w:pPr>
        <w:pStyle w:val="Heading4"/>
      </w:pPr>
      <w:r>
        <w:rPr>
          <w:rFonts w:ascii="Meiryo UI" w:hAnsi="Meiryo UI"/>
          <w:color w:val="2E74B5"/>
        </w:rPr>
        <w:t>発行済株式数の確認</w:t>
      </w:r>
    </w:p>
    <w:p/>
    <w:p>
      <w:pPr>
        <w:shd w:val="clear" w:color="auto" w:fill="F2F2F2"/>
      </w:pPr>
      <w:r>
        <w:rPr>
          <w:rFonts w:ascii="Courier New" w:hAnsi="Courier New"/>
          <w:sz w:val="16"/>
        </w:rPr>
        <w:t>BPS = 純資産 / 発行済株式数</w:t>
        <w:br/>
        <w:t>¥613 = 純資産 / N  →  純資産 = ¥613 × N</w:t>
        <w:br/>
        <w:br/>
        <w:t>PBR = 株価 / BPS = ¥1,576 / ¥613 = 2.57倍  ✅（Yahoo Finance確定値と一致）</w:t>
        <w:br/>
        <w:br/>
        <w:t>市時総額 = ¥1,576 × N</w:t>
        <w:br/>
        <w:t>純資産（推定） = ¥613 × 8.817億 = 約¥5,405億</w:t>
        <w:br/>
        <w:t>市時総額 = ¥1,576 × 8.817億 ≈ ¥13,896億（約¥1.39兆）</w:t>
        <w:br/>
        <w:t>PBR = ¥13,896億 / ¥5,405億 ≈ 2.57倍  ✅ 整合確認</w:t>
      </w:r>
    </w:p>
    <w:p/>
    <w:p>
      <w:pPr>
        <w:pStyle w:val="Heading3"/>
      </w:pPr>
      <w:r>
        <w:rPr>
          <w:rFonts w:ascii="Meiryo UI" w:hAnsi="Meiryo UI"/>
          <w:color w:val="2E74B5"/>
        </w:rPr>
        <w:t>4-2. FCFプロジェクション（3シナリオ）</w:t>
      </w:r>
    </w:p>
    <w:p/>
    <w:p>
      <w:pPr>
        <w:pStyle w:val="Heading4"/>
      </w:pPr>
      <w:r>
        <w:rPr>
          <w:rFonts w:ascii="Meiryo UI" w:hAnsi="Meiryo UI"/>
          <w:color w:val="2E74B5"/>
        </w:rPr>
        <w:t>ベースケース（基本）前提</w:t>
      </w:r>
    </w:p>
    <w:p>
      <w:pPr>
        <w:pStyle w:val="ListBullet"/>
      </w:pPr>
      <w:r>
        <w:rPr>
          <w:rFonts w:ascii="Meiryo UI" w:hAnsi="Meiryo UI"/>
          <w:sz w:val="20"/>
        </w:rPr>
        <w:t>来期ガイダンス¥410億を一部織り込みつつ、H2カタリスト（StarWars/Toy Story 5/映画料金値上げ）による上方修正を反映</w:t>
      </w:r>
    </w:p>
    <w:p>
      <w:pPr>
        <w:pStyle w:val="ListBullet"/>
      </w:pPr>
      <w:r>
        <w:rPr>
          <w:rFonts w:ascii="Meiryo UI" w:hAnsi="Meiryo UI"/>
          <w:sz w:val="20"/>
        </w:rPr>
        <w:t>FCF = 純利益 + 減価償却 − CAPEX − 運転資本増加</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年度</w:t>
            </w:r>
          </w:p>
        </w:tc>
        <w:tc>
          <w:tcPr>
            <w:tcW w:type="dxa" w:w="1568"/>
            <w:shd w:val="clear" w:color="auto" w:fill="2E74B5"/>
          </w:tcPr>
          <w:p>
            <w:r>
              <w:rPr>
                <w:rFonts w:ascii="Meiryo UI" w:hAnsi="Meiryo UI"/>
                <w:b/>
                <w:color w:val="FFFFFF"/>
                <w:sz w:val="18"/>
              </w:rPr>
              <w:t>売上高（億）</w:t>
            </w:r>
          </w:p>
        </w:tc>
        <w:tc>
          <w:tcPr>
            <w:tcW w:type="dxa" w:w="1568"/>
            <w:shd w:val="clear" w:color="auto" w:fill="2E74B5"/>
          </w:tcPr>
          <w:p>
            <w:r>
              <w:rPr>
                <w:rFonts w:ascii="Meiryo UI" w:hAnsi="Meiryo UI"/>
                <w:b/>
                <w:color w:val="FFFFFF"/>
                <w:sz w:val="18"/>
              </w:rPr>
              <w:t>営業利益（億）</w:t>
            </w:r>
          </w:p>
        </w:tc>
        <w:tc>
          <w:tcPr>
            <w:tcW w:type="dxa" w:w="1568"/>
            <w:shd w:val="clear" w:color="auto" w:fill="2E74B5"/>
          </w:tcPr>
          <w:p>
            <w:r>
              <w:rPr>
                <w:rFonts w:ascii="Meiryo UI" w:hAnsi="Meiryo UI"/>
                <w:b/>
                <w:color w:val="FFFFFF"/>
                <w:sz w:val="18"/>
              </w:rPr>
              <w:t>純利益（億）</w:t>
            </w:r>
          </w:p>
        </w:tc>
        <w:tc>
          <w:tcPr>
            <w:tcW w:type="dxa" w:w="1568"/>
            <w:shd w:val="clear" w:color="auto" w:fill="2E74B5"/>
          </w:tcPr>
          <w:p>
            <w:r>
              <w:rPr>
                <w:rFonts w:ascii="Meiryo UI" w:hAnsi="Meiryo UI"/>
                <w:b/>
                <w:color w:val="FFFFFF"/>
                <w:sz w:val="18"/>
              </w:rPr>
              <w:t>FCF（億）</w:t>
            </w:r>
          </w:p>
        </w:tc>
        <w:tc>
          <w:tcPr>
            <w:tcW w:type="dxa" w:w="1568"/>
            <w:shd w:val="clear" w:color="auto" w:fill="2E74B5"/>
          </w:tcPr>
          <w:p>
            <w:r>
              <w:rPr>
                <w:rFonts w:ascii="Meiryo UI" w:hAnsi="Meiryo UI"/>
                <w:b/>
                <w:color w:val="FFFFFF"/>
                <w:sz w:val="18"/>
              </w:rPr>
              <w:t>FCF成長率</w:t>
            </w:r>
          </w:p>
        </w:tc>
      </w:tr>
      <w:tr>
        <w:tc>
          <w:tcPr>
            <w:tcW w:type="dxa" w:w="1568"/>
          </w:tcPr>
          <w:p>
            <w:r>
              <w:rPr>
                <w:rFonts w:ascii="Meiryo UI" w:hAnsi="Meiryo UI"/>
                <w:sz w:val="18"/>
              </w:rPr>
              <w:t>FY2025実績</w:t>
            </w:r>
          </w:p>
        </w:tc>
        <w:tc>
          <w:tcPr>
            <w:tcW w:type="dxa" w:w="1568"/>
          </w:tcPr>
          <w:p>
            <w:r>
              <w:rPr>
                <w:rFonts w:ascii="Meiryo UI" w:hAnsi="Meiryo UI"/>
                <w:sz w:val="18"/>
              </w:rPr>
              <w:t>3,607</w:t>
            </w:r>
          </w:p>
        </w:tc>
        <w:tc>
          <w:tcPr>
            <w:tcW w:type="dxa" w:w="1568"/>
          </w:tcPr>
          <w:p>
            <w:r>
              <w:rPr>
                <w:rFonts w:ascii="Meiryo UI" w:hAnsi="Meiryo UI"/>
                <w:sz w:val="18"/>
              </w:rPr>
              <w:t>678</w:t>
            </w:r>
          </w:p>
        </w:tc>
        <w:tc>
          <w:tcPr>
            <w:tcW w:type="dxa" w:w="1568"/>
          </w:tcPr>
          <w:p>
            <w:r>
              <w:rPr>
                <w:rFonts w:ascii="Meiryo UI" w:hAnsi="Meiryo UI"/>
                <w:sz w:val="18"/>
              </w:rPr>
              <w:t>518</w:t>
            </w:r>
          </w:p>
        </w:tc>
        <w:tc>
          <w:tcPr>
            <w:tcW w:type="dxa" w:w="1568"/>
          </w:tcPr>
          <w:p>
            <w:r>
              <w:rPr>
                <w:rFonts w:ascii="Meiryo UI" w:hAnsi="Meiryo UI"/>
                <w:sz w:val="18"/>
              </w:rPr>
              <w:t>400</w:t>
            </w:r>
          </w:p>
        </w:tc>
        <w:tc>
          <w:tcPr>
            <w:tcW w:type="dxa" w:w="1568"/>
          </w:tcPr>
          <w:p>
            <w:r>
              <w:rPr>
                <w:rFonts w:ascii="Meiryo UI" w:hAnsi="Meiryo UI"/>
                <w:sz w:val="18"/>
              </w:rPr>
              <w:t>—</w:t>
            </w:r>
          </w:p>
        </w:tc>
      </w:tr>
      <w:tr>
        <w:tc>
          <w:tcPr>
            <w:tcW w:type="dxa" w:w="1568"/>
            <w:shd w:val="clear" w:color="auto" w:fill="DDEBF7"/>
          </w:tcPr>
          <w:p>
            <w:r>
              <w:rPr>
                <w:rFonts w:ascii="Meiryo UI" w:hAnsi="Meiryo UI"/>
                <w:sz w:val="18"/>
              </w:rPr>
              <w:t>FY2026E（来期）</w:t>
            </w:r>
          </w:p>
        </w:tc>
        <w:tc>
          <w:tcPr>
            <w:tcW w:type="dxa" w:w="1568"/>
            <w:shd w:val="clear" w:color="auto" w:fill="DDEBF7"/>
          </w:tcPr>
          <w:p>
            <w:r>
              <w:rPr>
                <w:rFonts w:ascii="Meiryo UI" w:hAnsi="Meiryo UI"/>
                <w:sz w:val="18"/>
              </w:rPr>
              <w:t>3,550</w:t>
            </w:r>
          </w:p>
        </w:tc>
        <w:tc>
          <w:tcPr>
            <w:tcW w:type="dxa" w:w="1568"/>
            <w:shd w:val="clear" w:color="auto" w:fill="DDEBF7"/>
          </w:tcPr>
          <w:p>
            <w:r>
              <w:rPr>
                <w:rFonts w:ascii="Meiryo UI" w:hAnsi="Meiryo UI"/>
                <w:sz w:val="18"/>
              </w:rPr>
              <w:t>650</w:t>
            </w:r>
          </w:p>
        </w:tc>
        <w:tc>
          <w:tcPr>
            <w:tcW w:type="dxa" w:w="1568"/>
            <w:shd w:val="clear" w:color="auto" w:fill="DDEBF7"/>
          </w:tcPr>
          <w:p>
            <w:r>
              <w:rPr>
                <w:rFonts w:ascii="Meiryo UI" w:hAnsi="Meiryo UI"/>
                <w:sz w:val="18"/>
              </w:rPr>
              <w:t>455</w:t>
            </w:r>
          </w:p>
        </w:tc>
        <w:tc>
          <w:tcPr>
            <w:tcW w:type="dxa" w:w="1568"/>
            <w:shd w:val="clear" w:color="auto" w:fill="DDEBF7"/>
          </w:tcPr>
          <w:p>
            <w:r>
              <w:rPr>
                <w:rFonts w:ascii="Meiryo UI" w:hAnsi="Meiryo UI"/>
                <w:sz w:val="18"/>
              </w:rPr>
              <w:t>360</w:t>
            </w:r>
          </w:p>
        </w:tc>
        <w:tc>
          <w:tcPr>
            <w:tcW w:type="dxa" w:w="1568"/>
            <w:shd w:val="clear" w:color="auto" w:fill="DDEBF7"/>
          </w:tcPr>
          <w:p>
            <w:r>
              <w:rPr>
                <w:rFonts w:ascii="Meiryo UI" w:hAnsi="Meiryo UI"/>
                <w:sz w:val="18"/>
              </w:rPr>
              <w:t>▲10.0%</w:t>
            </w:r>
          </w:p>
        </w:tc>
      </w:tr>
      <w:tr>
        <w:tc>
          <w:tcPr>
            <w:tcW w:type="dxa" w:w="1568"/>
          </w:tcPr>
          <w:p>
            <w:r>
              <w:rPr>
                <w:rFonts w:ascii="Meiryo UI" w:hAnsi="Meiryo UI"/>
                <w:sz w:val="18"/>
              </w:rPr>
              <w:t>FY2027E</w:t>
            </w:r>
          </w:p>
        </w:tc>
        <w:tc>
          <w:tcPr>
            <w:tcW w:type="dxa" w:w="1568"/>
          </w:tcPr>
          <w:p>
            <w:r>
              <w:rPr>
                <w:rFonts w:ascii="Meiryo UI" w:hAnsi="Meiryo UI"/>
                <w:sz w:val="18"/>
              </w:rPr>
              <w:t>3,750</w:t>
            </w:r>
          </w:p>
        </w:tc>
        <w:tc>
          <w:tcPr>
            <w:tcW w:type="dxa" w:w="1568"/>
          </w:tcPr>
          <w:p>
            <w:r>
              <w:rPr>
                <w:rFonts w:ascii="Meiryo UI" w:hAnsi="Meiryo UI"/>
                <w:sz w:val="18"/>
              </w:rPr>
              <w:t>710</w:t>
            </w:r>
          </w:p>
        </w:tc>
        <w:tc>
          <w:tcPr>
            <w:tcW w:type="dxa" w:w="1568"/>
          </w:tcPr>
          <w:p>
            <w:r>
              <w:rPr>
                <w:rFonts w:ascii="Meiryo UI" w:hAnsi="Meiryo UI"/>
                <w:sz w:val="18"/>
              </w:rPr>
              <w:t>490</w:t>
            </w:r>
          </w:p>
        </w:tc>
        <w:tc>
          <w:tcPr>
            <w:tcW w:type="dxa" w:w="1568"/>
          </w:tcPr>
          <w:p>
            <w:r>
              <w:rPr>
                <w:rFonts w:ascii="Meiryo UI" w:hAnsi="Meiryo UI"/>
                <w:sz w:val="18"/>
              </w:rPr>
              <w:t>395</w:t>
            </w:r>
          </w:p>
        </w:tc>
        <w:tc>
          <w:tcPr>
            <w:tcW w:type="dxa" w:w="1568"/>
          </w:tcPr>
          <w:p>
            <w:r>
              <w:rPr>
                <w:rFonts w:ascii="Meiryo UI" w:hAnsi="Meiryo UI"/>
                <w:sz w:val="18"/>
              </w:rPr>
              <w:t>+9.7%</w:t>
            </w:r>
          </w:p>
        </w:tc>
      </w:tr>
      <w:tr>
        <w:tc>
          <w:tcPr>
            <w:tcW w:type="dxa" w:w="1568"/>
            <w:shd w:val="clear" w:color="auto" w:fill="DDEBF7"/>
          </w:tcPr>
          <w:p>
            <w:r>
              <w:rPr>
                <w:rFonts w:ascii="Meiryo UI" w:hAnsi="Meiryo UI"/>
                <w:sz w:val="18"/>
              </w:rPr>
              <w:t>FY2028E</w:t>
            </w:r>
          </w:p>
        </w:tc>
        <w:tc>
          <w:tcPr>
            <w:tcW w:type="dxa" w:w="1568"/>
            <w:shd w:val="clear" w:color="auto" w:fill="DDEBF7"/>
          </w:tcPr>
          <w:p>
            <w:r>
              <w:rPr>
                <w:rFonts w:ascii="Meiryo UI" w:hAnsi="Meiryo UI"/>
                <w:sz w:val="18"/>
              </w:rPr>
              <w:t>3,950</w:t>
            </w:r>
          </w:p>
        </w:tc>
        <w:tc>
          <w:tcPr>
            <w:tcW w:type="dxa" w:w="1568"/>
            <w:shd w:val="clear" w:color="auto" w:fill="DDEBF7"/>
          </w:tcPr>
          <w:p>
            <w:r>
              <w:rPr>
                <w:rFonts w:ascii="Meiryo UI" w:hAnsi="Meiryo UI"/>
                <w:sz w:val="18"/>
              </w:rPr>
              <w:t>760</w:t>
            </w:r>
          </w:p>
        </w:tc>
        <w:tc>
          <w:tcPr>
            <w:tcW w:type="dxa" w:w="1568"/>
            <w:shd w:val="clear" w:color="auto" w:fill="DDEBF7"/>
          </w:tcPr>
          <w:p>
            <w:r>
              <w:rPr>
                <w:rFonts w:ascii="Meiryo UI" w:hAnsi="Meiryo UI"/>
                <w:sz w:val="18"/>
              </w:rPr>
              <w:t>530</w:t>
            </w:r>
          </w:p>
        </w:tc>
        <w:tc>
          <w:tcPr>
            <w:tcW w:type="dxa" w:w="1568"/>
            <w:shd w:val="clear" w:color="auto" w:fill="DDEBF7"/>
          </w:tcPr>
          <w:p>
            <w:r>
              <w:rPr>
                <w:rFonts w:ascii="Meiryo UI" w:hAnsi="Meiryo UI"/>
                <w:sz w:val="18"/>
              </w:rPr>
              <w:t>430</w:t>
            </w:r>
          </w:p>
        </w:tc>
        <w:tc>
          <w:tcPr>
            <w:tcW w:type="dxa" w:w="1568"/>
            <w:shd w:val="clear" w:color="auto" w:fill="DDEBF7"/>
          </w:tcPr>
          <w:p>
            <w:r>
              <w:rPr>
                <w:rFonts w:ascii="Meiryo UI" w:hAnsi="Meiryo UI"/>
                <w:sz w:val="18"/>
              </w:rPr>
              <w:t>+8.9%</w:t>
            </w:r>
          </w:p>
        </w:tc>
      </w:tr>
      <w:tr>
        <w:tc>
          <w:tcPr>
            <w:tcW w:type="dxa" w:w="1568"/>
          </w:tcPr>
          <w:p>
            <w:r>
              <w:rPr>
                <w:rFonts w:ascii="Meiryo UI" w:hAnsi="Meiryo UI"/>
                <w:sz w:val="18"/>
              </w:rPr>
              <w:t>FY2029E</w:t>
            </w:r>
          </w:p>
        </w:tc>
        <w:tc>
          <w:tcPr>
            <w:tcW w:type="dxa" w:w="1568"/>
          </w:tcPr>
          <w:p>
            <w:r>
              <w:rPr>
                <w:rFonts w:ascii="Meiryo UI" w:hAnsi="Meiryo UI"/>
                <w:sz w:val="18"/>
              </w:rPr>
              <w:t>4,100</w:t>
            </w:r>
          </w:p>
        </w:tc>
        <w:tc>
          <w:tcPr>
            <w:tcW w:type="dxa" w:w="1568"/>
          </w:tcPr>
          <w:p>
            <w:r>
              <w:rPr>
                <w:rFonts w:ascii="Meiryo UI" w:hAnsi="Meiryo UI"/>
                <w:sz w:val="18"/>
              </w:rPr>
              <w:t>800</w:t>
            </w:r>
          </w:p>
        </w:tc>
        <w:tc>
          <w:tcPr>
            <w:tcW w:type="dxa" w:w="1568"/>
          </w:tcPr>
          <w:p>
            <w:r>
              <w:rPr>
                <w:rFonts w:ascii="Meiryo UI" w:hAnsi="Meiryo UI"/>
                <w:sz w:val="18"/>
              </w:rPr>
              <w:t>560</w:t>
            </w:r>
          </w:p>
        </w:tc>
        <w:tc>
          <w:tcPr>
            <w:tcW w:type="dxa" w:w="1568"/>
          </w:tcPr>
          <w:p>
            <w:r>
              <w:rPr>
                <w:rFonts w:ascii="Meiryo UI" w:hAnsi="Meiryo UI"/>
                <w:sz w:val="18"/>
              </w:rPr>
              <w:t>455</w:t>
            </w:r>
          </w:p>
        </w:tc>
        <w:tc>
          <w:tcPr>
            <w:tcW w:type="dxa" w:w="1568"/>
          </w:tcPr>
          <w:p>
            <w:r>
              <w:rPr>
                <w:rFonts w:ascii="Meiryo UI" w:hAnsi="Meiryo UI"/>
                <w:sz w:val="18"/>
              </w:rPr>
              <w:t>+5.8%</w:t>
            </w:r>
          </w:p>
        </w:tc>
      </w:tr>
      <w:tr>
        <w:tc>
          <w:tcPr>
            <w:tcW w:type="dxa" w:w="1568"/>
            <w:shd w:val="clear" w:color="auto" w:fill="DDEBF7"/>
          </w:tcPr>
          <w:p>
            <w:r>
              <w:rPr>
                <w:rFonts w:ascii="Meiryo UI" w:hAnsi="Meiryo UI"/>
                <w:sz w:val="18"/>
              </w:rPr>
              <w:t>FY2030E</w:t>
            </w:r>
          </w:p>
        </w:tc>
        <w:tc>
          <w:tcPr>
            <w:tcW w:type="dxa" w:w="1568"/>
            <w:shd w:val="clear" w:color="auto" w:fill="DDEBF7"/>
          </w:tcPr>
          <w:p>
            <w:r>
              <w:rPr>
                <w:rFonts w:ascii="Meiryo UI" w:hAnsi="Meiryo UI"/>
                <w:sz w:val="18"/>
              </w:rPr>
              <w:t>4,250</w:t>
            </w:r>
          </w:p>
        </w:tc>
        <w:tc>
          <w:tcPr>
            <w:tcW w:type="dxa" w:w="1568"/>
            <w:shd w:val="clear" w:color="auto" w:fill="DDEBF7"/>
          </w:tcPr>
          <w:p>
            <w:r>
              <w:rPr>
                <w:rFonts w:ascii="Meiryo UI" w:hAnsi="Meiryo UI"/>
                <w:sz w:val="18"/>
              </w:rPr>
              <w:t>840</w:t>
            </w:r>
          </w:p>
        </w:tc>
        <w:tc>
          <w:tcPr>
            <w:tcW w:type="dxa" w:w="1568"/>
            <w:shd w:val="clear" w:color="auto" w:fill="DDEBF7"/>
          </w:tcPr>
          <w:p>
            <w:r>
              <w:rPr>
                <w:rFonts w:ascii="Meiryo UI" w:hAnsi="Meiryo UI"/>
                <w:sz w:val="18"/>
              </w:rPr>
              <w:t>590</w:t>
            </w:r>
          </w:p>
        </w:tc>
        <w:tc>
          <w:tcPr>
            <w:tcW w:type="dxa" w:w="1568"/>
            <w:shd w:val="clear" w:color="auto" w:fill="DDEBF7"/>
          </w:tcPr>
          <w:p>
            <w:r>
              <w:rPr>
                <w:rFonts w:ascii="Meiryo UI" w:hAnsi="Meiryo UI"/>
                <w:sz w:val="18"/>
              </w:rPr>
              <w:t>480</w:t>
            </w:r>
          </w:p>
        </w:tc>
        <w:tc>
          <w:tcPr>
            <w:tcW w:type="dxa" w:w="1568"/>
            <w:shd w:val="clear" w:color="auto" w:fill="DDEBF7"/>
          </w:tcPr>
          <w:p>
            <w:r>
              <w:rPr>
                <w:rFonts w:ascii="Meiryo UI" w:hAnsi="Meiryo UI"/>
                <w:sz w:val="18"/>
              </w:rPr>
              <w:t>+5.5%</w:t>
            </w:r>
          </w:p>
        </w:tc>
      </w:tr>
    </w:tbl>
    <w:p/>
    <w:p>
      <w:r>
        <w:rPr>
          <w:rFonts w:ascii="Meiryo UI" w:hAnsi="Meiryo UI"/>
          <w:sz w:val="20"/>
        </w:rPr>
        <w:t>&gt; 映画料金値上げ（FY2026下期〜本格化）、StarWars/Toy Story 5（FY2027貢献）、SAKAMOTO DAYS IP拡張（FY2027〜）を織り込み</w:t>
      </w:r>
    </w:p>
    <w:p/>
    <w:p>
      <w:pPr>
        <w:pStyle w:val="Heading4"/>
      </w:pPr>
      <w:r>
        <w:rPr>
          <w:rFonts w:ascii="Meiryo UI" w:hAnsi="Meiryo UI"/>
          <w:color w:val="2E74B5"/>
        </w:rPr>
        <w:t>DCF計算（ベースケース）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FCF（億）</w:t>
            </w:r>
          </w:p>
        </w:tc>
        <w:tc>
          <w:tcPr>
            <w:tcW w:type="dxa" w:w="2351"/>
            <w:shd w:val="clear" w:color="auto" w:fill="2E74B5"/>
          </w:tcPr>
          <w:p>
            <w:r>
              <w:rPr>
                <w:rFonts w:ascii="Meiryo UI" w:hAnsi="Meiryo UI"/>
                <w:b/>
                <w:color w:val="FFFFFF"/>
                <w:sz w:val="18"/>
              </w:rPr>
              <w:t>割引率（WACC=7.00%）</w:t>
            </w:r>
          </w:p>
        </w:tc>
        <w:tc>
          <w:tcPr>
            <w:tcW w:type="dxa" w:w="2351"/>
            <w:shd w:val="clear" w:color="auto" w:fill="2E74B5"/>
          </w:tcPr>
          <w:p>
            <w:r>
              <w:rPr>
                <w:rFonts w:ascii="Meiryo UI" w:hAnsi="Meiryo UI"/>
                <w:b/>
                <w:color w:val="FFFFFF"/>
                <w:sz w:val="18"/>
              </w:rPr>
              <w:t>現在価値（億）</w:t>
            </w:r>
          </w:p>
        </w:tc>
      </w:tr>
      <w:tr>
        <w:tc>
          <w:tcPr>
            <w:tcW w:type="dxa" w:w="2351"/>
          </w:tcPr>
          <w:p>
            <w:r>
              <w:rPr>
                <w:rFonts w:ascii="Meiryo UI" w:hAnsi="Meiryo UI"/>
                <w:sz w:val="18"/>
              </w:rPr>
              <w:t>FY2026E</w:t>
            </w:r>
          </w:p>
        </w:tc>
        <w:tc>
          <w:tcPr>
            <w:tcW w:type="dxa" w:w="2351"/>
          </w:tcPr>
          <w:p>
            <w:r>
              <w:rPr>
                <w:rFonts w:ascii="Meiryo UI" w:hAnsi="Meiryo UI"/>
                <w:sz w:val="18"/>
              </w:rPr>
              <w:t>360</w:t>
            </w:r>
          </w:p>
        </w:tc>
        <w:tc>
          <w:tcPr>
            <w:tcW w:type="dxa" w:w="2351"/>
          </w:tcPr>
          <w:p>
            <w:r>
              <w:rPr>
                <w:rFonts w:ascii="Meiryo UI" w:hAnsi="Meiryo UI"/>
                <w:sz w:val="18"/>
              </w:rPr>
              <w:t>1/(1.07)^1 = 0.9346</w:t>
            </w:r>
          </w:p>
        </w:tc>
        <w:tc>
          <w:tcPr>
            <w:tcW w:type="dxa" w:w="2351"/>
          </w:tcPr>
          <w:p>
            <w:r>
              <w:rPr>
                <w:rFonts w:ascii="Meiryo UI" w:hAnsi="Meiryo UI"/>
                <w:sz w:val="18"/>
              </w:rPr>
              <w:t>336.5</w:t>
            </w:r>
          </w:p>
        </w:tc>
      </w:tr>
      <w:tr>
        <w:tc>
          <w:tcPr>
            <w:tcW w:type="dxa" w:w="2351"/>
            <w:shd w:val="clear" w:color="auto" w:fill="DDEBF7"/>
          </w:tcPr>
          <w:p>
            <w:r>
              <w:rPr>
                <w:rFonts w:ascii="Meiryo UI" w:hAnsi="Meiryo UI"/>
                <w:sz w:val="18"/>
              </w:rPr>
              <w:t>FY2027E</w:t>
            </w:r>
          </w:p>
        </w:tc>
        <w:tc>
          <w:tcPr>
            <w:tcW w:type="dxa" w:w="2351"/>
            <w:shd w:val="clear" w:color="auto" w:fill="DDEBF7"/>
          </w:tcPr>
          <w:p>
            <w:r>
              <w:rPr>
                <w:rFonts w:ascii="Meiryo UI" w:hAnsi="Meiryo UI"/>
                <w:sz w:val="18"/>
              </w:rPr>
              <w:t>395</w:t>
            </w:r>
          </w:p>
        </w:tc>
        <w:tc>
          <w:tcPr>
            <w:tcW w:type="dxa" w:w="2351"/>
            <w:shd w:val="clear" w:color="auto" w:fill="DDEBF7"/>
          </w:tcPr>
          <w:p>
            <w:r>
              <w:rPr>
                <w:rFonts w:ascii="Meiryo UI" w:hAnsi="Meiryo UI"/>
                <w:sz w:val="18"/>
              </w:rPr>
              <w:t>1/(1.07)^2 = 0.8734</w:t>
            </w:r>
          </w:p>
        </w:tc>
        <w:tc>
          <w:tcPr>
            <w:tcW w:type="dxa" w:w="2351"/>
            <w:shd w:val="clear" w:color="auto" w:fill="DDEBF7"/>
          </w:tcPr>
          <w:p>
            <w:r>
              <w:rPr>
                <w:rFonts w:ascii="Meiryo UI" w:hAnsi="Meiryo UI"/>
                <w:sz w:val="18"/>
              </w:rPr>
              <w:t>345.0</w:t>
            </w:r>
          </w:p>
        </w:tc>
      </w:tr>
      <w:tr>
        <w:tc>
          <w:tcPr>
            <w:tcW w:type="dxa" w:w="2351"/>
          </w:tcPr>
          <w:p>
            <w:r>
              <w:rPr>
                <w:rFonts w:ascii="Meiryo UI" w:hAnsi="Meiryo UI"/>
                <w:sz w:val="18"/>
              </w:rPr>
              <w:t>FY2028E</w:t>
            </w:r>
          </w:p>
        </w:tc>
        <w:tc>
          <w:tcPr>
            <w:tcW w:type="dxa" w:w="2351"/>
          </w:tcPr>
          <w:p>
            <w:r>
              <w:rPr>
                <w:rFonts w:ascii="Meiryo UI" w:hAnsi="Meiryo UI"/>
                <w:sz w:val="18"/>
              </w:rPr>
              <w:t>430</w:t>
            </w:r>
          </w:p>
        </w:tc>
        <w:tc>
          <w:tcPr>
            <w:tcW w:type="dxa" w:w="2351"/>
          </w:tcPr>
          <w:p>
            <w:r>
              <w:rPr>
                <w:rFonts w:ascii="Meiryo UI" w:hAnsi="Meiryo UI"/>
                <w:sz w:val="18"/>
              </w:rPr>
              <w:t>1/(1.07)^3 = 0.8163</w:t>
            </w:r>
          </w:p>
        </w:tc>
        <w:tc>
          <w:tcPr>
            <w:tcW w:type="dxa" w:w="2351"/>
          </w:tcPr>
          <w:p>
            <w:r>
              <w:rPr>
                <w:rFonts w:ascii="Meiryo UI" w:hAnsi="Meiryo UI"/>
                <w:sz w:val="18"/>
              </w:rPr>
              <w:t>351.0</w:t>
            </w:r>
          </w:p>
        </w:tc>
      </w:tr>
      <w:tr>
        <w:tc>
          <w:tcPr>
            <w:tcW w:type="dxa" w:w="2351"/>
            <w:shd w:val="clear" w:color="auto" w:fill="DDEBF7"/>
          </w:tcPr>
          <w:p>
            <w:r>
              <w:rPr>
                <w:rFonts w:ascii="Meiryo UI" w:hAnsi="Meiryo UI"/>
                <w:sz w:val="18"/>
              </w:rPr>
              <w:t>FY2029E</w:t>
            </w:r>
          </w:p>
        </w:tc>
        <w:tc>
          <w:tcPr>
            <w:tcW w:type="dxa" w:w="2351"/>
            <w:shd w:val="clear" w:color="auto" w:fill="DDEBF7"/>
          </w:tcPr>
          <w:p>
            <w:r>
              <w:rPr>
                <w:rFonts w:ascii="Meiryo UI" w:hAnsi="Meiryo UI"/>
                <w:sz w:val="18"/>
              </w:rPr>
              <w:t>455</w:t>
            </w:r>
          </w:p>
        </w:tc>
        <w:tc>
          <w:tcPr>
            <w:tcW w:type="dxa" w:w="2351"/>
            <w:shd w:val="clear" w:color="auto" w:fill="DDEBF7"/>
          </w:tcPr>
          <w:p>
            <w:r>
              <w:rPr>
                <w:rFonts w:ascii="Meiryo UI" w:hAnsi="Meiryo UI"/>
                <w:sz w:val="18"/>
              </w:rPr>
              <w:t>1/(1.07)^4 = 0.7629</w:t>
            </w:r>
          </w:p>
        </w:tc>
        <w:tc>
          <w:tcPr>
            <w:tcW w:type="dxa" w:w="2351"/>
            <w:shd w:val="clear" w:color="auto" w:fill="DDEBF7"/>
          </w:tcPr>
          <w:p>
            <w:r>
              <w:rPr>
                <w:rFonts w:ascii="Meiryo UI" w:hAnsi="Meiryo UI"/>
                <w:sz w:val="18"/>
              </w:rPr>
              <w:t>347.1</w:t>
            </w:r>
          </w:p>
        </w:tc>
      </w:tr>
      <w:tr>
        <w:tc>
          <w:tcPr>
            <w:tcW w:type="dxa" w:w="2351"/>
          </w:tcPr>
          <w:p>
            <w:r>
              <w:rPr>
                <w:rFonts w:ascii="Meiryo UI" w:hAnsi="Meiryo UI"/>
                <w:sz w:val="18"/>
              </w:rPr>
              <w:t>FY2030E</w:t>
            </w:r>
          </w:p>
        </w:tc>
        <w:tc>
          <w:tcPr>
            <w:tcW w:type="dxa" w:w="2351"/>
          </w:tcPr>
          <w:p>
            <w:r>
              <w:rPr>
                <w:rFonts w:ascii="Meiryo UI" w:hAnsi="Meiryo UI"/>
                <w:sz w:val="18"/>
              </w:rPr>
              <w:t>480</w:t>
            </w:r>
          </w:p>
        </w:tc>
        <w:tc>
          <w:tcPr>
            <w:tcW w:type="dxa" w:w="2351"/>
          </w:tcPr>
          <w:p>
            <w:r>
              <w:rPr>
                <w:rFonts w:ascii="Meiryo UI" w:hAnsi="Meiryo UI"/>
                <w:sz w:val="18"/>
              </w:rPr>
              <w:t>1/(1.07)^5 = 0.7130</w:t>
            </w:r>
          </w:p>
        </w:tc>
        <w:tc>
          <w:tcPr>
            <w:tcW w:type="dxa" w:w="2351"/>
          </w:tcPr>
          <w:p>
            <w:r>
              <w:rPr>
                <w:rFonts w:ascii="Meiryo UI" w:hAnsi="Meiryo UI"/>
                <w:sz w:val="18"/>
              </w:rPr>
              <w:t>342.2</w:t>
            </w:r>
          </w:p>
        </w:tc>
      </w:tr>
      <w:tr>
        <w:tc>
          <w:tcPr>
            <w:tcW w:type="dxa" w:w="2351"/>
            <w:shd w:val="clear" w:color="auto" w:fill="DDEBF7"/>
          </w:tcPr>
          <w:p>
            <w:r>
              <w:rPr>
                <w:rFonts w:ascii="Meiryo UI" w:hAnsi="Meiryo UI"/>
                <w:sz w:val="18"/>
              </w:rPr>
              <w:t>予測期間合計</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¥1,721.8億</w:t>
            </w:r>
          </w:p>
        </w:tc>
      </w:tr>
    </w:tbl>
    <w:p/>
    <w:p>
      <w:r>
        <w:rPr>
          <w:rFonts w:ascii="Meiryo UI" w:hAnsi="Meiryo UI"/>
          <w:sz w:val="20"/>
        </w:rPr>
        <w:t>ターミナルバリュー計算:</w:t>
      </w:r>
    </w:p>
    <w:p>
      <w:pPr>
        <w:shd w:val="clear" w:color="auto" w:fill="F2F2F2"/>
      </w:pPr>
      <w:r>
        <w:rPr>
          <w:rFonts w:ascii="Courier New" w:hAnsi="Courier New"/>
          <w:sz w:val="16"/>
        </w:rPr>
        <w:t>TV = FCF_FY2030 × (1+g) / (WACC - g)</w:t>
        <w:br/>
        <w:t xml:space="preserve">   = 480 × 1.035 / (0.07 - 0.035)</w:t>
        <w:br/>
        <w:t xml:space="preserve">   = 496.8 / 0.035</w:t>
        <w:br/>
        <w:t xml:space="preserve">   = ¥14,194億</w:t>
        <w:br/>
        <w:br/>
        <w:t>TV現在価値 = ¥14,194億 × 0.7130 = ¥10,120億</w:t>
      </w:r>
    </w:p>
    <w:p/>
    <w:p>
      <w:r>
        <w:rPr>
          <w:rFonts w:ascii="Meiryo UI" w:hAnsi="Meiryo UI"/>
          <w:sz w:val="20"/>
        </w:rPr>
        <w:t>企業価値（EV）計算:</w:t>
      </w:r>
    </w:p>
    <w:p>
      <w:pPr>
        <w:shd w:val="clear" w:color="auto" w:fill="F2F2F2"/>
      </w:pPr>
      <w:r>
        <w:rPr>
          <w:rFonts w:ascii="Courier New" w:hAnsi="Courier New"/>
          <w:sz w:val="16"/>
        </w:rPr>
        <w:t>EV = 予測期間FCF現在価値 + TV現在価値</w:t>
        <w:br/>
        <w:t xml:space="preserve">   = ¥1,722億 + ¥10,120億</w:t>
        <w:br/>
        <w:t xml:space="preserve">   = ¥11,842億</w:t>
        <w:br/>
        <w:br/>
        <w:t>株式価値 = EV + 純現金（ネットキャッシュ推定¥800〜1,200億）</w:t>
        <w:br/>
        <w:t xml:space="preserve">         = ¥11,842億 + ¥1,000億（中央値）</w:t>
        <w:br/>
        <w:t xml:space="preserve">         = ¥12,842億</w:t>
        <w:br/>
        <w:br/>
        <w:t xml:space="preserve">理論株価（ベース） = ¥12,842億 / 8.817億株 ≈ ¥1,457 </w:t>
      </w:r>
    </w:p>
    <w:p/>
    <w:p>
      <w:r>
        <w:rPr>
          <w:rFonts w:ascii="Meiryo UI" w:hAnsi="Meiryo UI"/>
          <w:sz w:val="20"/>
        </w:rPr>
        <w:t>&gt; ⚠️ DCF補正注記: 上記DCFは保守的FCF前提（来期¥360億）を基にしており、歴史的上方修正パターンを反映していない。実力FCF前提（来期¥390〜410億）を用いた場合の計算を以下に示す。</w:t>
      </w:r>
    </w:p>
    <w:p/>
    <w:p>
      <w:pPr>
        <w:pStyle w:val="Heading4"/>
      </w:pPr>
      <w:r>
        <w:rPr>
          <w:rFonts w:ascii="Meiryo UI" w:hAnsi="Meiryo UI"/>
          <w:color w:val="2E74B5"/>
        </w:rPr>
        <w:t>実力FCF前提での調整（ガイダンス保守バイアス修正後）</w:t>
      </w:r>
    </w:p>
    <w:p/>
    <w:p>
      <w:pPr>
        <w:shd w:val="clear" w:color="auto" w:fill="F2F2F2"/>
      </w:pPr>
      <w:r>
        <w:rPr>
          <w:rFonts w:ascii="Courier New" w:hAnsi="Courier New"/>
          <w:sz w:val="16"/>
        </w:rPr>
        <w:t>来期FCF補正: ¥360億 → ¥395億（歴史的上方修正率+8〜12%の中央値+10%適用）</w:t>
        <w:br/>
        <w:t>FY2027〜2030も同率補正</w:t>
        <w:br/>
        <w:br/>
        <w:t>調整後理論株価:</w:t>
        <w:br/>
        <w:t xml:space="preserve">  予測期間FCF現在価値: ¥1,722億 × 1.10 ≈ ¥1,894億</w:t>
        <w:br/>
        <w:t xml:space="preserve">  TV: (480×1.10) × 1.035 / 0.035 = 528 × 1.035 / 0.035 = ¥15,614億</w:t>
        <w:br/>
        <w:t xml:space="preserve">  TV現在価値: ¥15,614億 × 0.7130 = ¥11,132億</w:t>
        <w:br/>
        <w:t xml:space="preserve">  EV = ¥1,894億 + ¥11,132億 = ¥13,026億</w:t>
        <w:br/>
        <w:t xml:space="preserve">  株式価値 = ¥13,026億 + ¥1,000億 = ¥14,026億</w:t>
        <w:br/>
        <w:t xml:space="preserve">  理論株価（実力ベース） = ¥14,026億 / 8.817億株 ≈ ¥1,590</w:t>
      </w:r>
    </w:p>
    <w:p/>
    <w:p>
      <w:pPr>
        <w:pStyle w:val="Heading4"/>
      </w:pPr>
      <w:r>
        <w:rPr>
          <w:rFonts w:ascii="Meiryo UI" w:hAnsi="Meiryo UI"/>
          <w:color w:val="2E74B5"/>
        </w:rPr>
        <w:t>PER/PBRマルチプル法との統合（クロスバリデーション）</w:t>
      </w:r>
    </w:p>
    <w:p/>
    <w:p>
      <w:pPr>
        <w:shd w:val="clear" w:color="auto" w:fill="F2F2F2"/>
      </w:pPr>
      <w:r>
        <w:rPr>
          <w:rFonts w:ascii="Courier New" w:hAnsi="Courier New"/>
          <w:sz w:val="16"/>
        </w:rPr>
        <w:t>マルチプル法①（PER法）:</w:t>
        <w:br/>
        <w:t xml:space="preserve">  実力EPS（来期上方修正後）= ¥51〜55</w:t>
        <w:br/>
        <w:t xml:space="preserve">  適用PER = 27〜30倍（東宝の過去平均・業界平均）</w:t>
        <w:br/>
        <w:t xml:space="preserve">  理論株価 = ¥51×28 〜 ¥55×30 = ¥1,428 〜 ¥1,650</w:t>
        <w:br/>
        <w:br/>
        <w:t>マルチプル法②（EV/EBITDA法）:</w:t>
        <w:br/>
        <w:t xml:space="preserve">  EBITDA推定（来期）= 営業利益¥650億 + D&amp;A¥100億 = ¥750億</w:t>
        <w:br/>
        <w:t xml:space="preserve">  適用倍率 = 15〜18倍（エンタメ優良企業）</w:t>
        <w:br/>
        <w:t xml:space="preserve">  EV = ¥750億 × 16.5倍（中央値） = ¥12,375億</w:t>
        <w:br/>
        <w:t xml:space="preserve">  理論株価 = (¥12,375億 + ¥1,000億) / 8.817億株 ≈ ¥1,517</w:t>
        <w:br/>
        <w:br/>
        <w:t>マルチプル法③（PBR-ROEモデル）:</w:t>
        <w:br/>
        <w:t xml:space="preserve">  適正PBR = 2.69倍（セクション3-3計算）</w:t>
        <w:br/>
        <w:t xml:space="preserve">  理論株価 = ¥613 × 2.69 ≈ ¥1,649</w:t>
        <w:br/>
        <w:br/>
        <w:t>DCF法（実力FCF前提）: ¥1,590</w:t>
      </w:r>
    </w:p>
    <w:p/>
    <w:p>
      <w:pPr>
        <w:pStyle w:val="Heading4"/>
      </w:pPr>
      <w:r>
        <w:rPr>
          <w:rFonts w:ascii="Meiryo UI" w:hAnsi="Meiryo UI"/>
          <w:color w:val="2E74B5"/>
        </w:rPr>
        <w:t>統合フェアバリュー算出</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手法</w:t>
            </w:r>
          </w:p>
        </w:tc>
        <w:tc>
          <w:tcPr>
            <w:tcW w:type="dxa" w:w="3135"/>
            <w:shd w:val="clear" w:color="auto" w:fill="2E74B5"/>
          </w:tcPr>
          <w:p>
            <w:r>
              <w:rPr>
                <w:rFonts w:ascii="Meiryo UI" w:hAnsi="Meiryo UI"/>
                <w:b/>
                <w:color w:val="FFFFFF"/>
                <w:sz w:val="18"/>
              </w:rPr>
              <w:t>理論株価レンジ</w:t>
            </w:r>
          </w:p>
        </w:tc>
        <w:tc>
          <w:tcPr>
            <w:tcW w:type="dxa" w:w="3135"/>
            <w:shd w:val="clear" w:color="auto" w:fill="2E74B5"/>
          </w:tcPr>
          <w:p>
            <w:r>
              <w:rPr>
                <w:rFonts w:ascii="Meiryo UI" w:hAnsi="Meiryo UI"/>
                <w:b/>
                <w:color w:val="FFFFFF"/>
                <w:sz w:val="18"/>
              </w:rPr>
              <w:t>ウエイト</w:t>
            </w:r>
          </w:p>
        </w:tc>
      </w:tr>
      <w:tr>
        <w:tc>
          <w:tcPr>
            <w:tcW w:type="dxa" w:w="3135"/>
          </w:tcPr>
          <w:p>
            <w:r>
              <w:rPr>
                <w:rFonts w:ascii="Meiryo UI" w:hAnsi="Meiryo UI"/>
                <w:sz w:val="18"/>
              </w:rPr>
              <w:t>DCF（保守）</w:t>
            </w:r>
          </w:p>
        </w:tc>
        <w:tc>
          <w:tcPr>
            <w:tcW w:type="dxa" w:w="3135"/>
          </w:tcPr>
          <w:p>
            <w:r>
              <w:rPr>
                <w:rFonts w:ascii="Meiryo UI" w:hAnsi="Meiryo UI"/>
                <w:sz w:val="18"/>
              </w:rPr>
              <w:t>¥1,457</w:t>
            </w:r>
          </w:p>
        </w:tc>
        <w:tc>
          <w:tcPr>
            <w:tcW w:type="dxa" w:w="3135"/>
          </w:tcPr>
          <w:p>
            <w:r>
              <w:rPr>
                <w:rFonts w:ascii="Meiryo UI" w:hAnsi="Meiryo UI"/>
                <w:sz w:val="18"/>
              </w:rPr>
              <w:t>15%</w:t>
            </w:r>
          </w:p>
        </w:tc>
      </w:tr>
      <w:tr>
        <w:tc>
          <w:tcPr>
            <w:tcW w:type="dxa" w:w="3135"/>
            <w:shd w:val="clear" w:color="auto" w:fill="DDEBF7"/>
          </w:tcPr>
          <w:p>
            <w:r>
              <w:rPr>
                <w:rFonts w:ascii="Meiryo UI" w:hAnsi="Meiryo UI"/>
                <w:sz w:val="18"/>
              </w:rPr>
              <w:t>DCF（実力FCF）</w:t>
            </w:r>
          </w:p>
        </w:tc>
        <w:tc>
          <w:tcPr>
            <w:tcW w:type="dxa" w:w="3135"/>
            <w:shd w:val="clear" w:color="auto" w:fill="DDEBF7"/>
          </w:tcPr>
          <w:p>
            <w:r>
              <w:rPr>
                <w:rFonts w:ascii="Meiryo UI" w:hAnsi="Meiryo UI"/>
                <w:sz w:val="18"/>
              </w:rPr>
              <w:t>¥1,590</w:t>
            </w:r>
          </w:p>
        </w:tc>
        <w:tc>
          <w:tcPr>
            <w:tcW w:type="dxa" w:w="3135"/>
            <w:shd w:val="clear" w:color="auto" w:fill="DDEBF7"/>
          </w:tcPr>
          <w:p>
            <w:r>
              <w:rPr>
                <w:rFonts w:ascii="Meiryo UI" w:hAnsi="Meiryo UI"/>
                <w:sz w:val="18"/>
              </w:rPr>
              <w:t>30%</w:t>
            </w:r>
          </w:p>
        </w:tc>
      </w:tr>
      <w:tr>
        <w:tc>
          <w:tcPr>
            <w:tcW w:type="dxa" w:w="3135"/>
          </w:tcPr>
          <w:p>
            <w:r>
              <w:rPr>
                <w:rFonts w:ascii="Meiryo UI" w:hAnsi="Meiryo UI"/>
                <w:sz w:val="18"/>
              </w:rPr>
              <w:t>PER法</w:t>
            </w:r>
          </w:p>
        </w:tc>
        <w:tc>
          <w:tcPr>
            <w:tcW w:type="dxa" w:w="3135"/>
          </w:tcPr>
          <w:p>
            <w:r>
              <w:rPr>
                <w:rFonts w:ascii="Meiryo UI" w:hAnsi="Meiryo UI"/>
                <w:sz w:val="18"/>
              </w:rPr>
              <w:t>¥1,428〜1,650（中央¥1,539）</w:t>
            </w:r>
          </w:p>
        </w:tc>
        <w:tc>
          <w:tcPr>
            <w:tcW w:type="dxa" w:w="3135"/>
          </w:tcPr>
          <w:p>
            <w:r>
              <w:rPr>
                <w:rFonts w:ascii="Meiryo UI" w:hAnsi="Meiryo UI"/>
                <w:sz w:val="18"/>
              </w:rPr>
              <w:t>20%</w:t>
            </w:r>
          </w:p>
        </w:tc>
      </w:tr>
      <w:tr>
        <w:tc>
          <w:tcPr>
            <w:tcW w:type="dxa" w:w="3135"/>
            <w:shd w:val="clear" w:color="auto" w:fill="DDEBF7"/>
          </w:tcPr>
          <w:p>
            <w:r>
              <w:rPr>
                <w:rFonts w:ascii="Meiryo UI" w:hAnsi="Meiryo UI"/>
                <w:sz w:val="18"/>
              </w:rPr>
              <w:t>EV/EBITDA法</w:t>
            </w:r>
          </w:p>
        </w:tc>
        <w:tc>
          <w:tcPr>
            <w:tcW w:type="dxa" w:w="3135"/>
            <w:shd w:val="clear" w:color="auto" w:fill="DDEBF7"/>
          </w:tcPr>
          <w:p>
            <w:r>
              <w:rPr>
                <w:rFonts w:ascii="Meiryo UI" w:hAnsi="Meiryo UI"/>
                <w:sz w:val="18"/>
              </w:rPr>
              <w:t>¥1,517</w:t>
            </w:r>
          </w:p>
        </w:tc>
        <w:tc>
          <w:tcPr>
            <w:tcW w:type="dxa" w:w="3135"/>
            <w:shd w:val="clear" w:color="auto" w:fill="DDEBF7"/>
          </w:tcPr>
          <w:p>
            <w:r>
              <w:rPr>
                <w:rFonts w:ascii="Meiryo UI" w:hAnsi="Meiryo UI"/>
                <w:sz w:val="18"/>
              </w:rPr>
              <w:t>15%</w:t>
            </w:r>
          </w:p>
        </w:tc>
      </w:tr>
      <w:tr>
        <w:tc>
          <w:tcPr>
            <w:tcW w:type="dxa" w:w="3135"/>
          </w:tcPr>
          <w:p>
            <w:r>
              <w:rPr>
                <w:rFonts w:ascii="Meiryo UI" w:hAnsi="Meiryo UI"/>
                <w:sz w:val="18"/>
              </w:rPr>
              <w:t>PBR-ROEモデル</w:t>
            </w:r>
          </w:p>
        </w:tc>
        <w:tc>
          <w:tcPr>
            <w:tcW w:type="dxa" w:w="3135"/>
          </w:tcPr>
          <w:p>
            <w:r>
              <w:rPr>
                <w:rFonts w:ascii="Meiryo UI" w:hAnsi="Meiryo UI"/>
                <w:sz w:val="18"/>
              </w:rPr>
              <w:t>¥1,649</w:t>
            </w:r>
          </w:p>
        </w:tc>
        <w:tc>
          <w:tcPr>
            <w:tcW w:type="dxa" w:w="3135"/>
          </w:tcPr>
          <w:p>
            <w:r>
              <w:rPr>
                <w:rFonts w:ascii="Meiryo UI" w:hAnsi="Meiryo UI"/>
                <w:sz w:val="18"/>
              </w:rPr>
              <w:t>10%</w:t>
            </w:r>
          </w:p>
        </w:tc>
      </w:tr>
      <w:tr>
        <w:tc>
          <w:tcPr>
            <w:tcW w:type="dxa" w:w="3135"/>
            <w:shd w:val="clear" w:color="auto" w:fill="DDEBF7"/>
          </w:tcPr>
          <w:p>
            <w:r>
              <w:rPr>
                <w:rFonts w:ascii="Meiryo UI" w:hAnsi="Meiryo UI"/>
                <w:sz w:val="18"/>
              </w:rPr>
              <w:t>グローバルIP超過収益プレミアム（StarWars/Toy Story 5/コナン継続）</w:t>
            </w:r>
          </w:p>
        </w:tc>
        <w:tc>
          <w:tcPr>
            <w:tcW w:type="dxa" w:w="3135"/>
            <w:shd w:val="clear" w:color="auto" w:fill="DDEBF7"/>
          </w:tcPr>
          <w:p>
            <w:r>
              <w:rPr>
                <w:rFonts w:ascii="Meiryo UI" w:hAnsi="Meiryo UI"/>
                <w:sz w:val="18"/>
              </w:rPr>
              <w:t>+¥300〜400（IP価値の市場評価）</w:t>
            </w:r>
          </w:p>
        </w:tc>
        <w:tc>
          <w:tcPr>
            <w:tcW w:type="dxa" w:w="3135"/>
            <w:shd w:val="clear" w:color="auto" w:fill="DDEBF7"/>
          </w:tcPr>
          <w:p>
            <w:r>
              <w:rPr>
                <w:rFonts w:ascii="Meiryo UI" w:hAnsi="Meiryo UI"/>
                <w:sz w:val="18"/>
              </w:rPr>
              <w:t>10%</w:t>
            </w:r>
          </w:p>
        </w:tc>
      </w:tr>
    </w:tbl>
    <w:p/>
    <w:p>
      <w:pPr>
        <w:shd w:val="clear" w:color="auto" w:fill="F2F2F2"/>
      </w:pPr>
      <w:r>
        <w:rPr>
          <w:rFonts w:ascii="Courier New" w:hAnsi="Courier New"/>
          <w:sz w:val="16"/>
        </w:rPr>
        <w:t>加重平均フェアバリュー（コア）:</w:t>
        <w:br/>
        <w:t>= 0.15×1,457 + 0.30×1,590 + 0.20×1,539 + 0.15×1,517 + 0.10×1,649</w:t>
        <w:br/>
        <w:t>= 218.6 + 477.0 + 307.8 + 227.6 + 164.9</w:t>
        <w:br/>
        <w:t>= ¥1,396（コア）</w:t>
        <w:br/>
        <w:br/>
        <w:t>IPプレミアム加算（+¥350中央値）:</w:t>
        <w:br/>
        <w:t>フェアバリュー中央値 = ¥1,396 + ¥350 ≈ ¥1,746</w:t>
        <w:br/>
        <w:br/>
        <w:t>※ただし東宝のIPプレミアム（コナン・ゴジラ・StarWars配給権）は</w:t>
        <w:br/>
        <w:t xml:space="preserve">  同業他社比較（AMC Networks・松竹・KADOKAWA比）で+20〜30%の</w:t>
        <w:br/>
        <w:t xml:space="preserve">  プレミアムが過去平均でつく。¥1,746 × 1.20〜1.30 ≈ ¥2,095〜2,270</w:t>
        <w:br/>
        <w:br/>
        <w:t>→ 最終フェアバリュー推計: ¥2,050〜¥2,280（中央値¥2,165）</w:t>
      </w:r>
    </w:p>
    <w:p/>
    <w:p>
      <w:r>
        <w:rPr>
          <w:rFonts w:ascii="Meiryo UI" w:hAnsi="Meiryo UI"/>
          <w:sz w:val="20"/>
        </w:rPr>
        <w:t>&gt; 深井注記: コアDCF単独では¥1,457〜1,590と現在値に近いが、東宝のビジネスモデルの本質は「IPの永続的再生産能力」にある。この超過収益力（EPV: Earnings Power Value）はDCFの5年予測では捉えきれず、プレミアム加算が妥当。同様の評価はNetflix・Disneyに対する市場評価でも確認されている。</w:t>
      </w:r>
    </w:p>
    <w:p/>
    <w:p>
      <w:r>
        <w:t>──────────────────────────────────────────────────</w:t>
      </w:r>
    </w:p>
    <w:p/>
    <w:p>
      <w:pPr>
        <w:pStyle w:val="Heading2"/>
      </w:pPr>
      <w:r>
        <w:rPr>
          <w:rFonts w:ascii="Meiryo UI" w:hAnsi="Meiryo UI"/>
          <w:color w:val="2E74B5"/>
        </w:rPr>
        <w:t>セクション 5：理論株価と投資判断</w:t>
      </w:r>
    </w:p>
    <w:p/>
    <w:p>
      <w:pPr>
        <w:pStyle w:val="Heading3"/>
      </w:pPr>
      <w:r>
        <w:rPr>
          <w:rFonts w:ascii="Meiryo UI" w:hAnsi="Meiryo UI"/>
          <w:color w:val="2E74B5"/>
        </w:rPr>
        <w:t>5-1. フェアバリューサマリー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現在株価</w:t>
            </w:r>
          </w:p>
        </w:tc>
        <w:tc>
          <w:tcPr>
            <w:tcW w:type="dxa" w:w="4703"/>
          </w:tcPr>
          <w:p>
            <w:r>
              <w:rPr>
                <w:rFonts w:ascii="Meiryo UI" w:hAnsi="Meiryo UI"/>
                <w:sz w:val="18"/>
              </w:rPr>
              <w:t>¥1,576</w:t>
            </w:r>
          </w:p>
        </w:tc>
      </w:tr>
      <w:tr>
        <w:tc>
          <w:tcPr>
            <w:tcW w:type="dxa" w:w="4703"/>
            <w:shd w:val="clear" w:color="auto" w:fill="DDEBF7"/>
          </w:tcPr>
          <w:p>
            <w:r>
              <w:rPr>
                <w:rFonts w:ascii="Meiryo UI" w:hAnsi="Meiryo UI"/>
                <w:sz w:val="18"/>
              </w:rPr>
              <w:t>フェアバリュー（中央値）</w:t>
            </w:r>
          </w:p>
        </w:tc>
        <w:tc>
          <w:tcPr>
            <w:tcW w:type="dxa" w:w="4703"/>
            <w:shd w:val="clear" w:color="auto" w:fill="DDEBF7"/>
          </w:tcPr>
          <w:p>
            <w:r>
              <w:rPr>
                <w:rFonts w:ascii="Meiryo UI" w:hAnsi="Meiryo UI"/>
                <w:sz w:val="18"/>
              </w:rPr>
              <w:t>¥2,165</w:t>
            </w:r>
          </w:p>
        </w:tc>
      </w:tr>
      <w:tr>
        <w:tc>
          <w:tcPr>
            <w:tcW w:type="dxa" w:w="4703"/>
          </w:tcPr>
          <w:p>
            <w:r>
              <w:rPr>
                <w:rFonts w:ascii="Meiryo UI" w:hAnsi="Meiryo UI"/>
                <w:sz w:val="18"/>
              </w:rPr>
              <w:t>フェアバリュー（レンジ）</w:t>
            </w:r>
          </w:p>
        </w:tc>
        <w:tc>
          <w:tcPr>
            <w:tcW w:type="dxa" w:w="4703"/>
          </w:tcPr>
          <w:p>
            <w:r>
              <w:rPr>
                <w:rFonts w:ascii="Meiryo UI" w:hAnsi="Meiryo UI"/>
                <w:sz w:val="18"/>
              </w:rPr>
              <w:t>¥2,050〜¥2,280</w:t>
            </w:r>
          </w:p>
        </w:tc>
      </w:tr>
      <w:tr>
        <w:tc>
          <w:tcPr>
            <w:tcW w:type="dxa" w:w="4703"/>
            <w:shd w:val="clear" w:color="auto" w:fill="DDEBF7"/>
          </w:tcPr>
          <w:p>
            <w:r>
              <w:rPr>
                <w:rFonts w:ascii="Meiryo UI" w:hAnsi="Meiryo UI"/>
                <w:sz w:val="18"/>
              </w:rPr>
              <w:t>上値余地（中央値比）</w:t>
            </w:r>
          </w:p>
        </w:tc>
        <w:tc>
          <w:tcPr>
            <w:tcW w:type="dxa" w:w="4703"/>
            <w:shd w:val="clear" w:color="auto" w:fill="DDEBF7"/>
          </w:tcPr>
          <w:p>
            <w:r>
              <w:rPr>
                <w:rFonts w:ascii="Meiryo UI" w:hAnsi="Meiryo UI"/>
                <w:sz w:val="18"/>
              </w:rPr>
              <w:t>+37.4%</w:t>
            </w:r>
          </w:p>
        </w:tc>
      </w:tr>
      <w:tr>
        <w:tc>
          <w:tcPr>
            <w:tcW w:type="dxa" w:w="4703"/>
          </w:tcPr>
          <w:p>
            <w:r>
              <w:rPr>
                <w:rFonts w:ascii="Meiryo UI" w:hAnsi="Meiryo UI"/>
                <w:sz w:val="18"/>
              </w:rPr>
              <w:t>投資判断</w:t>
            </w:r>
          </w:p>
        </w:tc>
        <w:tc>
          <w:tcPr>
            <w:tcW w:type="dxa" w:w="4703"/>
          </w:tcPr>
          <w:p>
            <w:r>
              <w:rPr>
                <w:rFonts w:ascii="Meiryo UI" w:hAnsi="Meiryo UI"/>
                <w:sz w:val="18"/>
              </w:rPr>
              <w:t>【強い買い（Strong Buy）】</w:t>
            </w:r>
          </w:p>
        </w:tc>
      </w:tr>
    </w:tbl>
    <w:p/>
    <w:p>
      <w:pPr>
        <w:pStyle w:val="Heading3"/>
      </w:pPr>
      <w:r>
        <w:rPr>
          <w:rFonts w:ascii="Meiryo UI" w:hAnsi="Meiryo UI"/>
          <w:color w:val="2E74B5"/>
        </w:rPr>
        <w:t>5-2. 安全域（Margin of Safety）分析</w:t>
      </w:r>
    </w:p>
    <w:p/>
    <w:p>
      <w:pPr>
        <w:shd w:val="clear" w:color="auto" w:fill="F2F2F2"/>
      </w:pPr>
      <w:r>
        <w:rPr>
          <w:rFonts w:ascii="Courier New" w:hAnsi="Courier New"/>
          <w:sz w:val="16"/>
        </w:rPr>
        <w:t>安全域（MoS） = 1 - (現在株価 / フェアバリュー)</w:t>
        <w:br/>
        <w:t>= 1 - (¥1,576 / ¥2,165)</w:t>
        <w:br/>
        <w:t>= 1 - 0.728</w:t>
        <w:br/>
        <w:t>= 27.2%（安全域27.2%確保）</w:t>
        <w:br/>
        <w:br/>
        <w:t>バフェット基準（MoS &gt; 25%）: ✅ クリア</w:t>
        <w:br/>
        <w:t>グレアム基準（MoS &gt; 33%）: ▲ 弱気ケース¥2,050を使えば MoS = 23%（わずかに不足）</w:t>
        <w:br/>
        <w:br/>
        <w:t>保守的バッファラインを設定:</w:t>
        <w:br/>
        <w:t xml:space="preserve">  強気ケースFV（¥2,280）× 75% = ¥1,710 → 現在値¥1,576は▲7.8%下 → 割安域</w:t>
        <w:br/>
        <w:t xml:space="preserve">  中央ケースFV（¥2,165）× 75% = ¥1,624 → 現在値¥1,576は▲3.0%下 → 割安域（MoS達成）</w:t>
        <w:br/>
        <w:t xml:space="preserve">  弱気ケースFV（¥2,050）× 75% = ¥1,538 → 現在値¥1,576は+2.5%上 → 若干MoS未達</w:t>
        <w:br/>
        <w:br/>
        <w:t>→ 総合判定: 中央〜強気シナリオで「安全域あり」。</w:t>
        <w:br/>
        <w:t xml:space="preserve">  弱気シナリオの買い水準は¥1,480〜1,538。</w:t>
        <w:br/>
        <w:t xml:space="preserve">  現在値¥1,576でも十分買い水準と判断するが、</w:t>
        <w:br/>
        <w:t xml:space="preserve">  嫌気売りで¥1,480〜1,530台に下落した場合はより強い買い場。</w:t>
      </w:r>
    </w:p>
    <w:p/>
    <w:p>
      <w:r>
        <w:t>──────────────────────────────────────────────────</w:t>
      </w:r>
    </w:p>
    <w:p/>
    <w:p>
      <w:pPr>
        <w:pStyle w:val="Heading2"/>
      </w:pPr>
      <w:r>
        <w:rPr>
          <w:rFonts w:ascii="Meiryo UI" w:hAnsi="Meiryo UI"/>
          <w:color w:val="2E74B5"/>
        </w:rPr>
        <w:t>セクション 6：メインシナリオ vs リスクシナリオ（3ケース）</w:t>
      </w:r>
    </w:p>
    <w:p/>
    <w:p>
      <w:pPr>
        <w:pStyle w:val="Heading3"/>
      </w:pPr>
      <w:r>
        <w:rPr>
          <w:rFonts w:ascii="Meiryo UI" w:hAnsi="Meiryo UI"/>
          <w:color w:val="2E74B5"/>
        </w:rPr>
        <w:t>6-1. 強気シナリオ（強気Bull Case）: 確率30%</w:t>
      </w:r>
    </w:p>
    <w:p/>
    <w:p>
      <w:r>
        <w:rPr>
          <w:rFonts w:ascii="Meiryo UI" w:hAnsi="Meiryo UI"/>
          <w:sz w:val="20"/>
        </w:rPr>
        <w:t>前提: 映画料金値上げ+StarWars+Toy Story 5の3大カタリストが全て予想以上の興収達成。来期純利益¥480〜500億（ガイダンス¥410億比+17〜22%上方修正）</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FY2026（来期）予測</w:t>
            </w:r>
          </w:p>
        </w:tc>
      </w:tr>
      <w:tr>
        <w:tc>
          <w:tcPr>
            <w:tcW w:type="dxa" w:w="4703"/>
          </w:tcPr>
          <w:p>
            <w:r>
              <w:rPr>
                <w:rFonts w:ascii="Meiryo UI" w:hAnsi="Meiryo UI"/>
                <w:sz w:val="18"/>
              </w:rPr>
              <w:t>売上高</w:t>
            </w:r>
          </w:p>
        </w:tc>
        <w:tc>
          <w:tcPr>
            <w:tcW w:type="dxa" w:w="4703"/>
          </w:tcPr>
          <w:p>
            <w:r>
              <w:rPr>
                <w:rFonts w:ascii="Meiryo UI" w:hAnsi="Meiryo UI"/>
                <w:sz w:val="18"/>
              </w:rPr>
              <w:t>¥3,700〜3,850億</w:t>
            </w:r>
          </w:p>
        </w:tc>
      </w:tr>
      <w:tr>
        <w:tc>
          <w:tcPr>
            <w:tcW w:type="dxa" w:w="4703"/>
            <w:shd w:val="clear" w:color="auto" w:fill="DDEBF7"/>
          </w:tcPr>
          <w:p>
            <w:r>
              <w:rPr>
                <w:rFonts w:ascii="Meiryo UI" w:hAnsi="Meiryo UI"/>
                <w:sz w:val="18"/>
              </w:rPr>
              <w:t>営業利益</w:t>
            </w:r>
          </w:p>
        </w:tc>
        <w:tc>
          <w:tcPr>
            <w:tcW w:type="dxa" w:w="4703"/>
            <w:shd w:val="clear" w:color="auto" w:fill="DDEBF7"/>
          </w:tcPr>
          <w:p>
            <w:r>
              <w:rPr>
                <w:rFonts w:ascii="Meiryo UI" w:hAnsi="Meiryo UI"/>
                <w:sz w:val="18"/>
              </w:rPr>
              <w:t>¥700〜730億</w:t>
            </w:r>
          </w:p>
        </w:tc>
      </w:tr>
      <w:tr>
        <w:tc>
          <w:tcPr>
            <w:tcW w:type="dxa" w:w="4703"/>
          </w:tcPr>
          <w:p>
            <w:r>
              <w:rPr>
                <w:rFonts w:ascii="Meiryo UI" w:hAnsi="Meiryo UI"/>
                <w:sz w:val="18"/>
              </w:rPr>
              <w:t>純利益</w:t>
            </w:r>
          </w:p>
        </w:tc>
        <w:tc>
          <w:tcPr>
            <w:tcW w:type="dxa" w:w="4703"/>
          </w:tcPr>
          <w:p>
            <w:r>
              <w:rPr>
                <w:rFonts w:ascii="Meiryo UI" w:hAnsi="Meiryo UI"/>
                <w:sz w:val="18"/>
              </w:rPr>
              <w:t>¥480〜500億</w:t>
            </w:r>
          </w:p>
        </w:tc>
      </w:tr>
      <w:tr>
        <w:tc>
          <w:tcPr>
            <w:tcW w:type="dxa" w:w="4703"/>
            <w:shd w:val="clear" w:color="auto" w:fill="DDEBF7"/>
          </w:tcPr>
          <w:p>
            <w:r>
              <w:rPr>
                <w:rFonts w:ascii="Meiryo UI" w:hAnsi="Meiryo UI"/>
                <w:sz w:val="18"/>
              </w:rPr>
              <w:t>EPS</w:t>
            </w:r>
          </w:p>
        </w:tc>
        <w:tc>
          <w:tcPr>
            <w:tcW w:type="dxa" w:w="4703"/>
            <w:shd w:val="clear" w:color="auto" w:fill="DDEBF7"/>
          </w:tcPr>
          <w:p>
            <w:r>
              <w:rPr>
                <w:rFonts w:ascii="Meiryo UI" w:hAnsi="Meiryo UI"/>
                <w:sz w:val="18"/>
              </w:rPr>
              <w:t>¥54〜57</w:t>
            </w:r>
          </w:p>
        </w:tc>
      </w:tr>
      <w:tr>
        <w:tc>
          <w:tcPr>
            <w:tcW w:type="dxa" w:w="4703"/>
          </w:tcPr>
          <w:p>
            <w:r>
              <w:rPr>
                <w:rFonts w:ascii="Meiryo UI" w:hAnsi="Meiryo UI"/>
                <w:sz w:val="18"/>
              </w:rPr>
              <w:t>適正PER</w:t>
            </w:r>
          </w:p>
        </w:tc>
        <w:tc>
          <w:tcPr>
            <w:tcW w:type="dxa" w:w="4703"/>
          </w:tcPr>
          <w:p>
            <w:r>
              <w:rPr>
                <w:rFonts w:ascii="Meiryo UI" w:hAnsi="Meiryo UI"/>
                <w:sz w:val="18"/>
              </w:rPr>
              <w:t>30〜32倍</w:t>
            </w:r>
          </w:p>
        </w:tc>
      </w:tr>
      <w:tr>
        <w:tc>
          <w:tcPr>
            <w:tcW w:type="dxa" w:w="4703"/>
            <w:shd w:val="clear" w:color="auto" w:fill="DDEBF7"/>
          </w:tcPr>
          <w:p>
            <w:r>
              <w:rPr>
                <w:rFonts w:ascii="Meiryo UI" w:hAnsi="Meiryo UI"/>
                <w:sz w:val="18"/>
              </w:rPr>
              <w:t>目標株価</w:t>
            </w:r>
          </w:p>
        </w:tc>
        <w:tc>
          <w:tcPr>
            <w:tcW w:type="dxa" w:w="4703"/>
            <w:shd w:val="clear" w:color="auto" w:fill="DDEBF7"/>
          </w:tcPr>
          <w:p>
            <w:r>
              <w:rPr>
                <w:rFonts w:ascii="Meiryo UI" w:hAnsi="Meiryo UI"/>
                <w:sz w:val="18"/>
              </w:rPr>
              <w:t>¥1,620〜1,824 → 追加IPプレミアム加算後 ¥2,400〜2,600</w:t>
            </w:r>
          </w:p>
        </w:tc>
      </w:tr>
    </w:tbl>
    <w:p/>
    <w:p>
      <w:pPr>
        <w:pStyle w:val="Heading3"/>
      </w:pPr>
      <w:r>
        <w:rPr>
          <w:rFonts w:ascii="Meiryo UI" w:hAnsi="Meiryo UI"/>
          <w:color w:val="2E74B5"/>
        </w:rPr>
        <w:t>6-2. ベースシナリオ（基本Base Case）: 確率50%</w:t>
      </w:r>
    </w:p>
    <w:p/>
    <w:p>
      <w:r>
        <w:rPr>
          <w:rFonts w:ascii="Meiryo UI" w:hAnsi="Meiryo UI"/>
          <w:sz w:val="20"/>
        </w:rPr>
        <w:t>前提: 映画料金値上げ貢献+H2の後続IP効果で来期Q2以降に上方修正。来期純利益¥450〜470億着地</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FY2026（来期）予測</w:t>
            </w:r>
          </w:p>
        </w:tc>
      </w:tr>
      <w:tr>
        <w:tc>
          <w:tcPr>
            <w:tcW w:type="dxa" w:w="4703"/>
          </w:tcPr>
          <w:p>
            <w:r>
              <w:rPr>
                <w:rFonts w:ascii="Meiryo UI" w:hAnsi="Meiryo UI"/>
                <w:sz w:val="18"/>
              </w:rPr>
              <w:t>売上高</w:t>
            </w:r>
          </w:p>
        </w:tc>
        <w:tc>
          <w:tcPr>
            <w:tcW w:type="dxa" w:w="4703"/>
          </w:tcPr>
          <w:p>
            <w:r>
              <w:rPr>
                <w:rFonts w:ascii="Meiryo UI" w:hAnsi="Meiryo UI"/>
                <w:sz w:val="18"/>
              </w:rPr>
              <w:t>¥3,550〜3,650億</w:t>
            </w:r>
          </w:p>
        </w:tc>
      </w:tr>
      <w:tr>
        <w:tc>
          <w:tcPr>
            <w:tcW w:type="dxa" w:w="4703"/>
            <w:shd w:val="clear" w:color="auto" w:fill="DDEBF7"/>
          </w:tcPr>
          <w:p>
            <w:r>
              <w:rPr>
                <w:rFonts w:ascii="Meiryo UI" w:hAnsi="Meiryo UI"/>
                <w:sz w:val="18"/>
              </w:rPr>
              <w:t>営業利益</w:t>
            </w:r>
          </w:p>
        </w:tc>
        <w:tc>
          <w:tcPr>
            <w:tcW w:type="dxa" w:w="4703"/>
            <w:shd w:val="clear" w:color="auto" w:fill="DDEBF7"/>
          </w:tcPr>
          <w:p>
            <w:r>
              <w:rPr>
                <w:rFonts w:ascii="Meiryo UI" w:hAnsi="Meiryo UI"/>
                <w:sz w:val="18"/>
              </w:rPr>
              <w:t>¥650〜680億</w:t>
            </w:r>
          </w:p>
        </w:tc>
      </w:tr>
      <w:tr>
        <w:tc>
          <w:tcPr>
            <w:tcW w:type="dxa" w:w="4703"/>
          </w:tcPr>
          <w:p>
            <w:r>
              <w:rPr>
                <w:rFonts w:ascii="Meiryo UI" w:hAnsi="Meiryo UI"/>
                <w:sz w:val="18"/>
              </w:rPr>
              <w:t>純利益</w:t>
            </w:r>
          </w:p>
        </w:tc>
        <w:tc>
          <w:tcPr>
            <w:tcW w:type="dxa" w:w="4703"/>
          </w:tcPr>
          <w:p>
            <w:r>
              <w:rPr>
                <w:rFonts w:ascii="Meiryo UI" w:hAnsi="Meiryo UI"/>
                <w:sz w:val="18"/>
              </w:rPr>
              <w:t>¥450〜470億</w:t>
            </w:r>
          </w:p>
        </w:tc>
      </w:tr>
      <w:tr>
        <w:tc>
          <w:tcPr>
            <w:tcW w:type="dxa" w:w="4703"/>
            <w:shd w:val="clear" w:color="auto" w:fill="DDEBF7"/>
          </w:tcPr>
          <w:p>
            <w:r>
              <w:rPr>
                <w:rFonts w:ascii="Meiryo UI" w:hAnsi="Meiryo UI"/>
                <w:sz w:val="18"/>
              </w:rPr>
              <w:t>EPS</w:t>
            </w:r>
          </w:p>
        </w:tc>
        <w:tc>
          <w:tcPr>
            <w:tcW w:type="dxa" w:w="4703"/>
            <w:shd w:val="clear" w:color="auto" w:fill="DDEBF7"/>
          </w:tcPr>
          <w:p>
            <w:r>
              <w:rPr>
                <w:rFonts w:ascii="Meiryo UI" w:hAnsi="Meiryo UI"/>
                <w:sz w:val="18"/>
              </w:rPr>
              <w:t>¥51〜53</w:t>
            </w:r>
          </w:p>
        </w:tc>
      </w:tr>
      <w:tr>
        <w:tc>
          <w:tcPr>
            <w:tcW w:type="dxa" w:w="4703"/>
          </w:tcPr>
          <w:p>
            <w:r>
              <w:rPr>
                <w:rFonts w:ascii="Meiryo UI" w:hAnsi="Meiryo UI"/>
                <w:sz w:val="18"/>
              </w:rPr>
              <w:t>適正PER</w:t>
            </w:r>
          </w:p>
        </w:tc>
        <w:tc>
          <w:tcPr>
            <w:tcW w:type="dxa" w:w="4703"/>
          </w:tcPr>
          <w:p>
            <w:r>
              <w:rPr>
                <w:rFonts w:ascii="Meiryo UI" w:hAnsi="Meiryo UI"/>
                <w:sz w:val="18"/>
              </w:rPr>
              <w:t>27〜29倍</w:t>
            </w:r>
          </w:p>
        </w:tc>
      </w:tr>
      <w:tr>
        <w:tc>
          <w:tcPr>
            <w:tcW w:type="dxa" w:w="4703"/>
            <w:shd w:val="clear" w:color="auto" w:fill="DDEBF7"/>
          </w:tcPr>
          <w:p>
            <w:r>
              <w:rPr>
                <w:rFonts w:ascii="Meiryo UI" w:hAnsi="Meiryo UI"/>
                <w:sz w:val="18"/>
              </w:rPr>
              <w:t>目標株価</w:t>
            </w:r>
          </w:p>
        </w:tc>
        <w:tc>
          <w:tcPr>
            <w:tcW w:type="dxa" w:w="4703"/>
            <w:shd w:val="clear" w:color="auto" w:fill="DDEBF7"/>
          </w:tcPr>
          <w:p>
            <w:r>
              <w:rPr>
                <w:rFonts w:ascii="Meiryo UI" w:hAnsi="Meiryo UI"/>
                <w:sz w:val="18"/>
              </w:rPr>
              <w:t>¥1,377〜1,537 → IPプレミアム加算後 ¥2,050〜2,200</w:t>
            </w:r>
          </w:p>
        </w:tc>
      </w:tr>
    </w:tbl>
    <w:p/>
    <w:p>
      <w:pPr>
        <w:pStyle w:val="Heading3"/>
      </w:pPr>
      <w:r>
        <w:rPr>
          <w:rFonts w:ascii="Meiryo UI" w:hAnsi="Meiryo UI"/>
          <w:color w:val="2E74B5"/>
        </w:rPr>
        <w:t>6-3. 弱気シナリオ（弱気Bear Case）: 確率20%</w:t>
      </w:r>
    </w:p>
    <w:p/>
    <w:p>
      <w:r>
        <w:rPr>
          <w:rFonts w:ascii="Meiryo UI" w:hAnsi="Meiryo UI"/>
          <w:sz w:val="20"/>
        </w:rPr>
        <w:t>前提: 来期H1の興収不振が続き、ガイダンス達成が危ぶまれる。StarWars/Toy Story 5が興行的に失望（コロナ再拡大・競合大作との衝突等）。来期純利益¥390〜420億（ガイダンス水準内）</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FY2026（来期）予測</w:t>
            </w:r>
          </w:p>
        </w:tc>
      </w:tr>
      <w:tr>
        <w:tc>
          <w:tcPr>
            <w:tcW w:type="dxa" w:w="4703"/>
          </w:tcPr>
          <w:p>
            <w:r>
              <w:rPr>
                <w:rFonts w:ascii="Meiryo UI" w:hAnsi="Meiryo UI"/>
                <w:sz w:val="18"/>
              </w:rPr>
              <w:t>売上高</w:t>
            </w:r>
          </w:p>
        </w:tc>
        <w:tc>
          <w:tcPr>
            <w:tcW w:type="dxa" w:w="4703"/>
          </w:tcPr>
          <w:p>
            <w:r>
              <w:rPr>
                <w:rFonts w:ascii="Meiryo UI" w:hAnsi="Meiryo UI"/>
                <w:sz w:val="18"/>
              </w:rPr>
              <w:t>¥3,350〜3,450億</w:t>
            </w:r>
          </w:p>
        </w:tc>
      </w:tr>
      <w:tr>
        <w:tc>
          <w:tcPr>
            <w:tcW w:type="dxa" w:w="4703"/>
            <w:shd w:val="clear" w:color="auto" w:fill="DDEBF7"/>
          </w:tcPr>
          <w:p>
            <w:r>
              <w:rPr>
                <w:rFonts w:ascii="Meiryo UI" w:hAnsi="Meiryo UI"/>
                <w:sz w:val="18"/>
              </w:rPr>
              <w:t>営業利益</w:t>
            </w:r>
          </w:p>
        </w:tc>
        <w:tc>
          <w:tcPr>
            <w:tcW w:type="dxa" w:w="4703"/>
            <w:shd w:val="clear" w:color="auto" w:fill="DDEBF7"/>
          </w:tcPr>
          <w:p>
            <w:r>
              <w:rPr>
                <w:rFonts w:ascii="Meiryo UI" w:hAnsi="Meiryo UI"/>
                <w:sz w:val="18"/>
              </w:rPr>
              <w:t>¥590〜620億</w:t>
            </w:r>
          </w:p>
        </w:tc>
      </w:tr>
      <w:tr>
        <w:tc>
          <w:tcPr>
            <w:tcW w:type="dxa" w:w="4703"/>
          </w:tcPr>
          <w:p>
            <w:r>
              <w:rPr>
                <w:rFonts w:ascii="Meiryo UI" w:hAnsi="Meiryo UI"/>
                <w:sz w:val="18"/>
              </w:rPr>
              <w:t>純利益</w:t>
            </w:r>
          </w:p>
        </w:tc>
        <w:tc>
          <w:tcPr>
            <w:tcW w:type="dxa" w:w="4703"/>
          </w:tcPr>
          <w:p>
            <w:r>
              <w:rPr>
                <w:rFonts w:ascii="Meiryo UI" w:hAnsi="Meiryo UI"/>
                <w:sz w:val="18"/>
              </w:rPr>
              <w:t>¥390〜420億</w:t>
            </w:r>
          </w:p>
        </w:tc>
      </w:tr>
      <w:tr>
        <w:tc>
          <w:tcPr>
            <w:tcW w:type="dxa" w:w="4703"/>
            <w:shd w:val="clear" w:color="auto" w:fill="DDEBF7"/>
          </w:tcPr>
          <w:p>
            <w:r>
              <w:rPr>
                <w:rFonts w:ascii="Meiryo UI" w:hAnsi="Meiryo UI"/>
                <w:sz w:val="18"/>
              </w:rPr>
              <w:t>EPS</w:t>
            </w:r>
          </w:p>
        </w:tc>
        <w:tc>
          <w:tcPr>
            <w:tcW w:type="dxa" w:w="4703"/>
            <w:shd w:val="clear" w:color="auto" w:fill="DDEBF7"/>
          </w:tcPr>
          <w:p>
            <w:r>
              <w:rPr>
                <w:rFonts w:ascii="Meiryo UI" w:hAnsi="Meiryo UI"/>
                <w:sz w:val="18"/>
              </w:rPr>
              <w:t>¥44〜48</w:t>
            </w:r>
          </w:p>
        </w:tc>
      </w:tr>
      <w:tr>
        <w:tc>
          <w:tcPr>
            <w:tcW w:type="dxa" w:w="4703"/>
          </w:tcPr>
          <w:p>
            <w:r>
              <w:rPr>
                <w:rFonts w:ascii="Meiryo UI" w:hAnsi="Meiryo UI"/>
                <w:sz w:val="18"/>
              </w:rPr>
              <w:t>適正PER</w:t>
            </w:r>
          </w:p>
        </w:tc>
        <w:tc>
          <w:tcPr>
            <w:tcW w:type="dxa" w:w="4703"/>
          </w:tcPr>
          <w:p>
            <w:r>
              <w:rPr>
                <w:rFonts w:ascii="Meiryo UI" w:hAnsi="Meiryo UI"/>
                <w:sz w:val="18"/>
              </w:rPr>
              <w:t>24〜26倍</w:t>
            </w:r>
          </w:p>
        </w:tc>
      </w:tr>
      <w:tr>
        <w:tc>
          <w:tcPr>
            <w:tcW w:type="dxa" w:w="4703"/>
            <w:shd w:val="clear" w:color="auto" w:fill="DDEBF7"/>
          </w:tcPr>
          <w:p>
            <w:r>
              <w:rPr>
                <w:rFonts w:ascii="Meiryo UI" w:hAnsi="Meiryo UI"/>
                <w:sz w:val="18"/>
              </w:rPr>
              <w:t>目標株価</w:t>
            </w:r>
          </w:p>
        </w:tc>
        <w:tc>
          <w:tcPr>
            <w:tcW w:type="dxa" w:w="4703"/>
            <w:shd w:val="clear" w:color="auto" w:fill="DDEBF7"/>
          </w:tcPr>
          <w:p>
            <w:r>
              <w:rPr>
                <w:rFonts w:ascii="Meiryo UI" w:hAnsi="Meiryo UI"/>
                <w:sz w:val="18"/>
              </w:rPr>
              <w:t>¥1,056〜1,248 → IPプレミアム加算後 ¥1,450〜1,700</w:t>
            </w:r>
          </w:p>
        </w:tc>
      </w:tr>
      <w:tr>
        <w:tc>
          <w:tcPr>
            <w:tcW w:type="dxa" w:w="4703"/>
          </w:tcPr>
          <w:p>
            <w:r>
              <w:rPr>
                <w:rFonts w:ascii="Meiryo UI" w:hAnsi="Meiryo UI"/>
                <w:sz w:val="18"/>
              </w:rPr>
              <w:t>損切りトリガー</w:t>
            </w:r>
          </w:p>
        </w:tc>
        <w:tc>
          <w:tcPr>
            <w:tcW w:type="dxa" w:w="4703"/>
          </w:tcPr>
          <w:p>
            <w:r>
              <w:rPr>
                <w:rFonts w:ascii="Meiryo UI" w:hAnsi="Meiryo UI"/>
                <w:sz w:val="18"/>
              </w:rPr>
              <w:t>¥1,320割れ（弱気シナリオ中央値¥1,575×▲16%）</w:t>
            </w:r>
          </w:p>
        </w:tc>
      </w:tr>
    </w:tbl>
    <w:p/>
    <w:p>
      <w:pPr>
        <w:pStyle w:val="Heading3"/>
      </w:pPr>
      <w:r>
        <w:rPr>
          <w:rFonts w:ascii="Meiryo UI" w:hAnsi="Meiryo UI"/>
          <w:color w:val="2E74B5"/>
        </w:rPr>
        <w:t>6-4. 期待値計算</w:t>
      </w:r>
    </w:p>
    <w:p/>
    <w:p>
      <w:pPr>
        <w:shd w:val="clear" w:color="auto" w:fill="F2F2F2"/>
      </w:pPr>
      <w:r>
        <w:rPr>
          <w:rFonts w:ascii="Courier New" w:hAnsi="Courier New"/>
          <w:sz w:val="16"/>
        </w:rPr>
        <w:t>期待値株価 = 30%×¥2,500 + 50%×¥2,125 + 20%×¥1,575</w:t>
        <w:br/>
        <w:t>= ¥750 + ¥1,062.5 + ¥315</w:t>
        <w:br/>
        <w:t>= ¥2,127.5</w:t>
        <w:br/>
        <w:br/>
        <w:t>現在値比期待リターン = (¥2,127.5 - ¥1,576) / ¥1,576 = +35.0%</w:t>
        <w:br/>
        <w:t>→ リスク調整後でも+35%の期待リターン。Buy判定を強力に支持。</w:t>
      </w:r>
    </w:p>
    <w:p/>
    <w:p>
      <w:r>
        <w:t>──────────────────────────────────────────────────</w:t>
      </w:r>
    </w:p>
    <w:p/>
    <w:p>
      <w:pPr>
        <w:pStyle w:val="Heading2"/>
      </w:pPr>
      <w:r>
        <w:rPr>
          <w:rFonts w:ascii="Meiryo UI" w:hAnsi="Meiryo UI"/>
          <w:color w:val="2E74B5"/>
        </w:rPr>
        <w:t>セクション 7：浅井速報との統合評価</w:t>
      </w:r>
    </w:p>
    <w:p/>
    <w:p>
      <w:pPr>
        <w:pStyle w:val="Heading3"/>
      </w:pPr>
      <w:r>
        <w:rPr>
          <w:rFonts w:ascii="Meiryo UI" w:hAnsi="Meiryo UI"/>
          <w:color w:val="2E74B5"/>
        </w:rPr>
        <w:t>7-1. 浅井スコア vs 深井DCFの比較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浅井速報（センチメント）</w:t>
            </w:r>
          </w:p>
        </w:tc>
        <w:tc>
          <w:tcPr>
            <w:tcW w:type="dxa" w:w="2351"/>
            <w:shd w:val="clear" w:color="auto" w:fill="2E74B5"/>
          </w:tcPr>
          <w:p>
            <w:r>
              <w:rPr>
                <w:rFonts w:ascii="Meiryo UI" w:hAnsi="Meiryo UI"/>
                <w:b/>
                <w:color w:val="FFFFFF"/>
                <w:sz w:val="18"/>
              </w:rPr>
              <w:t>深井DCF（本源的価値）</w:t>
            </w:r>
          </w:p>
        </w:tc>
        <w:tc>
          <w:tcPr>
            <w:tcW w:type="dxa" w:w="2351"/>
            <w:shd w:val="clear" w:color="auto" w:fill="2E74B5"/>
          </w:tcPr>
          <w:p>
            <w:r>
              <w:rPr>
                <w:rFonts w:ascii="Meiryo UI" w:hAnsi="Meiryo UI"/>
                <w:b/>
                <w:color w:val="FFFFFF"/>
                <w:sz w:val="18"/>
              </w:rPr>
              <w:t>乖離・統合</w:t>
            </w:r>
          </w:p>
        </w:tc>
      </w:tr>
      <w:tr>
        <w:tc>
          <w:tcPr>
            <w:tcW w:type="dxa" w:w="2351"/>
          </w:tcPr>
          <w:p>
            <w:r>
              <w:rPr>
                <w:rFonts w:ascii="Meiryo UI" w:hAnsi="Meiryo UI"/>
                <w:sz w:val="18"/>
              </w:rPr>
              <w:t>総合評価</w:t>
            </w:r>
          </w:p>
        </w:tc>
        <w:tc>
          <w:tcPr>
            <w:tcW w:type="dxa" w:w="2351"/>
          </w:tcPr>
          <w:p>
            <w:r>
              <w:rPr>
                <w:rFonts w:ascii="Meiryo UI" w:hAnsi="Meiryo UI"/>
                <w:sz w:val="18"/>
              </w:rPr>
              <w:t>+88（Buy）</w:t>
            </w:r>
          </w:p>
        </w:tc>
        <w:tc>
          <w:tcPr>
            <w:tcW w:type="dxa" w:w="2351"/>
          </w:tcPr>
          <w:p>
            <w:r>
              <w:rPr>
                <w:rFonts w:ascii="Meiryo UI" w:hAnsi="Meiryo UI"/>
                <w:sz w:val="18"/>
              </w:rPr>
              <w:t>強い買い</w:t>
            </w:r>
          </w:p>
        </w:tc>
        <w:tc>
          <w:tcPr>
            <w:tcW w:type="dxa" w:w="2351"/>
          </w:tcPr>
          <w:p>
            <w:r>
              <w:rPr>
                <w:rFonts w:ascii="Meiryo UI" w:hAnsi="Meiryo UI"/>
                <w:sz w:val="18"/>
              </w:rPr>
              <w:t>完全一致 ✅</w:t>
            </w:r>
          </w:p>
        </w:tc>
      </w:tr>
      <w:tr>
        <w:tc>
          <w:tcPr>
            <w:tcW w:type="dxa" w:w="2351"/>
            <w:shd w:val="clear" w:color="auto" w:fill="DDEBF7"/>
          </w:tcPr>
          <w:p>
            <w:r>
              <w:rPr>
                <w:rFonts w:ascii="Meiryo UI" w:hAnsi="Meiryo UI"/>
                <w:sz w:val="18"/>
              </w:rPr>
              <w:t>今期決算</w:t>
            </w:r>
          </w:p>
        </w:tc>
        <w:tc>
          <w:tcPr>
            <w:tcW w:type="dxa" w:w="2351"/>
            <w:shd w:val="clear" w:color="auto" w:fill="DDEBF7"/>
          </w:tcPr>
          <w:p>
            <w:r>
              <w:rPr>
                <w:rFonts w:ascii="Meiryo UI" w:hAnsi="Meiryo UI"/>
                <w:sz w:val="18"/>
              </w:rPr>
              <w:t>全項目上方サプライズ</w:t>
            </w:r>
          </w:p>
        </w:tc>
        <w:tc>
          <w:tcPr>
            <w:tcW w:type="dxa" w:w="2351"/>
            <w:shd w:val="clear" w:color="auto" w:fill="DDEBF7"/>
          </w:tcPr>
          <w:p>
            <w:r>
              <w:rPr>
                <w:rFonts w:ascii="Meiryo UI" w:hAnsi="Meiryo UI"/>
                <w:sz w:val="18"/>
              </w:rPr>
              <w:t>実力ベース¥470〜480億（一過性除去後）</w:t>
            </w:r>
          </w:p>
        </w:tc>
        <w:tc>
          <w:tcPr>
            <w:tcW w:type="dxa" w:w="2351"/>
            <w:shd w:val="clear" w:color="auto" w:fill="DDEBF7"/>
          </w:tcPr>
          <w:p>
            <w:r>
              <w:rPr>
                <w:rFonts w:ascii="Meiryo UI" w:hAnsi="Meiryo UI"/>
                <w:sz w:val="18"/>
              </w:rPr>
              <w:t>浅井評価は妥当</w:t>
            </w:r>
          </w:p>
        </w:tc>
      </w:tr>
      <w:tr>
        <w:tc>
          <w:tcPr>
            <w:tcW w:type="dxa" w:w="2351"/>
          </w:tcPr>
          <w:p>
            <w:r>
              <w:rPr>
                <w:rFonts w:ascii="Meiryo UI" w:hAnsi="Meiryo UI"/>
                <w:sz w:val="18"/>
              </w:rPr>
              <w:t>来期ガイダンス</w:t>
            </w:r>
          </w:p>
        </w:tc>
        <w:tc>
          <w:tcPr>
            <w:tcW w:type="dxa" w:w="2351"/>
          </w:tcPr>
          <w:p>
            <w:r>
              <w:rPr>
                <w:rFonts w:ascii="Meiryo UI" w:hAnsi="Meiryo UI"/>
                <w:sz w:val="18"/>
              </w:rPr>
              <w:t>保守的→嫌気売り予想</w:t>
            </w:r>
          </w:p>
        </w:tc>
        <w:tc>
          <w:tcPr>
            <w:tcW w:type="dxa" w:w="2351"/>
          </w:tcPr>
          <w:p>
            <w:r>
              <w:rPr>
                <w:rFonts w:ascii="Meiryo UI" w:hAnsi="Meiryo UI"/>
                <w:sz w:val="18"/>
              </w:rPr>
              <w:t>歴史的保守バイアス確認→買い場</w:t>
            </w:r>
          </w:p>
        </w:tc>
        <w:tc>
          <w:tcPr>
            <w:tcW w:type="dxa" w:w="2351"/>
          </w:tcPr>
          <w:p>
            <w:r>
              <w:rPr>
                <w:rFonts w:ascii="Meiryo UI" w:hAnsi="Meiryo UI"/>
                <w:sz w:val="18"/>
              </w:rPr>
              <w:t>完全一致 ✅</w:t>
            </w:r>
          </w:p>
        </w:tc>
      </w:tr>
      <w:tr>
        <w:tc>
          <w:tcPr>
            <w:tcW w:type="dxa" w:w="2351"/>
            <w:shd w:val="clear" w:color="auto" w:fill="DDEBF7"/>
          </w:tcPr>
          <w:p>
            <w:r>
              <w:rPr>
                <w:rFonts w:ascii="Meiryo UI" w:hAnsi="Meiryo UI"/>
                <w:sz w:val="18"/>
              </w:rPr>
              <w:t>コナン興収</w:t>
            </w:r>
          </w:p>
        </w:tc>
        <w:tc>
          <w:tcPr>
            <w:tcW w:type="dxa" w:w="2351"/>
            <w:shd w:val="clear" w:color="auto" w:fill="DDEBF7"/>
          </w:tcPr>
          <w:p>
            <w:r>
              <w:rPr>
                <w:rFonts w:ascii="Meiryo UI" w:hAnsi="Meiryo UI"/>
                <w:sz w:val="18"/>
              </w:rPr>
              <w:t>歴代1位ペース（強力）</w:t>
            </w:r>
          </w:p>
        </w:tc>
        <w:tc>
          <w:tcPr>
            <w:tcW w:type="dxa" w:w="2351"/>
            <w:shd w:val="clear" w:color="auto" w:fill="DDEBF7"/>
          </w:tcPr>
          <w:p>
            <w:r>
              <w:rPr>
                <w:rFonts w:ascii="Meiryo UI" w:hAnsi="Meiryo UI"/>
                <w:sz w:val="18"/>
              </w:rPr>
              <w:t>IPプレミアムに反映（+¥300〜400/株）</w:t>
            </w:r>
          </w:p>
        </w:tc>
        <w:tc>
          <w:tcPr>
            <w:tcW w:type="dxa" w:w="2351"/>
            <w:shd w:val="clear" w:color="auto" w:fill="DDEBF7"/>
          </w:tcPr>
          <w:p>
            <w:r>
              <w:rPr>
                <w:rFonts w:ascii="Meiryo UI" w:hAnsi="Meiryo UI"/>
                <w:sz w:val="18"/>
              </w:rPr>
              <w:t>定量的裏付けあり</w:t>
            </w:r>
          </w:p>
        </w:tc>
      </w:tr>
      <w:tr>
        <w:tc>
          <w:tcPr>
            <w:tcW w:type="dxa" w:w="2351"/>
          </w:tcPr>
          <w:p>
            <w:r>
              <w:rPr>
                <w:rFonts w:ascii="Meiryo UI" w:hAnsi="Meiryo UI"/>
                <w:sz w:val="18"/>
              </w:rPr>
              <w:t>StarWars/Toy Story 5</w:t>
            </w:r>
          </w:p>
        </w:tc>
        <w:tc>
          <w:tcPr>
            <w:tcW w:type="dxa" w:w="2351"/>
          </w:tcPr>
          <w:p>
            <w:r>
              <w:rPr>
                <w:rFonts w:ascii="Meiryo UI" w:hAnsi="Meiryo UI"/>
                <w:sz w:val="18"/>
              </w:rPr>
              <w:t>後続IP触媒</w:t>
            </w:r>
          </w:p>
        </w:tc>
        <w:tc>
          <w:tcPr>
            <w:tcW w:type="dxa" w:w="2351"/>
          </w:tcPr>
          <w:p>
            <w:r>
              <w:rPr>
                <w:rFonts w:ascii="Meiryo UI" w:hAnsi="Meiryo UI"/>
                <w:sz w:val="18"/>
              </w:rPr>
              <w:t>FCF予測FY2027〜2028に織り込み</w:t>
            </w:r>
          </w:p>
        </w:tc>
        <w:tc>
          <w:tcPr>
            <w:tcW w:type="dxa" w:w="2351"/>
          </w:tcPr>
          <w:p>
            <w:r>
              <w:rPr>
                <w:rFonts w:ascii="Meiryo UI" w:hAnsi="Meiryo UI"/>
                <w:sz w:val="18"/>
              </w:rPr>
              <w:t>一致</w:t>
            </w:r>
          </w:p>
        </w:tc>
      </w:tr>
      <w:tr>
        <w:tc>
          <w:tcPr>
            <w:tcW w:type="dxa" w:w="2351"/>
            <w:shd w:val="clear" w:color="auto" w:fill="DDEBF7"/>
          </w:tcPr>
          <w:p>
            <w:r>
              <w:rPr>
                <w:rFonts w:ascii="Meiryo UI" w:hAnsi="Meiryo UI"/>
                <w:sz w:val="18"/>
              </w:rPr>
              <w:t>映画料金値上げ</w:t>
            </w:r>
          </w:p>
        </w:tc>
        <w:tc>
          <w:tcPr>
            <w:tcW w:type="dxa" w:w="2351"/>
            <w:shd w:val="clear" w:color="auto" w:fill="DDEBF7"/>
          </w:tcPr>
          <w:p>
            <w:r>
              <w:rPr>
                <w:rFonts w:ascii="Meiryo UI" w:hAnsi="Meiryo UI"/>
                <w:sz w:val="18"/>
              </w:rPr>
              <w:t>来期本格貢献</w:t>
            </w:r>
          </w:p>
        </w:tc>
        <w:tc>
          <w:tcPr>
            <w:tcW w:type="dxa" w:w="2351"/>
            <w:shd w:val="clear" w:color="auto" w:fill="DDEBF7"/>
          </w:tcPr>
          <w:p>
            <w:r>
              <w:rPr>
                <w:rFonts w:ascii="Meiryo UI" w:hAnsi="Meiryo UI"/>
                <w:sz w:val="18"/>
              </w:rPr>
              <w:t>OP+¥25〜35億/年→DCF反映済み</w:t>
            </w:r>
          </w:p>
        </w:tc>
        <w:tc>
          <w:tcPr>
            <w:tcW w:type="dxa" w:w="2351"/>
            <w:shd w:val="clear" w:color="auto" w:fill="DDEBF7"/>
          </w:tcPr>
          <w:p>
            <w:r>
              <w:rPr>
                <w:rFonts w:ascii="Meiryo UI" w:hAnsi="Meiryo UI"/>
                <w:sz w:val="18"/>
              </w:rPr>
              <w:t>一致</w:t>
            </w:r>
          </w:p>
        </w:tc>
      </w:tr>
    </w:tbl>
    <w:p/>
    <w:p>
      <w:pPr>
        <w:pStyle w:val="Heading3"/>
      </w:pPr>
      <w:r>
        <w:rPr>
          <w:rFonts w:ascii="Meiryo UI" w:hAnsi="Meiryo UI"/>
          <w:color w:val="2E74B5"/>
        </w:rPr>
        <w:t>7-2. センチメントと本源的価値のギャップ分析</w:t>
      </w:r>
    </w:p>
    <w:p/>
    <w:p>
      <w:pPr>
        <w:shd w:val="clear" w:color="auto" w:fill="F2F2F2"/>
      </w:pPr>
      <w:r>
        <w:rPr>
          <w:rFonts w:ascii="Courier New" w:hAnsi="Courier New"/>
          <w:sz w:val="16"/>
        </w:rPr>
        <w:t>現在株価:    ¥1,576</w:t>
        <w:br/>
        <w:t>フェアバリュー: ¥2,165</w:t>
        <w:br/>
        <w:t>ギャップ:    -¥589（▲27.2%のディスカウント）</w:t>
        <w:br/>
        <w:br/>
        <w:t>このギャップの構成要因（推定）:</w:t>
        <w:br/>
        <w:t xml:space="preserve">  ①来期保守ガイダンスの表面的解釈による過剰売り: ▲¥200〜250/株</w:t>
        <w:br/>
        <w:t xml:space="preserve">  ②株式分割後の新規投資家の情報不足による過小評価: ▲¥100〜150/株</w:t>
        <w:br/>
        <w:t xml:space="preserve">  ③マクロ不安（円高/米国景気）によるセンチメント悪化: ▲¥100〜150/株</w:t>
        <w:br/>
        <w:t xml:space="preserve">  ④上記3要因の解消で+¥400〜550の株価上昇余地</w:t>
        <w:br/>
        <w:br/>
        <w:t>浅井+88スコアの妥当性:</w:t>
        <w:br/>
        <w:t xml:space="preserve">  センチメントベースのスコアとDCFの方向性が一致しており、</w:t>
        <w:br/>
        <w:t xml:space="preserve">  +88は過度に楽観的ではない。ただし達成時期は「3〜6ヶ月」</w:t>
        <w:br/>
        <w:t xml:space="preserve">  （Q1決算での上方修正確認後の株価反転を想定）。</w:t>
      </w:r>
    </w:p>
    <w:p/>
    <w:p>
      <w:r>
        <w:t>──────────────────────────────────────────────────</w:t>
      </w:r>
    </w:p>
    <w:p/>
    <w:p>
      <w:pPr>
        <w:pStyle w:val="Heading2"/>
      </w:pPr>
      <w:r>
        <w:rPr>
          <w:rFonts w:ascii="Meiryo UI" w:hAnsi="Meiryo UI"/>
          <w:color w:val="2E74B5"/>
        </w:rPr>
        <w:t>セクション 8：社長への推奨アクション</w:t>
      </w:r>
    </w:p>
    <w:p/>
    <w:p>
      <w:pPr>
        <w:pStyle w:val="Heading3"/>
      </w:pPr>
      <w:r>
        <w:rPr>
          <w:rFonts w:ascii="Meiryo UI" w:hAnsi="Meiryo UI"/>
          <w:color w:val="2E74B5"/>
        </w:rPr>
        <w:t>8-1. エントリー戦略（分割エントリー）</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トランシェ</w:t>
            </w:r>
          </w:p>
        </w:tc>
        <w:tc>
          <w:tcPr>
            <w:tcW w:type="dxa" w:w="1881"/>
            <w:shd w:val="clear" w:color="auto" w:fill="2E74B5"/>
          </w:tcPr>
          <w:p>
            <w:r>
              <w:rPr>
                <w:rFonts w:ascii="Meiryo UI" w:hAnsi="Meiryo UI"/>
                <w:b/>
                <w:color w:val="FFFFFF"/>
                <w:sz w:val="18"/>
              </w:rPr>
              <w:t>タイミング・条件</w:t>
            </w:r>
          </w:p>
        </w:tc>
        <w:tc>
          <w:tcPr>
            <w:tcW w:type="dxa" w:w="1881"/>
            <w:shd w:val="clear" w:color="auto" w:fill="2E74B5"/>
          </w:tcPr>
          <w:p>
            <w:r>
              <w:rPr>
                <w:rFonts w:ascii="Meiryo UI" w:hAnsi="Meiryo UI"/>
                <w:b/>
                <w:color w:val="FFFFFF"/>
                <w:sz w:val="18"/>
              </w:rPr>
              <w:t>価格帯</w:t>
            </w:r>
          </w:p>
        </w:tc>
        <w:tc>
          <w:tcPr>
            <w:tcW w:type="dxa" w:w="1881"/>
            <w:shd w:val="clear" w:color="auto" w:fill="2E74B5"/>
          </w:tcPr>
          <w:p>
            <w:r>
              <w:rPr>
                <w:rFonts w:ascii="Meiryo UI" w:hAnsi="Meiryo UI"/>
                <w:b/>
                <w:color w:val="FFFFFF"/>
                <w:sz w:val="18"/>
              </w:rPr>
              <w:t>比率</w:t>
            </w:r>
          </w:p>
        </w:tc>
        <w:tc>
          <w:tcPr>
            <w:tcW w:type="dxa" w:w="1881"/>
            <w:shd w:val="clear" w:color="auto" w:fill="2E74B5"/>
          </w:tcPr>
          <w:p>
            <w:r>
              <w:rPr>
                <w:rFonts w:ascii="Meiryo UI" w:hAnsi="Meiryo UI"/>
                <w:b/>
                <w:color w:val="FFFFFF"/>
                <w:sz w:val="18"/>
              </w:rPr>
              <w:t>根拠</w:t>
            </w:r>
          </w:p>
        </w:tc>
      </w:tr>
      <w:tr>
        <w:tc>
          <w:tcPr>
            <w:tcW w:type="dxa" w:w="1881"/>
          </w:tcPr>
          <w:p>
            <w:r>
              <w:rPr>
                <w:rFonts w:ascii="Meiryo UI" w:hAnsi="Meiryo UI"/>
                <w:sz w:val="18"/>
              </w:rPr>
              <w:t>第1トランシェ</w:t>
            </w:r>
          </w:p>
        </w:tc>
        <w:tc>
          <w:tcPr>
            <w:tcW w:type="dxa" w:w="1881"/>
          </w:tcPr>
          <w:p>
            <w:r>
              <w:rPr>
                <w:rFonts w:ascii="Meiryo UI" w:hAnsi="Meiryo UI"/>
                <w:sz w:val="18"/>
              </w:rPr>
              <w:t>今すぐ（本日〜今週）</w:t>
            </w:r>
          </w:p>
        </w:tc>
        <w:tc>
          <w:tcPr>
            <w:tcW w:type="dxa" w:w="1881"/>
          </w:tcPr>
          <w:p>
            <w:r>
              <w:rPr>
                <w:rFonts w:ascii="Meiryo UI" w:hAnsi="Meiryo UI"/>
                <w:sz w:val="18"/>
              </w:rPr>
              <w:t>¥1,520〜1,600</w:t>
            </w:r>
          </w:p>
        </w:tc>
        <w:tc>
          <w:tcPr>
            <w:tcW w:type="dxa" w:w="1881"/>
          </w:tcPr>
          <w:p>
            <w:r>
              <w:rPr>
                <w:rFonts w:ascii="Meiryo UI" w:hAnsi="Meiryo UI"/>
                <w:sz w:val="18"/>
              </w:rPr>
              <w:t>40%</w:t>
            </w:r>
          </w:p>
        </w:tc>
        <w:tc>
          <w:tcPr>
            <w:tcW w:type="dxa" w:w="1881"/>
          </w:tcPr>
          <w:p>
            <w:r>
              <w:rPr>
                <w:rFonts w:ascii="Meiryo UI" w:hAnsi="Meiryo UI"/>
                <w:sz w:val="18"/>
              </w:rPr>
              <w:t>MoS達成水準。嫌気売り初動を利用。DCF保守ケースでも上値余地あり</w:t>
            </w:r>
          </w:p>
        </w:tc>
      </w:tr>
      <w:tr>
        <w:tc>
          <w:tcPr>
            <w:tcW w:type="dxa" w:w="1881"/>
            <w:shd w:val="clear" w:color="auto" w:fill="DDEBF7"/>
          </w:tcPr>
          <w:p>
            <w:r>
              <w:rPr>
                <w:rFonts w:ascii="Meiryo UI" w:hAnsi="Meiryo UI"/>
                <w:sz w:val="18"/>
              </w:rPr>
              <w:t>第2トランシェ</w:t>
            </w:r>
          </w:p>
        </w:tc>
        <w:tc>
          <w:tcPr>
            <w:tcW w:type="dxa" w:w="1881"/>
            <w:shd w:val="clear" w:color="auto" w:fill="DDEBF7"/>
          </w:tcPr>
          <w:p>
            <w:r>
              <w:rPr>
                <w:rFonts w:ascii="Meiryo UI" w:hAnsi="Meiryo UI"/>
                <w:sz w:val="18"/>
              </w:rPr>
              <w:t>5〜6月：映画料金値上げ実施確認＋興収データ確認</w:t>
            </w:r>
          </w:p>
        </w:tc>
        <w:tc>
          <w:tcPr>
            <w:tcW w:type="dxa" w:w="1881"/>
            <w:shd w:val="clear" w:color="auto" w:fill="DDEBF7"/>
          </w:tcPr>
          <w:p>
            <w:r>
              <w:rPr>
                <w:rFonts w:ascii="Meiryo UI" w:hAnsi="Meiryo UI"/>
                <w:sz w:val="18"/>
              </w:rPr>
              <w:t>¥1,480〜1,560</w:t>
            </w:r>
          </w:p>
        </w:tc>
        <w:tc>
          <w:tcPr>
            <w:tcW w:type="dxa" w:w="1881"/>
            <w:shd w:val="clear" w:color="auto" w:fill="DDEBF7"/>
          </w:tcPr>
          <w:p>
            <w:r>
              <w:rPr>
                <w:rFonts w:ascii="Meiryo UI" w:hAnsi="Meiryo UI"/>
                <w:sz w:val="18"/>
              </w:rPr>
              <w:t>30%</w:t>
            </w:r>
          </w:p>
        </w:tc>
        <w:tc>
          <w:tcPr>
            <w:tcW w:type="dxa" w:w="1881"/>
            <w:shd w:val="clear" w:color="auto" w:fill="DDEBF7"/>
          </w:tcPr>
          <w:p>
            <w:r>
              <w:rPr>
                <w:rFonts w:ascii="Meiryo UI" w:hAnsi="Meiryo UI"/>
                <w:sz w:val="18"/>
              </w:rPr>
              <w:t>嫌気売りの最大幅到達後。弱気シナリオ上限に近く買い増し好機</w:t>
            </w:r>
          </w:p>
        </w:tc>
      </w:tr>
      <w:tr>
        <w:tc>
          <w:tcPr>
            <w:tcW w:type="dxa" w:w="1881"/>
          </w:tcPr>
          <w:p>
            <w:r>
              <w:rPr>
                <w:rFonts w:ascii="Meiryo UI" w:hAnsi="Meiryo UI"/>
                <w:sz w:val="18"/>
              </w:rPr>
              <w:t>第3トランシェ</w:t>
            </w:r>
          </w:p>
        </w:tc>
        <w:tc>
          <w:tcPr>
            <w:tcW w:type="dxa" w:w="1881"/>
          </w:tcPr>
          <w:p>
            <w:r>
              <w:rPr>
                <w:rFonts w:ascii="Meiryo UI" w:hAnsi="Meiryo UI"/>
                <w:sz w:val="18"/>
              </w:rPr>
              <w:t>7〜8月：Q1決算で上方修正（OP¥640億+）確認後</w:t>
            </w:r>
          </w:p>
        </w:tc>
        <w:tc>
          <w:tcPr>
            <w:tcW w:type="dxa" w:w="1881"/>
          </w:tcPr>
          <w:p>
            <w:r>
              <w:rPr>
                <w:rFonts w:ascii="Meiryo UI" w:hAnsi="Meiryo UI"/>
                <w:sz w:val="18"/>
              </w:rPr>
              <w:t>¥1,600〜1,750</w:t>
            </w:r>
          </w:p>
        </w:tc>
        <w:tc>
          <w:tcPr>
            <w:tcW w:type="dxa" w:w="1881"/>
          </w:tcPr>
          <w:p>
            <w:r>
              <w:rPr>
                <w:rFonts w:ascii="Meiryo UI" w:hAnsi="Meiryo UI"/>
                <w:sz w:val="18"/>
              </w:rPr>
              <w:t>30%</w:t>
            </w:r>
          </w:p>
        </w:tc>
        <w:tc>
          <w:tcPr>
            <w:tcW w:type="dxa" w:w="1881"/>
          </w:tcPr>
          <w:p>
            <w:r>
              <w:rPr>
                <w:rFonts w:ascii="Meiryo UI" w:hAnsi="Meiryo UI"/>
                <w:sz w:val="18"/>
              </w:rPr>
              <w:t>反転確認後の追撃買い。センチメント転換の確証を得てから</w:t>
            </w:r>
          </w:p>
        </w:tc>
      </w:tr>
    </w:tbl>
    <w:p/>
    <w:p>
      <w:pPr>
        <w:pStyle w:val="Heading3"/>
      </w:pPr>
      <w:r>
        <w:rPr>
          <w:rFonts w:ascii="Meiryo UI" w:hAnsi="Meiryo UI"/>
          <w:color w:val="2E74B5"/>
        </w:rPr>
        <w:t>8-2. 利益確定・損切りライン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ライン</w:t>
            </w:r>
          </w:p>
        </w:tc>
        <w:tc>
          <w:tcPr>
            <w:tcW w:type="dxa" w:w="3135"/>
            <w:shd w:val="clear" w:color="auto" w:fill="2E74B5"/>
          </w:tcPr>
          <w:p>
            <w:r>
              <w:rPr>
                <w:rFonts w:ascii="Meiryo UI" w:hAnsi="Meiryo UI"/>
                <w:b/>
                <w:color w:val="FFFFFF"/>
                <w:sz w:val="18"/>
              </w:rPr>
              <w:t>価格</w:t>
            </w:r>
          </w:p>
        </w:tc>
        <w:tc>
          <w:tcPr>
            <w:tcW w:type="dxa" w:w="3135"/>
            <w:shd w:val="clear" w:color="auto" w:fill="2E74B5"/>
          </w:tcPr>
          <w:p>
            <w:r>
              <w:rPr>
                <w:rFonts w:ascii="Meiryo UI" w:hAnsi="Meiryo UI"/>
                <w:b/>
                <w:color w:val="FFFFFF"/>
                <w:sz w:val="18"/>
              </w:rPr>
              <w:t>条件・根拠</w:t>
            </w:r>
          </w:p>
        </w:tc>
      </w:tr>
      <w:tr>
        <w:tc>
          <w:tcPr>
            <w:tcW w:type="dxa" w:w="3135"/>
          </w:tcPr>
          <w:p>
            <w:r>
              <w:rPr>
                <w:rFonts w:ascii="Meiryo UI" w:hAnsi="Meiryo UI"/>
                <w:sz w:val="18"/>
              </w:rPr>
              <w:t>第1目標（利確）</w:t>
            </w:r>
          </w:p>
        </w:tc>
        <w:tc>
          <w:tcPr>
            <w:tcW w:type="dxa" w:w="3135"/>
          </w:tcPr>
          <w:p>
            <w:r>
              <w:rPr>
                <w:rFonts w:ascii="Meiryo UI" w:hAnsi="Meiryo UI"/>
                <w:sz w:val="18"/>
              </w:rPr>
              <w:t>¥1,900</w:t>
            </w:r>
          </w:p>
        </w:tc>
        <w:tc>
          <w:tcPr>
            <w:tcW w:type="dxa" w:w="3135"/>
          </w:tcPr>
          <w:p>
            <w:r>
              <w:rPr>
                <w:rFonts w:ascii="Meiryo UI" w:hAnsi="Meiryo UI"/>
                <w:sz w:val="18"/>
              </w:rPr>
              <w:t>MoS25%を付けた水準。ベースシナリオFV下限の一部実現</w:t>
            </w:r>
          </w:p>
        </w:tc>
      </w:tr>
      <w:tr>
        <w:tc>
          <w:tcPr>
            <w:tcW w:type="dxa" w:w="3135"/>
            <w:shd w:val="clear" w:color="auto" w:fill="DDEBF7"/>
          </w:tcPr>
          <w:p>
            <w:r>
              <w:rPr>
                <w:rFonts w:ascii="Meiryo UI" w:hAnsi="Meiryo UI"/>
                <w:sz w:val="18"/>
              </w:rPr>
              <w:t>第2目標（利確）</w:t>
            </w:r>
          </w:p>
        </w:tc>
        <w:tc>
          <w:tcPr>
            <w:tcW w:type="dxa" w:w="3135"/>
            <w:shd w:val="clear" w:color="auto" w:fill="DDEBF7"/>
          </w:tcPr>
          <w:p>
            <w:r>
              <w:rPr>
                <w:rFonts w:ascii="Meiryo UI" w:hAnsi="Meiryo UI"/>
                <w:sz w:val="18"/>
              </w:rPr>
              <w:t>¥2,165</w:t>
            </w:r>
          </w:p>
        </w:tc>
        <w:tc>
          <w:tcPr>
            <w:tcW w:type="dxa" w:w="3135"/>
            <w:shd w:val="clear" w:color="auto" w:fill="DDEBF7"/>
          </w:tcPr>
          <w:p>
            <w:r>
              <w:rPr>
                <w:rFonts w:ascii="Meiryo UI" w:hAnsi="Meiryo UI"/>
                <w:sz w:val="18"/>
              </w:rPr>
              <w:t>フェアバリュー中央値到達。70%は利確、30%はホールド継続</w:t>
            </w:r>
          </w:p>
        </w:tc>
      </w:tr>
      <w:tr>
        <w:tc>
          <w:tcPr>
            <w:tcW w:type="dxa" w:w="3135"/>
          </w:tcPr>
          <w:p>
            <w:r>
              <w:rPr>
                <w:rFonts w:ascii="Meiryo UI" w:hAnsi="Meiryo UI"/>
                <w:sz w:val="18"/>
              </w:rPr>
              <w:t>最終目標</w:t>
            </w:r>
          </w:p>
        </w:tc>
        <w:tc>
          <w:tcPr>
            <w:tcW w:type="dxa" w:w="3135"/>
          </w:tcPr>
          <w:p>
            <w:r>
              <w:rPr>
                <w:rFonts w:ascii="Meiryo UI" w:hAnsi="Meiryo UI"/>
                <w:sz w:val="18"/>
              </w:rPr>
              <w:t>¥2,400〜2,500</w:t>
            </w:r>
          </w:p>
        </w:tc>
        <w:tc>
          <w:tcPr>
            <w:tcW w:type="dxa" w:w="3135"/>
          </w:tcPr>
          <w:p>
            <w:r>
              <w:rPr>
                <w:rFonts w:ascii="Meiryo UI" w:hAnsi="Meiryo UI"/>
                <w:sz w:val="18"/>
              </w:rPr>
              <w:t>強気シナリオ実現時（StarWars+Toy Story 5ダブル大ヒット）</w:t>
            </w:r>
          </w:p>
        </w:tc>
      </w:tr>
      <w:tr>
        <w:tc>
          <w:tcPr>
            <w:tcW w:type="dxa" w:w="3135"/>
            <w:shd w:val="clear" w:color="auto" w:fill="DDEBF7"/>
          </w:tcPr>
          <w:p>
            <w:r>
              <w:rPr>
                <w:rFonts w:ascii="Meiryo UI" w:hAnsi="Meiryo UI"/>
                <w:sz w:val="18"/>
              </w:rPr>
              <w:t>損切りライン</w:t>
            </w:r>
          </w:p>
        </w:tc>
        <w:tc>
          <w:tcPr>
            <w:tcW w:type="dxa" w:w="3135"/>
            <w:shd w:val="clear" w:color="auto" w:fill="DDEBF7"/>
          </w:tcPr>
          <w:p>
            <w:r>
              <w:rPr>
                <w:rFonts w:ascii="Meiryo UI" w:hAnsi="Meiryo UI"/>
                <w:sz w:val="18"/>
              </w:rPr>
              <w:t>¥1,320</w:t>
            </w:r>
          </w:p>
        </w:tc>
        <w:tc>
          <w:tcPr>
            <w:tcW w:type="dxa" w:w="3135"/>
            <w:shd w:val="clear" w:color="auto" w:fill="DDEBF7"/>
          </w:tcPr>
          <w:p>
            <w:r>
              <w:rPr>
                <w:rFonts w:ascii="Meiryo UI" w:hAnsi="Meiryo UI"/>
                <w:sz w:val="18"/>
              </w:rPr>
              <w:t>弱気ケース下値¥1,450から▲9%、現在値から▲16%。これを割れば弱気シナリオ以下の深刻な業績悪化を示唆</w:t>
            </w:r>
          </w:p>
        </w:tc>
      </w:tr>
      <w:tr>
        <w:tc>
          <w:tcPr>
            <w:tcW w:type="dxa" w:w="3135"/>
          </w:tcPr>
          <w:p>
            <w:r>
              <w:rPr>
                <w:rFonts w:ascii="Meiryo UI" w:hAnsi="Meiryo UI"/>
                <w:sz w:val="18"/>
              </w:rPr>
              <w:t>部分損切りトリガー</w:t>
            </w:r>
          </w:p>
        </w:tc>
        <w:tc>
          <w:tcPr>
            <w:tcW w:type="dxa" w:w="3135"/>
          </w:tcPr>
          <w:p>
            <w:r>
              <w:rPr>
                <w:rFonts w:ascii="Meiryo UI" w:hAnsi="Meiryo UI"/>
                <w:sz w:val="18"/>
              </w:rPr>
              <w:t>¥1,400〜1,450</w:t>
            </w:r>
          </w:p>
        </w:tc>
        <w:tc>
          <w:tcPr>
            <w:tcW w:type="dxa" w:w="3135"/>
          </w:tcPr>
          <w:p>
            <w:r>
              <w:rPr>
                <w:rFonts w:ascii="Meiryo UI" w:hAnsi="Meiryo UI"/>
                <w:sz w:val="18"/>
              </w:rPr>
              <w:t>来期Q1（4〜6月）の興収が予想の60%以下であれば第2・3トランシェを縮小</w:t>
            </w:r>
          </w:p>
        </w:tc>
      </w:tr>
    </w:tbl>
    <w:p/>
    <w:p>
      <w:pPr>
        <w:pStyle w:val="Heading3"/>
      </w:pPr>
      <w:r>
        <w:rPr>
          <w:rFonts w:ascii="Meiryo UI" w:hAnsi="Meiryo UI"/>
          <w:color w:val="2E74B5"/>
        </w:rPr>
        <w:t>8-3. ポジション管理フロー</w:t>
      </w:r>
    </w:p>
    <w:p/>
    <w:p>
      <w:pPr>
        <w:shd w:val="clear" w:color="auto" w:fill="F2F2F2"/>
      </w:pPr>
      <w:r>
        <w:rPr>
          <w:rFonts w:ascii="Courier New" w:hAnsi="Courier New"/>
          <w:sz w:val="16"/>
        </w:rPr>
        <w:t>【フェーズ1（現在〜6月）】</w:t>
        <w:br/>
        <w:t xml:space="preserve">  ¥1,520〜1,600でBuy 40%</w:t>
        <w:br/>
        <w:t xml:space="preserve">  ↓</w:t>
        <w:br/>
        <w:t xml:space="preserve">  嫌気売りが継続し¥1,480〜1,560へ下落？</w:t>
        <w:br/>
        <w:t xml:space="preserve">  YES → 第2トランシェ30%追加</w:t>
        <w:br/>
        <w:t xml:space="preserve">  NO（¥1,650超え）→ 第2トランシェを¥1,620〜1,680に引き上げ</w:t>
        <w:br/>
        <w:br/>
        <w:t>【フェーズ2（7〜8月：Q1決算）】</w:t>
        <w:br/>
        <w:t xml:space="preserve">  上方修正（OP¥640億+）確認</w:t>
        <w:br/>
        <w:t xml:space="preserve">  YES → 第3トランシェ30%追加、目標¥2,165継続</w:t>
        <w:br/>
        <w:t xml:space="preserve">  NO（ガイダンス据え置き/下方修正）→ 第3トランシェ保留、¥1,400割れで損切り検討</w:t>
        <w:br/>
        <w:br/>
        <w:t>【フェーズ3（10〜12月：StarWars/Toy Story 5興収判明）】</w:t>
        <w:br/>
        <w:t xml:space="preserve">  興収¥50億超/本（2本合計¥100億超）確認</w:t>
        <w:br/>
        <w:t xml:space="preserve">  YES → ¥2,165フェアバリューへ向け完全ホールド</w:t>
        <w:br/>
        <w:t xml:space="preserve">  NO → ¥1,900到達時点で50%利確し保守的運用に切り替え</w:t>
      </w:r>
    </w:p>
    <w:p/>
    <w:p>
      <w:r>
        <w:t>──────────────────────────────────────────────────</w:t>
      </w:r>
    </w:p>
    <w:p/>
    <w:p>
      <w:pPr>
        <w:pStyle w:val="Heading2"/>
      </w:pPr>
      <w:r>
        <w:rPr>
          <w:rFonts w:ascii="Meiryo UI" w:hAnsi="Meiryo UI"/>
          <w:color w:val="2E74B5"/>
        </w:rPr>
        <w:t>セクション 9：金利感応度分析（Sensitivity Analysis）</w:t>
      </w:r>
    </w:p>
    <w:p/>
    <w:p>
      <w:pPr>
        <w:pStyle w:val="Heading3"/>
      </w:pPr>
      <w:r>
        <w:rPr>
          <w:rFonts w:ascii="Meiryo UI" w:hAnsi="Meiryo UI"/>
          <w:color w:val="2E74B5"/>
        </w:rPr>
        <w:t>9-1. Rf変動×理論株価感応度テーブル</w:t>
      </w:r>
    </w:p>
    <w:p/>
    <w:p>
      <w:r>
        <w:rPr>
          <w:rFonts w:ascii="Meiryo UI" w:hAnsi="Meiryo UI"/>
          <w:sz w:val="20"/>
        </w:rPr>
        <w:t>前提: WACC = E/(D+E)×Re + D/(D+E)×Rd×(1-Tc)。各Rfシナリオでβ=0.95、ERP=5.5%固定。g=3.5%固定。</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 = Rf+β×ERP</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Rf ▲1.00%</w:t>
            </w:r>
          </w:p>
        </w:tc>
        <w:tc>
          <w:tcPr>
            <w:tcW w:type="dxa" w:w="1568"/>
          </w:tcPr>
          <w:p>
            <w:r>
              <w:rPr>
                <w:rFonts w:ascii="Meiryo UI" w:hAnsi="Meiryo UI"/>
                <w:sz w:val="18"/>
              </w:rPr>
              <w:t>1.467%</w:t>
            </w:r>
          </w:p>
        </w:tc>
        <w:tc>
          <w:tcPr>
            <w:tcW w:type="dxa" w:w="1568"/>
          </w:tcPr>
          <w:p>
            <w:r>
              <w:rPr>
                <w:rFonts w:ascii="Meiryo UI" w:hAnsi="Meiryo UI"/>
                <w:sz w:val="18"/>
              </w:rPr>
              <w:t>1.467+5.225=6.692%</w:t>
            </w:r>
          </w:p>
        </w:tc>
        <w:tc>
          <w:tcPr>
            <w:tcW w:type="dxa" w:w="1568"/>
          </w:tcPr>
          <w:p>
            <w:r>
              <w:rPr>
                <w:rFonts w:ascii="Meiryo UI" w:hAnsi="Meiryo UI"/>
                <w:sz w:val="18"/>
              </w:rPr>
              <w:t>90%×6.692%+10%×0.84%=6.107%</w:t>
            </w:r>
          </w:p>
        </w:tc>
        <w:tc>
          <w:tcPr>
            <w:tcW w:type="dxa" w:w="1568"/>
          </w:tcPr>
          <w:p>
            <w:r>
              <w:rPr>
                <w:rFonts w:ascii="Meiryo UI" w:hAnsi="Meiryo UI"/>
                <w:sz w:val="18"/>
              </w:rPr>
              <w:t>¥2,850〜3,100</w:t>
            </w:r>
          </w:p>
        </w:tc>
        <w:tc>
          <w:tcPr>
            <w:tcW w:type="dxa" w:w="1568"/>
          </w:tcPr>
          <w:p>
            <w:r>
              <w:rPr>
                <w:rFonts w:ascii="Meiryo UI" w:hAnsi="Meiryo UI"/>
                <w:sz w:val="18"/>
              </w:rPr>
              <w:t>+81〜97%</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1.967%</w:t>
            </w:r>
          </w:p>
        </w:tc>
        <w:tc>
          <w:tcPr>
            <w:tcW w:type="dxa" w:w="1568"/>
            <w:shd w:val="clear" w:color="auto" w:fill="DDEBF7"/>
          </w:tcPr>
          <w:p>
            <w:r>
              <w:rPr>
                <w:rFonts w:ascii="Meiryo UI" w:hAnsi="Meiryo UI"/>
                <w:sz w:val="18"/>
              </w:rPr>
              <w:t>7.192%</w:t>
            </w:r>
          </w:p>
        </w:tc>
        <w:tc>
          <w:tcPr>
            <w:tcW w:type="dxa" w:w="1568"/>
            <w:shd w:val="clear" w:color="auto" w:fill="DDEBF7"/>
          </w:tcPr>
          <w:p>
            <w:r>
              <w:rPr>
                <w:rFonts w:ascii="Meiryo UI" w:hAnsi="Meiryo UI"/>
                <w:sz w:val="18"/>
              </w:rPr>
              <w:t>6.557%</w:t>
            </w:r>
          </w:p>
        </w:tc>
        <w:tc>
          <w:tcPr>
            <w:tcW w:type="dxa" w:w="1568"/>
            <w:shd w:val="clear" w:color="auto" w:fill="DDEBF7"/>
          </w:tcPr>
          <w:p>
            <w:r>
              <w:rPr>
                <w:rFonts w:ascii="Meiryo UI" w:hAnsi="Meiryo UI"/>
                <w:sz w:val="18"/>
              </w:rPr>
              <w:t>¥2,450〜2,650</w:t>
            </w:r>
          </w:p>
        </w:tc>
        <w:tc>
          <w:tcPr>
            <w:tcW w:type="dxa" w:w="1568"/>
            <w:shd w:val="clear" w:color="auto" w:fill="DDEBF7"/>
          </w:tcPr>
          <w:p>
            <w:r>
              <w:rPr>
                <w:rFonts w:ascii="Meiryo UI" w:hAnsi="Meiryo UI"/>
                <w:sz w:val="18"/>
              </w:rPr>
              <w:t>+55〜68%</w:t>
            </w:r>
          </w:p>
        </w:tc>
      </w:tr>
      <w:tr>
        <w:tc>
          <w:tcPr>
            <w:tcW w:type="dxa" w:w="1568"/>
          </w:tcPr>
          <w:p>
            <w:r>
              <w:rPr>
                <w:rFonts w:ascii="Meiryo UI" w:hAnsi="Meiryo UI"/>
                <w:sz w:val="18"/>
              </w:rPr>
              <w:t>Rf ▲0.25%</w:t>
            </w:r>
          </w:p>
        </w:tc>
        <w:tc>
          <w:tcPr>
            <w:tcW w:type="dxa" w:w="1568"/>
          </w:tcPr>
          <w:p>
            <w:r>
              <w:rPr>
                <w:rFonts w:ascii="Meiryo UI" w:hAnsi="Meiryo UI"/>
                <w:sz w:val="18"/>
              </w:rPr>
              <w:t>2.217%</w:t>
            </w:r>
          </w:p>
        </w:tc>
        <w:tc>
          <w:tcPr>
            <w:tcW w:type="dxa" w:w="1568"/>
          </w:tcPr>
          <w:p>
            <w:r>
              <w:rPr>
                <w:rFonts w:ascii="Meiryo UI" w:hAnsi="Meiryo UI"/>
                <w:sz w:val="18"/>
              </w:rPr>
              <w:t>7.442%</w:t>
            </w:r>
          </w:p>
        </w:tc>
        <w:tc>
          <w:tcPr>
            <w:tcW w:type="dxa" w:w="1568"/>
          </w:tcPr>
          <w:p>
            <w:r>
              <w:rPr>
                <w:rFonts w:ascii="Meiryo UI" w:hAnsi="Meiryo UI"/>
                <w:sz w:val="18"/>
              </w:rPr>
              <w:t>6.782%</w:t>
            </w:r>
          </w:p>
        </w:tc>
        <w:tc>
          <w:tcPr>
            <w:tcW w:type="dxa" w:w="1568"/>
          </w:tcPr>
          <w:p>
            <w:r>
              <w:rPr>
                <w:rFonts w:ascii="Meiryo UI" w:hAnsi="Meiryo UI"/>
                <w:sz w:val="18"/>
              </w:rPr>
              <w:t>¥2,280〜2,450</w:t>
            </w:r>
          </w:p>
        </w:tc>
        <w:tc>
          <w:tcPr>
            <w:tcW w:type="dxa" w:w="1568"/>
          </w:tcPr>
          <w:p>
            <w:r>
              <w:rPr>
                <w:rFonts w:ascii="Meiryo UI" w:hAnsi="Meiryo UI"/>
                <w:sz w:val="18"/>
              </w:rPr>
              <w:t>+45〜55%</w:t>
            </w:r>
          </w:p>
        </w:tc>
      </w:tr>
      <w:tr>
        <w:tc>
          <w:tcPr>
            <w:tcW w:type="dxa" w:w="1568"/>
            <w:shd w:val="clear" w:color="auto" w:fill="DDEBF7"/>
          </w:tcPr>
          <w:p>
            <w:r>
              <w:rPr>
                <w:rFonts w:ascii="Meiryo UI" w:hAnsi="Meiryo UI"/>
                <w:sz w:val="18"/>
              </w:rPr>
              <w:t>ベース（現状）</w:t>
            </w:r>
          </w:p>
        </w:tc>
        <w:tc>
          <w:tcPr>
            <w:tcW w:type="dxa" w:w="1568"/>
            <w:shd w:val="clear" w:color="auto" w:fill="DDEBF7"/>
          </w:tcPr>
          <w:p>
            <w:r>
              <w:rPr>
                <w:rFonts w:ascii="Meiryo UI" w:hAnsi="Meiryo UI"/>
                <w:sz w:val="18"/>
              </w:rPr>
              <w:t>2.467%</w:t>
            </w:r>
          </w:p>
        </w:tc>
        <w:tc>
          <w:tcPr>
            <w:tcW w:type="dxa" w:w="1568"/>
            <w:shd w:val="clear" w:color="auto" w:fill="DDEBF7"/>
          </w:tcPr>
          <w:p>
            <w:r>
              <w:rPr>
                <w:rFonts w:ascii="Meiryo UI" w:hAnsi="Meiryo UI"/>
                <w:sz w:val="18"/>
              </w:rPr>
              <w:t>7.692%</w:t>
            </w:r>
          </w:p>
        </w:tc>
        <w:tc>
          <w:tcPr>
            <w:tcW w:type="dxa" w:w="1568"/>
            <w:shd w:val="clear" w:color="auto" w:fill="DDEBF7"/>
          </w:tcPr>
          <w:p>
            <w:r>
              <w:rPr>
                <w:rFonts w:ascii="Meiryo UI" w:hAnsi="Meiryo UI"/>
                <w:sz w:val="18"/>
              </w:rPr>
              <w:t>7.000%</w:t>
            </w:r>
          </w:p>
        </w:tc>
        <w:tc>
          <w:tcPr>
            <w:tcW w:type="dxa" w:w="1568"/>
            <w:shd w:val="clear" w:color="auto" w:fill="DDEBF7"/>
          </w:tcPr>
          <w:p>
            <w:r>
              <w:rPr>
                <w:rFonts w:ascii="Meiryo UI" w:hAnsi="Meiryo UI"/>
                <w:sz w:val="18"/>
              </w:rPr>
              <w:t>¥2,050〜2,280（中央¥2,165）</w:t>
            </w:r>
          </w:p>
        </w:tc>
        <w:tc>
          <w:tcPr>
            <w:tcW w:type="dxa" w:w="1568"/>
            <w:shd w:val="clear" w:color="auto" w:fill="DDEBF7"/>
          </w:tcPr>
          <w:p>
            <w:r>
              <w:rPr>
                <w:rFonts w:ascii="Meiryo UI" w:hAnsi="Meiryo UI"/>
                <w:sz w:val="18"/>
              </w:rPr>
              <w:t>+37%</w:t>
            </w:r>
          </w:p>
        </w:tc>
      </w:tr>
      <w:tr>
        <w:tc>
          <w:tcPr>
            <w:tcW w:type="dxa" w:w="1568"/>
          </w:tcPr>
          <w:p>
            <w:r>
              <w:rPr>
                <w:rFonts w:ascii="Meiryo UI" w:hAnsi="Meiryo UI"/>
                <w:sz w:val="18"/>
              </w:rPr>
              <w:t>Rf +0.25%</w:t>
            </w:r>
          </w:p>
        </w:tc>
        <w:tc>
          <w:tcPr>
            <w:tcW w:type="dxa" w:w="1568"/>
          </w:tcPr>
          <w:p>
            <w:r>
              <w:rPr>
                <w:rFonts w:ascii="Meiryo UI" w:hAnsi="Meiryo UI"/>
                <w:sz w:val="18"/>
              </w:rPr>
              <w:t>2.717%</w:t>
            </w:r>
          </w:p>
        </w:tc>
        <w:tc>
          <w:tcPr>
            <w:tcW w:type="dxa" w:w="1568"/>
          </w:tcPr>
          <w:p>
            <w:r>
              <w:rPr>
                <w:rFonts w:ascii="Meiryo UI" w:hAnsi="Meiryo UI"/>
                <w:sz w:val="18"/>
              </w:rPr>
              <w:t>7.942%</w:t>
            </w:r>
          </w:p>
        </w:tc>
        <w:tc>
          <w:tcPr>
            <w:tcW w:type="dxa" w:w="1568"/>
          </w:tcPr>
          <w:p>
            <w:r>
              <w:rPr>
                <w:rFonts w:ascii="Meiryo UI" w:hAnsi="Meiryo UI"/>
                <w:sz w:val="18"/>
              </w:rPr>
              <w:t>7.223%</w:t>
            </w:r>
          </w:p>
        </w:tc>
        <w:tc>
          <w:tcPr>
            <w:tcW w:type="dxa" w:w="1568"/>
          </w:tcPr>
          <w:p>
            <w:r>
              <w:rPr>
                <w:rFonts w:ascii="Meiryo UI" w:hAnsi="Meiryo UI"/>
                <w:sz w:val="18"/>
              </w:rPr>
              <w:t>¥1,870〜2,050</w:t>
            </w:r>
          </w:p>
        </w:tc>
        <w:tc>
          <w:tcPr>
            <w:tcW w:type="dxa" w:w="1568"/>
          </w:tcPr>
          <w:p>
            <w:r>
              <w:rPr>
                <w:rFonts w:ascii="Meiryo UI" w:hAnsi="Meiryo UI"/>
                <w:sz w:val="18"/>
              </w:rPr>
              <w:t>+19〜30%</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2.967%</w:t>
            </w:r>
          </w:p>
        </w:tc>
        <w:tc>
          <w:tcPr>
            <w:tcW w:type="dxa" w:w="1568"/>
            <w:shd w:val="clear" w:color="auto" w:fill="DDEBF7"/>
          </w:tcPr>
          <w:p>
            <w:r>
              <w:rPr>
                <w:rFonts w:ascii="Meiryo UI" w:hAnsi="Meiryo UI"/>
                <w:sz w:val="18"/>
              </w:rPr>
              <w:t>8.192%</w:t>
            </w:r>
          </w:p>
        </w:tc>
        <w:tc>
          <w:tcPr>
            <w:tcW w:type="dxa" w:w="1568"/>
            <w:shd w:val="clear" w:color="auto" w:fill="DDEBF7"/>
          </w:tcPr>
          <w:p>
            <w:r>
              <w:rPr>
                <w:rFonts w:ascii="Meiryo UI" w:hAnsi="Meiryo UI"/>
                <w:sz w:val="18"/>
              </w:rPr>
              <w:t>7.448%</w:t>
            </w:r>
          </w:p>
        </w:tc>
        <w:tc>
          <w:tcPr>
            <w:tcW w:type="dxa" w:w="1568"/>
            <w:shd w:val="clear" w:color="auto" w:fill="DDEBF7"/>
          </w:tcPr>
          <w:p>
            <w:r>
              <w:rPr>
                <w:rFonts w:ascii="Meiryo UI" w:hAnsi="Meiryo UI"/>
                <w:sz w:val="18"/>
              </w:rPr>
              <w:t>¥1,720〜1,870</w:t>
            </w:r>
          </w:p>
        </w:tc>
        <w:tc>
          <w:tcPr>
            <w:tcW w:type="dxa" w:w="1568"/>
            <w:shd w:val="clear" w:color="auto" w:fill="DDEBF7"/>
          </w:tcPr>
          <w:p>
            <w:r>
              <w:rPr>
                <w:rFonts w:ascii="Meiryo UI" w:hAnsi="Meiryo UI"/>
                <w:sz w:val="18"/>
              </w:rPr>
              <w:t>+9〜19%</w:t>
            </w:r>
          </w:p>
        </w:tc>
      </w:tr>
      <w:tr>
        <w:tc>
          <w:tcPr>
            <w:tcW w:type="dxa" w:w="1568"/>
          </w:tcPr>
          <w:p>
            <w:r>
              <w:rPr>
                <w:rFonts w:ascii="Meiryo UI" w:hAnsi="Meiryo UI"/>
                <w:sz w:val="18"/>
              </w:rPr>
              <w:t>Rf +1.00%</w:t>
            </w:r>
          </w:p>
        </w:tc>
        <w:tc>
          <w:tcPr>
            <w:tcW w:type="dxa" w:w="1568"/>
          </w:tcPr>
          <w:p>
            <w:r>
              <w:rPr>
                <w:rFonts w:ascii="Meiryo UI" w:hAnsi="Meiryo UI"/>
                <w:sz w:val="18"/>
              </w:rPr>
              <w:t>3.467%</w:t>
            </w:r>
          </w:p>
        </w:tc>
        <w:tc>
          <w:tcPr>
            <w:tcW w:type="dxa" w:w="1568"/>
          </w:tcPr>
          <w:p>
            <w:r>
              <w:rPr>
                <w:rFonts w:ascii="Meiryo UI" w:hAnsi="Meiryo UI"/>
                <w:sz w:val="18"/>
              </w:rPr>
              <w:t>8.692%</w:t>
            </w:r>
          </w:p>
        </w:tc>
        <w:tc>
          <w:tcPr>
            <w:tcW w:type="dxa" w:w="1568"/>
          </w:tcPr>
          <w:p>
            <w:r>
              <w:rPr>
                <w:rFonts w:ascii="Meiryo UI" w:hAnsi="Meiryo UI"/>
                <w:sz w:val="18"/>
              </w:rPr>
              <w:t>7.893%</w:t>
            </w:r>
          </w:p>
        </w:tc>
        <w:tc>
          <w:tcPr>
            <w:tcW w:type="dxa" w:w="1568"/>
          </w:tcPr>
          <w:p>
            <w:r>
              <w:rPr>
                <w:rFonts w:ascii="Meiryo UI" w:hAnsi="Meiryo UI"/>
                <w:sz w:val="18"/>
              </w:rPr>
              <w:t>¥1,470〜1,600</w:t>
            </w:r>
          </w:p>
        </w:tc>
        <w:tc>
          <w:tcPr>
            <w:tcW w:type="dxa" w:w="1568"/>
          </w:tcPr>
          <w:p>
            <w:r>
              <w:rPr>
                <w:rFonts w:ascii="Meiryo UI" w:hAnsi="Meiryo UI"/>
                <w:sz w:val="18"/>
              </w:rPr>
              <w:t>▲7〜+2%</w:t>
            </w:r>
          </w:p>
        </w:tc>
      </w:tr>
    </w:tbl>
    <w:p/>
    <w:p>
      <w:r>
        <w:rPr>
          <w:rFonts w:ascii="Meiryo UI" w:hAnsi="Meiryo UI"/>
          <w:sz w:val="20"/>
        </w:rPr>
        <w:t>&gt; 計算メモ（ベースケース確認）:</w:t>
      </w:r>
    </w:p>
    <w:p>
      <w:r>
        <w:rPr>
          <w:rFonts w:ascii="Meiryo UI" w:hAnsi="Meiryo UI"/>
          <w:sz w:val="20"/>
        </w:rPr>
        <w:t>&gt; Rd×(1-Tc) = 1.2%×0.7 = 0.84%</w:t>
      </w:r>
    </w:p>
    <w:p>
      <w:r>
        <w:rPr>
          <w:rFonts w:ascii="Meiryo UI" w:hAnsi="Meiryo UI"/>
          <w:sz w:val="20"/>
        </w:rPr>
        <w:t>&gt; D/(D+E)×0.84% = 10%×0.84% = 0.084%</w:t>
      </w:r>
    </w:p>
    <w:p>
      <w:r>
        <w:rPr>
          <w:rFonts w:ascii="Meiryo UI" w:hAnsi="Meiryo UI"/>
          <w:sz w:val="20"/>
        </w:rPr>
        <w:t>&gt; E/(D+E)×Re = 90%×7.692% = 6.923%</w:t>
      </w:r>
    </w:p>
    <w:p>
      <w:r>
        <w:rPr>
          <w:rFonts w:ascii="Meiryo UI" w:hAnsi="Meiryo UI"/>
          <w:sz w:val="20"/>
        </w:rPr>
        <w:t>&gt; WACC = 6.923% + 0.084% = 7.007% ≈ 7.00% ✅</w:t>
      </w:r>
    </w:p>
    <w:p/>
    <w:p>
      <w:pPr>
        <w:pStyle w:val="Heading3"/>
      </w:pPr>
      <w:r>
        <w:rPr>
          <w:rFonts w:ascii="Meiryo UI" w:hAnsi="Meiryo UI"/>
          <w:color w:val="2E74B5"/>
        </w:rPr>
        <w:t>9-2. 感応度分析の解釈</w:t>
      </w:r>
    </w:p>
    <w:p/>
    <w:p>
      <w:pPr>
        <w:shd w:val="clear" w:color="auto" w:fill="F2F2F2"/>
      </w:pPr>
      <w:r>
        <w:rPr>
          <w:rFonts w:ascii="Courier New" w:hAnsi="Courier New"/>
          <w:sz w:val="16"/>
        </w:rPr>
        <w:t>金利感応度サマリー:</w:t>
        <w:br/>
        <w:t xml:space="preserve">  ・Rf+1.00%（JGB10Y→3.467%）: 理論株価¥1,470〜1,600 → 現在値が上限付近→中立〜やや売り</w:t>
        <w:br/>
        <w:t xml:space="preserve">  ・Rf+0.50%（JGB10Y→2.967%）: 理論株価¥1,720〜1,870 → まだ+9〜19%上値あり→買い継続</w:t>
        <w:br/>
        <w:t xml:space="preserve">  ・ベース（JGB10Y=2.467%）: フェアバリュー¥2,165 → +37%の強い買い</w:t>
        <w:br/>
        <w:t xml:space="preserve">  ・Rf▲0.50%（JGB10Y→1.967%）: 理論株価¥2,450〜2,650 → 日銀利下げ転換なら超強気</w:t>
        <w:br/>
        <w:br/>
        <w:t>リスクシナリオ:</w:t>
        <w:br/>
        <w:t xml:space="preserve">  仮にJGB10Yが3.5%超に上昇した場合（日本インフレ加速シナリオ）、</w:t>
        <w:br/>
        <w:t xml:space="preserve">  理論株価は現在値¥1,576の下限に接近する可能性がある。</w:t>
        <w:br/>
        <w:t xml:space="preserve">  ただしその場合でも東宝の実物資産（不動産・IP）は</w:t>
        <w:br/>
        <w:t xml:space="preserve">  インフレヘッジ機能を持つため、純粋な金利感応度以上の耐性がある。</w:t>
        <w:br/>
        <w:br/>
        <w:t>最重要: 現在のJGB10Y=2.467%は±0.50%程度の変動余地内であれば、</w:t>
        <w:br/>
        <w:t xml:space="preserve">  東宝のフェアバリューは¥1,720〜2,650のレンジに留まり、</w:t>
        <w:br/>
        <w:t xml:space="preserve">  いずれの場合も現在値¥1,576に対して割安。</w:t>
      </w:r>
    </w:p>
    <w:p/>
    <w:p>
      <w:pPr>
        <w:pStyle w:val="Heading3"/>
      </w:pPr>
      <w:r>
        <w:rPr>
          <w:rFonts w:ascii="Meiryo UI" w:hAnsi="Meiryo UI"/>
          <w:color w:val="2E74B5"/>
        </w:rPr>
        <w:t>9-3. ターミナル成長率（g）クロス感応度</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g\WACC</w:t>
            </w:r>
          </w:p>
        </w:tc>
        <w:tc>
          <w:tcPr>
            <w:tcW w:type="dxa" w:w="1881"/>
            <w:shd w:val="clear" w:color="auto" w:fill="2E74B5"/>
          </w:tcPr>
          <w:p>
            <w:r>
              <w:rPr>
                <w:rFonts w:ascii="Meiryo UI" w:hAnsi="Meiryo UI"/>
                <w:b/>
                <w:color w:val="FFFFFF"/>
                <w:sz w:val="18"/>
              </w:rPr>
              <w:t>6.5%</w:t>
            </w:r>
          </w:p>
        </w:tc>
        <w:tc>
          <w:tcPr>
            <w:tcW w:type="dxa" w:w="1881"/>
            <w:shd w:val="clear" w:color="auto" w:fill="2E74B5"/>
          </w:tcPr>
          <w:p>
            <w:r>
              <w:rPr>
                <w:rFonts w:ascii="Meiryo UI" w:hAnsi="Meiryo UI"/>
                <w:b/>
                <w:color w:val="FFFFFF"/>
                <w:sz w:val="18"/>
              </w:rPr>
              <w:t>7.0%</w:t>
            </w:r>
          </w:p>
        </w:tc>
        <w:tc>
          <w:tcPr>
            <w:tcW w:type="dxa" w:w="1881"/>
            <w:shd w:val="clear" w:color="auto" w:fill="2E74B5"/>
          </w:tcPr>
          <w:p>
            <w:r>
              <w:rPr>
                <w:rFonts w:ascii="Meiryo UI" w:hAnsi="Meiryo UI"/>
                <w:b/>
                <w:color w:val="FFFFFF"/>
                <w:sz w:val="18"/>
              </w:rPr>
              <w:t>7.5%</w:t>
            </w:r>
          </w:p>
        </w:tc>
        <w:tc>
          <w:tcPr>
            <w:tcW w:type="dxa" w:w="1881"/>
            <w:shd w:val="clear" w:color="auto" w:fill="2E74B5"/>
          </w:tcPr>
          <w:p>
            <w:r>
              <w:rPr>
                <w:rFonts w:ascii="Meiryo UI" w:hAnsi="Meiryo UI"/>
                <w:b/>
                <w:color w:val="FFFFFF"/>
                <w:sz w:val="18"/>
              </w:rPr>
              <w:t>8.0%</w:t>
            </w:r>
          </w:p>
        </w:tc>
      </w:tr>
      <w:tr>
        <w:tc>
          <w:tcPr>
            <w:tcW w:type="dxa" w:w="1881"/>
          </w:tcPr>
          <w:p>
            <w:r>
              <w:rPr>
                <w:rFonts w:ascii="Meiryo UI" w:hAnsi="Meiryo UI"/>
                <w:sz w:val="18"/>
              </w:rPr>
              <w:t>2.5%</w:t>
            </w:r>
          </w:p>
        </w:tc>
        <w:tc>
          <w:tcPr>
            <w:tcW w:type="dxa" w:w="1881"/>
          </w:tcPr>
          <w:p>
            <w:r>
              <w:rPr>
                <w:rFonts w:ascii="Meiryo UI" w:hAnsi="Meiryo UI"/>
                <w:sz w:val="18"/>
              </w:rPr>
              <w:t>¥1,680</w:t>
            </w:r>
          </w:p>
        </w:tc>
        <w:tc>
          <w:tcPr>
            <w:tcW w:type="dxa" w:w="1881"/>
          </w:tcPr>
          <w:p>
            <w:r>
              <w:rPr>
                <w:rFonts w:ascii="Meiryo UI" w:hAnsi="Meiryo UI"/>
                <w:sz w:val="18"/>
              </w:rPr>
              <w:t>¥1,540</w:t>
            </w:r>
          </w:p>
        </w:tc>
        <w:tc>
          <w:tcPr>
            <w:tcW w:type="dxa" w:w="1881"/>
          </w:tcPr>
          <w:p>
            <w:r>
              <w:rPr>
                <w:rFonts w:ascii="Meiryo UI" w:hAnsi="Meiryo UI"/>
                <w:sz w:val="18"/>
              </w:rPr>
              <w:t>¥1,420</w:t>
            </w:r>
          </w:p>
        </w:tc>
        <w:tc>
          <w:tcPr>
            <w:tcW w:type="dxa" w:w="1881"/>
          </w:tcPr>
          <w:p>
            <w:r>
              <w:rPr>
                <w:rFonts w:ascii="Meiryo UI" w:hAnsi="Meiryo UI"/>
                <w:sz w:val="18"/>
              </w:rPr>
              <w:t>¥1,320</w:t>
            </w:r>
          </w:p>
        </w:tc>
      </w:tr>
      <w:tr>
        <w:tc>
          <w:tcPr>
            <w:tcW w:type="dxa" w:w="1881"/>
            <w:shd w:val="clear" w:color="auto" w:fill="DDEBF7"/>
          </w:tcPr>
          <w:p>
            <w:r>
              <w:rPr>
                <w:rFonts w:ascii="Meiryo UI" w:hAnsi="Meiryo UI"/>
                <w:sz w:val="18"/>
              </w:rPr>
              <w:t>3.0%</w:t>
            </w:r>
          </w:p>
        </w:tc>
        <w:tc>
          <w:tcPr>
            <w:tcW w:type="dxa" w:w="1881"/>
            <w:shd w:val="clear" w:color="auto" w:fill="DDEBF7"/>
          </w:tcPr>
          <w:p>
            <w:r>
              <w:rPr>
                <w:rFonts w:ascii="Meiryo UI" w:hAnsi="Meiryo UI"/>
                <w:sz w:val="18"/>
              </w:rPr>
              <w:t>¥1,860</w:t>
            </w:r>
          </w:p>
        </w:tc>
        <w:tc>
          <w:tcPr>
            <w:tcW w:type="dxa" w:w="1881"/>
            <w:shd w:val="clear" w:color="auto" w:fill="DDEBF7"/>
          </w:tcPr>
          <w:p>
            <w:r>
              <w:rPr>
                <w:rFonts w:ascii="Meiryo UI" w:hAnsi="Meiryo UI"/>
                <w:sz w:val="18"/>
              </w:rPr>
              <w:t>¥1,690</w:t>
            </w:r>
          </w:p>
        </w:tc>
        <w:tc>
          <w:tcPr>
            <w:tcW w:type="dxa" w:w="1881"/>
            <w:shd w:val="clear" w:color="auto" w:fill="DDEBF7"/>
          </w:tcPr>
          <w:p>
            <w:r>
              <w:rPr>
                <w:rFonts w:ascii="Meiryo UI" w:hAnsi="Meiryo UI"/>
                <w:sz w:val="18"/>
              </w:rPr>
              <w:t>¥1,550</w:t>
            </w:r>
          </w:p>
        </w:tc>
        <w:tc>
          <w:tcPr>
            <w:tcW w:type="dxa" w:w="1881"/>
            <w:shd w:val="clear" w:color="auto" w:fill="DDEBF7"/>
          </w:tcPr>
          <w:p>
            <w:r>
              <w:rPr>
                <w:rFonts w:ascii="Meiryo UI" w:hAnsi="Meiryo UI"/>
                <w:sz w:val="18"/>
              </w:rPr>
              <w:t>¥1,430</w:t>
            </w:r>
          </w:p>
        </w:tc>
      </w:tr>
      <w:tr>
        <w:tc>
          <w:tcPr>
            <w:tcW w:type="dxa" w:w="1881"/>
          </w:tcPr>
          <w:p>
            <w:r>
              <w:rPr>
                <w:rFonts w:ascii="Meiryo UI" w:hAnsi="Meiryo UI"/>
                <w:sz w:val="18"/>
              </w:rPr>
              <w:t>3.5%（ベース）</w:t>
            </w:r>
          </w:p>
        </w:tc>
        <w:tc>
          <w:tcPr>
            <w:tcW w:type="dxa" w:w="1881"/>
          </w:tcPr>
          <w:p>
            <w:r>
              <w:rPr>
                <w:rFonts w:ascii="Meiryo UI" w:hAnsi="Meiryo UI"/>
                <w:sz w:val="18"/>
              </w:rPr>
              <w:t>¥2,090</w:t>
            </w:r>
          </w:p>
        </w:tc>
        <w:tc>
          <w:tcPr>
            <w:tcW w:type="dxa" w:w="1881"/>
          </w:tcPr>
          <w:p>
            <w:r>
              <w:rPr>
                <w:rFonts w:ascii="Meiryo UI" w:hAnsi="Meiryo UI"/>
                <w:sz w:val="18"/>
              </w:rPr>
              <w:t>¥1,880</w:t>
            </w:r>
          </w:p>
        </w:tc>
        <w:tc>
          <w:tcPr>
            <w:tcW w:type="dxa" w:w="1881"/>
          </w:tcPr>
          <w:p>
            <w:r>
              <w:rPr>
                <w:rFonts w:ascii="Meiryo UI" w:hAnsi="Meiryo UI"/>
                <w:sz w:val="18"/>
              </w:rPr>
              <w:t>¥1,710</w:t>
            </w:r>
          </w:p>
        </w:tc>
        <w:tc>
          <w:tcPr>
            <w:tcW w:type="dxa" w:w="1881"/>
          </w:tcPr>
          <w:p>
            <w:r>
              <w:rPr>
                <w:rFonts w:ascii="Meiryo UI" w:hAnsi="Meiryo UI"/>
                <w:sz w:val="18"/>
              </w:rPr>
              <w:t>¥1,570</w:t>
            </w:r>
          </w:p>
        </w:tc>
      </w:tr>
      <w:tr>
        <w:tc>
          <w:tcPr>
            <w:tcW w:type="dxa" w:w="1881"/>
            <w:shd w:val="clear" w:color="auto" w:fill="DDEBF7"/>
          </w:tcPr>
          <w:p>
            <w:r>
              <w:rPr>
                <w:rFonts w:ascii="Meiryo UI" w:hAnsi="Meiryo UI"/>
                <w:sz w:val="18"/>
              </w:rPr>
              <w:t>4.0%</w:t>
            </w:r>
          </w:p>
        </w:tc>
        <w:tc>
          <w:tcPr>
            <w:tcW w:type="dxa" w:w="1881"/>
            <w:shd w:val="clear" w:color="auto" w:fill="DDEBF7"/>
          </w:tcPr>
          <w:p>
            <w:r>
              <w:rPr>
                <w:rFonts w:ascii="Meiryo UI" w:hAnsi="Meiryo UI"/>
                <w:sz w:val="18"/>
              </w:rPr>
              <w:t>¥2,400</w:t>
            </w:r>
          </w:p>
        </w:tc>
        <w:tc>
          <w:tcPr>
            <w:tcW w:type="dxa" w:w="1881"/>
            <w:shd w:val="clear" w:color="auto" w:fill="DDEBF7"/>
          </w:tcPr>
          <w:p>
            <w:r>
              <w:rPr>
                <w:rFonts w:ascii="Meiryo UI" w:hAnsi="Meiryo UI"/>
                <w:sz w:val="18"/>
              </w:rPr>
              <w:t>¥2,130</w:t>
            </w:r>
          </w:p>
        </w:tc>
        <w:tc>
          <w:tcPr>
            <w:tcW w:type="dxa" w:w="1881"/>
            <w:shd w:val="clear" w:color="auto" w:fill="DDEBF7"/>
          </w:tcPr>
          <w:p>
            <w:r>
              <w:rPr>
                <w:rFonts w:ascii="Meiryo UI" w:hAnsi="Meiryo UI"/>
                <w:sz w:val="18"/>
              </w:rPr>
              <w:t>¥1,910</w:t>
            </w:r>
          </w:p>
        </w:tc>
        <w:tc>
          <w:tcPr>
            <w:tcW w:type="dxa" w:w="1881"/>
            <w:shd w:val="clear" w:color="auto" w:fill="DDEBF7"/>
          </w:tcPr>
          <w:p>
            <w:r>
              <w:rPr>
                <w:rFonts w:ascii="Meiryo UI" w:hAnsi="Meiryo UI"/>
                <w:sz w:val="18"/>
              </w:rPr>
              <w:t>¥1,740</w:t>
            </w:r>
          </w:p>
        </w:tc>
      </w:tr>
      <w:tr>
        <w:tc>
          <w:tcPr>
            <w:tcW w:type="dxa" w:w="1881"/>
          </w:tcPr>
          <w:p>
            <w:r>
              <w:rPr>
                <w:rFonts w:ascii="Meiryo UI" w:hAnsi="Meiryo UI"/>
                <w:sz w:val="18"/>
              </w:rPr>
              <w:t>4.5%</w:t>
            </w:r>
          </w:p>
        </w:tc>
        <w:tc>
          <w:tcPr>
            <w:tcW w:type="dxa" w:w="1881"/>
          </w:tcPr>
          <w:p>
            <w:r>
              <w:rPr>
                <w:rFonts w:ascii="Meiryo UI" w:hAnsi="Meiryo UI"/>
                <w:sz w:val="18"/>
              </w:rPr>
              <w:t>¥2,830</w:t>
            </w:r>
          </w:p>
        </w:tc>
        <w:tc>
          <w:tcPr>
            <w:tcW w:type="dxa" w:w="1881"/>
          </w:tcPr>
          <w:p>
            <w:r>
              <w:rPr>
                <w:rFonts w:ascii="Meiryo UI" w:hAnsi="Meiryo UI"/>
                <w:sz w:val="18"/>
              </w:rPr>
              <w:t>¥2,460</w:t>
            </w:r>
          </w:p>
        </w:tc>
        <w:tc>
          <w:tcPr>
            <w:tcW w:type="dxa" w:w="1881"/>
          </w:tcPr>
          <w:p>
            <w:r>
              <w:rPr>
                <w:rFonts w:ascii="Meiryo UI" w:hAnsi="Meiryo UI"/>
                <w:sz w:val="18"/>
              </w:rPr>
              <w:t>¥2,170</w:t>
            </w:r>
          </w:p>
        </w:tc>
        <w:tc>
          <w:tcPr>
            <w:tcW w:type="dxa" w:w="1881"/>
          </w:tcPr>
          <w:p>
            <w:r>
              <w:rPr>
                <w:rFonts w:ascii="Meiryo UI" w:hAnsi="Meiryo UI"/>
                <w:sz w:val="18"/>
              </w:rPr>
              <w:t>¥1,940</w:t>
            </w:r>
          </w:p>
        </w:tc>
      </w:tr>
    </w:tbl>
    <w:p/>
    <w:p>
      <w:r>
        <w:rPr>
          <w:rFonts w:ascii="Meiryo UI" w:hAnsi="Meiryo UI"/>
          <w:sz w:val="20"/>
        </w:rPr>
        <w:t>&gt; ※各セルは中央値ベースの概算値。IPプレミアム除く純粋DCFベース。</w:t>
      </w:r>
    </w:p>
    <w:p/>
    <w:p>
      <w:r>
        <w:t>──────────────────────────────────────────────────</w:t>
      </w:r>
    </w:p>
    <w:p/>
    <w:p>
      <w:pPr>
        <w:pStyle w:val="Heading2"/>
      </w:pPr>
      <w:r>
        <w:rPr>
          <w:rFonts w:ascii="Meiryo UI" w:hAnsi="Meiryo UI"/>
          <w:color w:val="2E74B5"/>
        </w:rPr>
        <w:t>📊 深井の最終投資判断サマリー</w:t>
      </w:r>
    </w:p>
    <w:p/>
    <w:p>
      <w:pPr>
        <w:shd w:val="clear" w:color="auto" w:fill="F2F2F2"/>
      </w:pPr>
      <w:r>
        <w:rPr>
          <w:rFonts w:ascii="Courier New" w:hAnsi="Courier New"/>
          <w:sz w:val="16"/>
        </w:rPr>
        <w:t>━━━━━━━━━━━━━━━━━━━━━━━━━━━━━━━━━━━━</w:t>
        <w:br/>
        <w:t>【東宝（9602.T）最終評価】</w:t>
        <w:br/>
        <w:t>━━━━━━━━━━━━━━━━━━━━━━━━━━━━━━━━━━━━</w:t>
        <w:br/>
        <w:br/>
        <w:t>投資格付け: ★★★★★ 強い買い（Strong Buy）</w:t>
        <w:br/>
        <w:br/>
        <w:t>現在株価:    ¥1,576</w:t>
        <w:br/>
        <w:t>理論株価:    ¥2,050〜¥2,280（中央値¥2,165）</w:t>
        <w:br/>
        <w:t>上値余地:    +30〜45%（中央値+37%）</w:t>
        <w:br/>
        <w:t>損切りライン: ¥1,320（現在値▲16.2%）</w:t>
        <w:br/>
        <w:t>時間軸:     3〜9ヶ月（Q1決算上方修正→H2カタリスト消化）</w:t>
        <w:br/>
        <w:br/>
        <w:t>買い根拠Top3:</w:t>
        <w:br/>
        <w:t xml:space="preserve">  1. フェアバリュー¥2,165に対し▲27%ディスカウント</w:t>
        <w:br/>
        <w:t xml:space="preserve">     → 安全域27%は東宝として異常な割安水準</w:t>
        <w:br/>
        <w:t xml:space="preserve">  2. 来期保守ガイダンス（¥410億）は過去3年連続パターン通りの</w:t>
        <w:br/>
        <w:t xml:space="preserve">     「期初保守→年度中上方修正」バイアスが強く働く</w:t>
        <w:br/>
        <w:t xml:space="preserve">     → 実力着地¥450〜480億（+10〜17%）が現実的</w:t>
        <w:br/>
        <w:t xml:space="preserve">  3. 映画料金値上げ（5〜6月）×StarWars×Toy Story 5の</w:t>
        <w:br/>
        <w:t xml:space="preserve">     3大カタリストが来期H2に集結。ガイダンスは全て保守的に除外</w:t>
        <w:br/>
        <w:br/>
        <w:t>ただし以下の条件に注意:</w:t>
        <w:br/>
        <w:t xml:space="preserve">  ・JGB10Y 3.5%超の金利急騰：理論株価が¥1,500台に接近</w:t>
        <w:br/>
        <w:t xml:space="preserve">  ・来期Q1（4〜6月）の興収が前年同期比▲30%超の大幅失速</w:t>
        <w:br/>
        <w:t xml:space="preserve">  ・StarWars/Toy Story 5の日本配給権喪失リスク（低確率だが致命的）</w:t>
        <w:br/>
        <w:br/>
        <w:t>━━━━━━━━━━━━━━━━━━━━━━━━━━━━━━━━━━━━</w:t>
        <w:br/>
        <w:t>分析者: 深井（竹村トレードカンパニー）</w:t>
        <w:br/>
        <w:t>分析日: 2026年4月14日</w:t>
        <w:br/>
        <w:t>使用株価: ¥1,576（Yahoo Finance 9602.T / 2026-04-14 15:38 JST）</w:t>
        <w:br/>
        <w:t>財務指標: PBR=2.57倍 / BPS=¥613 / ROE=11.3% / PER=26.6倍 / EPS=¥59</w:t>
        <w:br/>
        <w:t xml:space="preserve">       （全てYahoo Finance リアルタイム確定値使用。学習データ不使用）</w:t>
        <w:br/>
        <w:t>Rf: 2.467%（財務省JGB10Y / 2026-04-14）</w:t>
        <w:br/>
        <w:t>━━━━━━━━━━━━━━━━━━━━━━━━━━━━━━━━━━━━</w:t>
      </w:r>
    </w:p>
    <w:p/>
    <w:p>
      <w:r>
        <w:t>──────────────────────────────────────────────────</w:t>
      </w:r>
    </w:p>
    <w:p/>
    <w:p>
      <w:r>
        <w:rPr>
          <w:rFonts w:ascii="Meiryo UI" w:hAnsi="Meiryo UI"/>
          <w:sz w:val="20"/>
        </w:rPr>
        <w:t>本レポートは投資判断の参考情報であり、投資の最終判断は自己責任でお願いします。竹村トレードカンパニー内部利用限定。</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2.467%</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日本10年国債（JGB10Y）2.467%</w:t>
            </w:r>
          </w:p>
        </w:tc>
      </w:tr>
      <w:tr>
        <w:tc>
          <w:tcPr>
            <w:tcW w:type="dxa" w:w="4703"/>
          </w:tcPr>
          <w:p>
            <w:r>
              <w:rPr>
                <w:rFonts w:ascii="Meiryo UI" w:hAnsi="Meiryo UI"/>
                <w:sz w:val="18"/>
              </w:rPr>
              <w:t>データ取得日時</w:t>
            </w:r>
          </w:p>
        </w:tc>
        <w:tc>
          <w:tcPr>
            <w:tcW w:type="dxa" w:w="4703"/>
          </w:tcPr>
          <w:p>
            <w:r>
              <w:rPr>
                <w:rFonts w:ascii="Meiryo UI" w:hAnsi="Meiryo UI"/>
                <w:sz w:val="18"/>
              </w:rPr>
              <w:t>2026-04-14 15:38 JST（財務省日次 R8.4.13）</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9602_東宝_BUY_DeepResearch_20260414.md を出力しました。</w:t>
      </w:r>
    </w:p>
    <w:p>
      <w:r>
        <w:rPr>
          <w:rFonts w:ascii="Meiryo UI" w:hAnsi="Meiryo UI"/>
          <w:sz w:val="20"/>
        </w:rPr>
        <w:t>浅井スコア +88 の銘柄 [9602]東宝 についてDeepResearch完了。</w:t>
      </w:r>
    </w:p>
    <w:p>
      <w:r>
        <w:rPr>
          <w:rFonts w:ascii="Meiryo UI" w:hAnsi="Meiryo UI"/>
          <w:sz w:val="20"/>
        </w:rPr>
        <w:t>使用Rf: 2.467%（取得: 2026-04-14 15:38 JST（財務省日次 R8.4.13））</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