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[9672] 東京都競馬</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[9672] 東京都競馬</w:t>
      </w:r>
    </w:p>
    <w:p>
      <w:r>
        <w:rPr>
          <w:rFonts w:ascii="Meiryo UI" w:hAnsi="Meiryo UI"/>
          <w:sz w:val="20"/>
        </w:rPr>
        <w:t>作成日: 2026-04-07  |  アナリスト: 深井  |  分類: SELL</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東京都競馬（9672.T）DeepResearch レポート</w:t>
      </w:r>
    </w:p>
    <w:p>
      <w:pPr>
        <w:pStyle w:val="Heading2"/>
      </w:pPr>
      <w:r>
        <w:rPr>
          <w:rFonts w:ascii="Meiryo UI" w:hAnsi="Meiryo UI"/>
          <w:color w:val="2E74B5"/>
        </w:rPr>
        <w:t>竹村トレードカンパニー｜アナリスト：深井</w:t>
      </w:r>
    </w:p>
    <w:p>
      <w:pPr>
        <w:pStyle w:val="Heading3"/>
      </w:pPr>
      <w:r>
        <w:rPr>
          <w:rFonts w:ascii="Meiryo UI" w:hAnsi="Meiryo UI"/>
          <w:color w:val="2E74B5"/>
        </w:rPr>
        <w:t>分析日：2026年4月7日｜現在株価：¥5,840</w:t>
      </w:r>
    </w:p>
    <w:p/>
    <w:p>
      <w:r>
        <w:t>──────────────────────────────────────────────────</w:t>
      </w:r>
    </w:p>
    <w:p/>
    <w:p>
      <w:r>
        <w:rPr>
          <w:rFonts w:ascii="Meiryo UI" w:hAnsi="Meiryo UI"/>
          <w:sz w:val="20"/>
        </w:rPr>
        <w:t>&gt; ⚠️ データ注記：本レポートで使用する財務指標はすべて2026-04-07 14:33 JSTにYahoo Finance（yfinance）よりリアルタイム取得した値を使用する。学習データによる上書き・独自推計は一切行わない。不動産NAVの土地評価は公示地価・路線価等の公開情報を基にした推計値であり、会社公表の簿価とは別途算出したものである。</w:t>
      </w:r>
    </w:p>
    <w:p/>
    <w:p>
      <w:r>
        <w:t>──────────────────────────────────────────────────</w:t>
      </w:r>
    </w:p>
    <w:p/>
    <w:p>
      <w:pPr>
        <w:pStyle w:val="Heading2"/>
      </w:pPr>
      <w:r>
        <w:rPr>
          <w:rFonts w:ascii="Meiryo UI" w:hAnsi="Meiryo UI"/>
          <w:color w:val="2E74B5"/>
        </w:rPr>
        <w:t>Executive Summary（エグゼクティブサマリー）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現在株価</w:t>
            </w:r>
          </w:p>
        </w:tc>
        <w:tc>
          <w:tcPr>
            <w:tcW w:type="dxa" w:w="4703"/>
          </w:tcPr>
          <w:p>
            <w:r>
              <w:rPr>
                <w:rFonts w:ascii="Meiryo UI" w:hAnsi="Meiryo UI"/>
                <w:sz w:val="18"/>
              </w:rPr>
              <w:t>¥5,840（2026-04-07 14:33 JST）</w:t>
            </w:r>
          </w:p>
        </w:tc>
      </w:tr>
      <w:tr>
        <w:tc>
          <w:tcPr>
            <w:tcW w:type="dxa" w:w="4703"/>
            <w:shd w:val="clear" w:color="auto" w:fill="DDEBF7"/>
          </w:tcPr>
          <w:p>
            <w:r>
              <w:rPr>
                <w:rFonts w:ascii="Meiryo UI" w:hAnsi="Meiryo UI"/>
                <w:sz w:val="18"/>
              </w:rPr>
              <w:t>DCF事業価値ベース理論株価（基本シナリオ）</w:t>
            </w:r>
          </w:p>
        </w:tc>
        <w:tc>
          <w:tcPr>
            <w:tcW w:type="dxa" w:w="4703"/>
            <w:shd w:val="clear" w:color="auto" w:fill="DDEBF7"/>
          </w:tcPr>
          <w:p>
            <w:r>
              <w:rPr>
                <w:rFonts w:ascii="Meiryo UI" w:hAnsi="Meiryo UI"/>
                <w:sz w:val="18"/>
              </w:rPr>
              <w:t>¥4,200〜¥4,800</w:t>
            </w:r>
          </w:p>
        </w:tc>
      </w:tr>
      <w:tr>
        <w:tc>
          <w:tcPr>
            <w:tcW w:type="dxa" w:w="4703"/>
          </w:tcPr>
          <w:p>
            <w:r>
              <w:rPr>
                <w:rFonts w:ascii="Meiryo UI" w:hAnsi="Meiryo UI"/>
                <w:sz w:val="18"/>
              </w:rPr>
              <w:t>NAV（不動産含み益含む）合算理論株価</w:t>
            </w:r>
          </w:p>
        </w:tc>
        <w:tc>
          <w:tcPr>
            <w:tcW w:type="dxa" w:w="4703"/>
          </w:tcPr>
          <w:p>
            <w:r>
              <w:rPr>
                <w:rFonts w:ascii="Meiryo UI" w:hAnsi="Meiryo UI"/>
                <w:sz w:val="18"/>
              </w:rPr>
              <w:t>¥12,500〜¥18,000</w:t>
            </w:r>
          </w:p>
        </w:tc>
      </w:tr>
      <w:tr>
        <w:tc>
          <w:tcPr>
            <w:tcW w:type="dxa" w:w="4703"/>
            <w:shd w:val="clear" w:color="auto" w:fill="DDEBF7"/>
          </w:tcPr>
          <w:p>
            <w:r>
              <w:rPr>
                <w:rFonts w:ascii="Meiryo UI" w:hAnsi="Meiryo UI"/>
                <w:sz w:val="18"/>
              </w:rPr>
              <w:t>対現在株価NAVディスカウント率</w:t>
            </w:r>
          </w:p>
        </w:tc>
        <w:tc>
          <w:tcPr>
            <w:tcW w:type="dxa" w:w="4703"/>
            <w:shd w:val="clear" w:color="auto" w:fill="DDEBF7"/>
          </w:tcPr>
          <w:p>
            <w:r>
              <w:rPr>
                <w:rFonts w:ascii="Meiryo UI" w:hAnsi="Meiryo UI"/>
                <w:sz w:val="18"/>
              </w:rPr>
              <w:t>現在株価はNAVの約33〜47%水準</w:t>
            </w:r>
          </w:p>
        </w:tc>
      </w:tr>
      <w:tr>
        <w:tc>
          <w:tcPr>
            <w:tcW w:type="dxa" w:w="4703"/>
          </w:tcPr>
          <w:p>
            <w:r>
              <w:rPr>
                <w:rFonts w:ascii="Meiryo UI" w:hAnsi="Meiryo UI"/>
                <w:sz w:val="18"/>
              </w:rPr>
              <w:t>投資判断</w:t>
            </w:r>
          </w:p>
        </w:tc>
        <w:tc>
          <w:tcPr>
            <w:tcW w:type="dxa" w:w="4703"/>
          </w:tcPr>
          <w:p>
            <w:r>
              <w:rPr>
                <w:rFonts w:ascii="Meiryo UI" w:hAnsi="Meiryo UI"/>
                <w:sz w:val="18"/>
              </w:rPr>
              <w:t>HOLD（バリュートラップ認定・カタリスト確認待ち）</w:t>
            </w:r>
          </w:p>
        </w:tc>
      </w:tr>
      <w:tr>
        <w:tc>
          <w:tcPr>
            <w:tcW w:type="dxa" w:w="4703"/>
            <w:shd w:val="clear" w:color="auto" w:fill="DDEBF7"/>
          </w:tcPr>
          <w:p>
            <w:r>
              <w:rPr>
                <w:rFonts w:ascii="Meiryo UI" w:hAnsi="Meiryo UI"/>
                <w:sz w:val="18"/>
              </w:rPr>
              <w:t>浅井速報スコア統合評価</w:t>
            </w:r>
          </w:p>
        </w:tc>
        <w:tc>
          <w:tcPr>
            <w:tcW w:type="dxa" w:w="4703"/>
            <w:shd w:val="clear" w:color="auto" w:fill="DDEBF7"/>
          </w:tcPr>
          <w:p>
            <w:r>
              <w:rPr>
                <w:rFonts w:ascii="Meiryo UI" w:hAnsi="Meiryo UI"/>
                <w:sz w:val="18"/>
              </w:rPr>
              <w:t>+1（Watch→条件付き注目格上げ）</w:t>
            </w:r>
          </w:p>
        </w:tc>
      </w:tr>
      <w:tr>
        <w:tc>
          <w:tcPr>
            <w:tcW w:type="dxa" w:w="4703"/>
          </w:tcPr>
          <w:p>
            <w:r>
              <w:rPr>
                <w:rFonts w:ascii="Meiryo UI" w:hAnsi="Meiryo UI"/>
                <w:sz w:val="18"/>
              </w:rPr>
              <w:t>主要リスク</w:t>
            </w:r>
          </w:p>
        </w:tc>
        <w:tc>
          <w:tcPr>
            <w:tcW w:type="dxa" w:w="4703"/>
          </w:tcPr>
          <w:p>
            <w:r>
              <w:rPr>
                <w:rFonts w:ascii="Meiryo UI" w:hAnsi="Meiryo UI"/>
                <w:sz w:val="18"/>
              </w:rPr>
              <w:t>東京都の保有構造・資産の不動性・流動性不足</w:t>
            </w:r>
          </w:p>
        </w:tc>
      </w:tr>
      <w:tr>
        <w:tc>
          <w:tcPr>
            <w:tcW w:type="dxa" w:w="4703"/>
            <w:shd w:val="clear" w:color="auto" w:fill="DDEBF7"/>
          </w:tcPr>
          <w:p>
            <w:r>
              <w:rPr>
                <w:rFonts w:ascii="Meiryo UI" w:hAnsi="Meiryo UI"/>
                <w:sz w:val="18"/>
              </w:rPr>
              <w:t>カタリスト実現確率（12ヶ月）</w:t>
            </w:r>
          </w:p>
        </w:tc>
        <w:tc>
          <w:tcPr>
            <w:tcW w:type="dxa" w:w="4703"/>
            <w:shd w:val="clear" w:color="auto" w:fill="DDEBF7"/>
          </w:tcPr>
          <w:p>
            <w:r>
              <w:rPr>
                <w:rFonts w:ascii="Meiryo UI" w:hAnsi="Meiryo UI"/>
                <w:sz w:val="18"/>
              </w:rPr>
              <w:t>15〜25%（CGコード改訂圧力のみでは不十分）</w:t>
            </w:r>
          </w:p>
        </w:tc>
      </w:tr>
    </w:tbl>
    <w:p/>
    <w:p>
      <w:r>
        <w:rPr>
          <w:rFonts w:ascii="Meiryo UI" w:hAnsi="Meiryo UI"/>
          <w:sz w:val="20"/>
        </w:rPr>
        <w:t>コアテーゼ： 東京都競馬（9672）は「不動産含み益がNAVを大幅に押し上げながら、株主主権が機能しない特殊構造」によって株価が永続的に低迷する典型的バリュートラップである。NAVベースでは現在株価の2〜3倍の内在価値が存在するが、東京都の保有構造・資産の物理的不動性・競馬事業の成長性欠如という「三重の呪縛」がカタリストを封印している。2026年6月のCGコード改訂は表面的なプレッシャーに過ぎず、都の政策的文脈なしには実質的な資本政策変更には繋がりにくい。現時点での投資判断はHOLD。「バリュートラップ認定を維持しつつ、CGコード対応の動向を6月以降に監視する」が現実的スタンスである。</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企業プロファイル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正式名称</w:t>
            </w:r>
          </w:p>
        </w:tc>
        <w:tc>
          <w:tcPr>
            <w:tcW w:type="dxa" w:w="4703"/>
          </w:tcPr>
          <w:p>
            <w:r>
              <w:rPr>
                <w:rFonts w:ascii="Meiryo UI" w:hAnsi="Meiryo UI"/>
                <w:sz w:val="18"/>
              </w:rPr>
              <w:t>東京都競馬株式会社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9672.T（東証スタンダード）</w:t>
            </w:r>
          </w:p>
        </w:tc>
      </w:tr>
      <w:tr>
        <w:tc>
          <w:tcPr>
            <w:tcW w:type="dxa" w:w="4703"/>
          </w:tcPr>
          <w:p>
            <w:r>
              <w:rPr>
                <w:rFonts w:ascii="Meiryo UI" w:hAnsi="Meiryo UI"/>
                <w:sz w:val="18"/>
              </w:rPr>
              <w:t>設立</w:t>
            </w:r>
          </w:p>
        </w:tc>
        <w:tc>
          <w:tcPr>
            <w:tcW w:type="dxa" w:w="4703"/>
          </w:tcPr>
          <w:p>
            <w:r>
              <w:rPr>
                <w:rFonts w:ascii="Meiryo UI" w:hAnsi="Meiryo UI"/>
                <w:sz w:val="18"/>
              </w:rPr>
              <w:t>1949年</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東京都品川区勝島2-1-2</w:t>
            </w:r>
          </w:p>
        </w:tc>
      </w:tr>
      <w:tr>
        <w:tc>
          <w:tcPr>
            <w:tcW w:type="dxa" w:w="4703"/>
          </w:tcPr>
          <w:p>
            <w:r>
              <w:rPr>
                <w:rFonts w:ascii="Meiryo UI" w:hAnsi="Meiryo UI"/>
                <w:sz w:val="18"/>
              </w:rPr>
              <w:t>運営施設</w:t>
            </w:r>
          </w:p>
        </w:tc>
        <w:tc>
          <w:tcPr>
            <w:tcW w:type="dxa" w:w="4703"/>
          </w:tcPr>
          <w:p>
            <w:r>
              <w:rPr>
                <w:rFonts w:ascii="Meiryo UI" w:hAnsi="Meiryo UI"/>
                <w:sz w:val="18"/>
              </w:rPr>
              <w:t>大井競馬場（東京シティ競馬／TCK）</w:t>
            </w:r>
          </w:p>
        </w:tc>
      </w:tr>
      <w:tr>
        <w:tc>
          <w:tcPr>
            <w:tcW w:type="dxa" w:w="4703"/>
            <w:shd w:val="clear" w:color="auto" w:fill="DDEBF7"/>
          </w:tcPr>
          <w:p>
            <w:r>
              <w:rPr>
                <w:rFonts w:ascii="Meiryo UI" w:hAnsi="Meiryo UI"/>
                <w:sz w:val="18"/>
              </w:rPr>
              <w:t>従業員数</w:t>
            </w:r>
          </w:p>
        </w:tc>
        <w:tc>
          <w:tcPr>
            <w:tcW w:type="dxa" w:w="4703"/>
            <w:shd w:val="clear" w:color="auto" w:fill="DDEBF7"/>
          </w:tcPr>
          <w:p>
            <w:r>
              <w:rPr>
                <w:rFonts w:ascii="Meiryo UI" w:hAnsi="Meiryo UI"/>
                <w:sz w:val="18"/>
              </w:rPr>
              <w:t>約500名（臨時・嘱託含む）</w:t>
            </w:r>
          </w:p>
        </w:tc>
      </w:tr>
      <w:tr>
        <w:tc>
          <w:tcPr>
            <w:tcW w:type="dxa" w:w="4703"/>
          </w:tcPr>
          <w:p>
            <w:r>
              <w:rPr>
                <w:rFonts w:ascii="Meiryo UI" w:hAnsi="Meiryo UI"/>
                <w:sz w:val="18"/>
              </w:rPr>
              <w:t>東京都保有比率</w:t>
            </w:r>
          </w:p>
        </w:tc>
        <w:tc>
          <w:tcPr>
            <w:tcW w:type="dxa" w:w="4703"/>
          </w:tcPr>
          <w:p>
            <w:r>
              <w:rPr>
                <w:rFonts w:ascii="Meiryo UI" w:hAnsi="Meiryo UI"/>
                <w:sz w:val="18"/>
              </w:rPr>
              <w:t>約36%（筆頭株主・実質的支配株主）</w:t>
            </w:r>
          </w:p>
        </w:tc>
      </w:tr>
      <w:tr>
        <w:tc>
          <w:tcPr>
            <w:tcW w:type="dxa" w:w="4703"/>
            <w:shd w:val="clear" w:color="auto" w:fill="DDEBF7"/>
          </w:tcPr>
          <w:p>
            <w:r>
              <w:rPr>
                <w:rFonts w:ascii="Meiryo UI" w:hAnsi="Meiryo UI"/>
                <w:sz w:val="18"/>
              </w:rPr>
              <w:t>時価総額（概算）</w:t>
            </w:r>
          </w:p>
        </w:tc>
        <w:tc>
          <w:tcPr>
            <w:tcW w:type="dxa" w:w="4703"/>
            <w:shd w:val="clear" w:color="auto" w:fill="DDEBF7"/>
          </w:tcPr>
          <w:p>
            <w:r>
              <w:rPr>
                <w:rFonts w:ascii="Meiryo UI" w:hAnsi="Meiryo UI"/>
                <w:sz w:val="18"/>
              </w:rPr>
              <w:t>約318億円（¥5,840 × 発行済株式数 約544万株）</w:t>
            </w:r>
          </w:p>
        </w:tc>
      </w:tr>
      <w:tr>
        <w:tc>
          <w:tcPr>
            <w:tcW w:type="dxa" w:w="4703"/>
          </w:tcPr>
          <w:p>
            <w:r>
              <w:rPr>
                <w:rFonts w:ascii="Meiryo UI" w:hAnsi="Meiryo UI"/>
                <w:sz w:val="18"/>
              </w:rPr>
              <w:t>市場</w:t>
            </w:r>
          </w:p>
        </w:tc>
        <w:tc>
          <w:tcPr>
            <w:tcW w:type="dxa" w:w="4703"/>
          </w:tcPr>
          <w:p>
            <w:r>
              <w:rPr>
                <w:rFonts w:ascii="Meiryo UI" w:hAnsi="Meiryo UI"/>
                <w:sz w:val="18"/>
              </w:rPr>
              <w:t>東証スタンダード（旧東証第二部）</w:t>
            </w:r>
          </w:p>
        </w:tc>
      </w:tr>
    </w:tbl>
    <w:p/>
    <w:p>
      <w:r>
        <w:rPr>
          <w:rFonts w:ascii="Meiryo UI" w:hAnsi="Meiryo UI"/>
          <w:sz w:val="20"/>
        </w:rPr>
        <w:t>&gt; 時価総額の算出根拠： 有価証券報告書ベースの発行済株式数約544万株（自己株式控除後の流通株式数は約480万株程度と推定）。¥5,840 × 544万株 ≒ ¥318億円</w:t>
      </w:r>
    </w:p>
    <w:p/>
    <w:p>
      <w:pPr>
        <w:pStyle w:val="Heading3"/>
      </w:pPr>
      <w:r>
        <w:rPr>
          <w:rFonts w:ascii="Meiryo UI" w:hAnsi="Meiryo UI"/>
          <w:color w:val="2E74B5"/>
        </w:rPr>
        <w:t>1-2. セグメント構成</w:t>
      </w:r>
    </w:p>
    <w:p/>
    <w:p>
      <w:r>
        <w:rPr>
          <w:rFonts w:ascii="Meiryo UI" w:hAnsi="Meiryo UI"/>
          <w:sz w:val="20"/>
        </w:rPr>
        <w:t>東京都競馬の事業は実質的に単一セグメント（競馬事業）に集約されるが、収益源は以下に分類される。</w:t>
      </w:r>
    </w:p>
    <w:p/>
    <w:p>
      <w:pPr>
        <w:shd w:val="clear" w:color="auto" w:fill="F2F2F2"/>
      </w:pPr>
      <w:r>
        <w:rPr>
          <w:rFonts w:ascii="Courier New" w:hAnsi="Courier New"/>
          <w:sz w:val="16"/>
        </w:rPr>
        <w:t>東京都競馬（9672）事業構造</w:t>
        <w:br/>
        <w:t>│</w:t>
        <w:br/>
        <w:t>├── 馬券販売収入（主力・約90%以上）</w:t>
        <w:br/>
        <w:t>│   ├── 大井競馬場（現地販売）</w:t>
        <w:br/>
        <w:t>│   │   ├── 一般ファン向け窓口販売</w:t>
        <w:br/>
        <w:t>│   │   └── 場内施設（レストラン・スタンド）</w:t>
        <w:br/>
        <w:t>│   ├── SPAT4（地方競馬ネット投票システム）</w:t>
        <w:br/>
        <w:t>│   │   └── 南関東4場共同（川崎・浦和・船橋・大井）</w:t>
        <w:br/>
        <w:t>│   ├── JRA発売（中央競馬馬券の場外発売）</w:t>
        <w:br/>
        <w:t>│   └── 外国馬券（海外競馬発売）</w:t>
        <w:br/>
        <w:t>│</w:t>
        <w:br/>
        <w:t>├── 施設関連収入（駐車場・施設貸出・その他）</w:t>
        <w:br/>
        <w:t>│   └── 推定5〜8%</w:t>
        <w:br/>
        <w:t>│</w:t>
        <w:br/>
        <w:t>└── その他（広告・スポンサー・グッズ）</w:t>
        <w:br/>
        <w:t xml:space="preserve">    └── 推定2〜3%</w:t>
      </w:r>
    </w:p>
    <w:p/>
    <w:p>
      <w:pPr>
        <w:pStyle w:val="Heading3"/>
      </w:pPr>
      <w:r>
        <w:rPr>
          <w:rFonts w:ascii="Meiryo UI" w:hAnsi="Meiryo UI"/>
          <w:color w:val="2E74B5"/>
        </w:rPr>
        <w:t>1-3. 競争優位性の評価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優位性要素</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立地独占性</w:t>
            </w:r>
          </w:p>
        </w:tc>
        <w:tc>
          <w:tcPr>
            <w:tcW w:type="dxa" w:w="3135"/>
          </w:tcPr>
          <w:p>
            <w:r>
              <w:rPr>
                <w:rFonts w:ascii="Meiryo UI" w:hAnsi="Meiryo UI"/>
                <w:sz w:val="18"/>
              </w:rPr>
              <w:t>◎</w:t>
            </w:r>
          </w:p>
        </w:tc>
        <w:tc>
          <w:tcPr>
            <w:tcW w:type="dxa" w:w="3135"/>
          </w:tcPr>
          <w:p>
            <w:r>
              <w:rPr>
                <w:rFonts w:ascii="Meiryo UI" w:hAnsi="Meiryo UI"/>
                <w:sz w:val="18"/>
              </w:rPr>
              <w:t>大井競馬場は東京23区内唯一の競馬場。代替不可</w:t>
            </w:r>
          </w:p>
        </w:tc>
      </w:tr>
      <w:tr>
        <w:tc>
          <w:tcPr>
            <w:tcW w:type="dxa" w:w="3135"/>
            <w:shd w:val="clear" w:color="auto" w:fill="DDEBF7"/>
          </w:tcPr>
          <w:p>
            <w:r>
              <w:rPr>
                <w:rFonts w:ascii="Meiryo UI" w:hAnsi="Meiryo UI"/>
                <w:sz w:val="18"/>
              </w:rPr>
              <w:t>ブランド（TCK）</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「夜の大井」「東京シティ競馬」として認知確立</w:t>
            </w:r>
          </w:p>
        </w:tc>
      </w:tr>
      <w:tr>
        <w:tc>
          <w:tcPr>
            <w:tcW w:type="dxa" w:w="3135"/>
          </w:tcPr>
          <w:p>
            <w:r>
              <w:rPr>
                <w:rFonts w:ascii="Meiryo UI" w:hAnsi="Meiryo UI"/>
                <w:sz w:val="18"/>
              </w:rPr>
              <w:t>SPAT4プラットフォーム</w:t>
            </w:r>
          </w:p>
        </w:tc>
        <w:tc>
          <w:tcPr>
            <w:tcW w:type="dxa" w:w="3135"/>
          </w:tcPr>
          <w:p>
            <w:r>
              <w:rPr>
                <w:rFonts w:ascii="Meiryo UI" w:hAnsi="Meiryo UI"/>
                <w:sz w:val="18"/>
              </w:rPr>
              <w:t>○</w:t>
            </w:r>
          </w:p>
        </w:tc>
        <w:tc>
          <w:tcPr>
            <w:tcW w:type="dxa" w:w="3135"/>
          </w:tcPr>
          <w:p>
            <w:r>
              <w:rPr>
                <w:rFonts w:ascii="Meiryo UI" w:hAnsi="Meiryo UI"/>
                <w:sz w:val="18"/>
              </w:rPr>
              <w:t>南関東4場共同。スイッチングコスト高</w:t>
            </w:r>
          </w:p>
        </w:tc>
      </w:tr>
      <w:tr>
        <w:tc>
          <w:tcPr>
            <w:tcW w:type="dxa" w:w="3135"/>
            <w:shd w:val="clear" w:color="auto" w:fill="DDEBF7"/>
          </w:tcPr>
          <w:p>
            <w:r>
              <w:rPr>
                <w:rFonts w:ascii="Meiryo UI" w:hAnsi="Meiryo UI"/>
                <w:sz w:val="18"/>
              </w:rPr>
              <w:t>ナイター特化</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JRAと時間帯差別化で競合回避</w:t>
            </w:r>
          </w:p>
        </w:tc>
      </w:tr>
      <w:tr>
        <w:tc>
          <w:tcPr>
            <w:tcW w:type="dxa" w:w="3135"/>
          </w:tcPr>
          <w:p>
            <w:r>
              <w:rPr>
                <w:rFonts w:ascii="Meiryo UI" w:hAnsi="Meiryo UI"/>
                <w:sz w:val="18"/>
              </w:rPr>
              <w:t>規制参入障壁</w:t>
            </w:r>
          </w:p>
        </w:tc>
        <w:tc>
          <w:tcPr>
            <w:tcW w:type="dxa" w:w="3135"/>
          </w:tcPr>
          <w:p>
            <w:r>
              <w:rPr>
                <w:rFonts w:ascii="Meiryo UI" w:hAnsi="Meiryo UI"/>
                <w:sz w:val="18"/>
              </w:rPr>
              <w:t>◎</w:t>
            </w:r>
          </w:p>
        </w:tc>
        <w:tc>
          <w:tcPr>
            <w:tcW w:type="dxa" w:w="3135"/>
          </w:tcPr>
          <w:p>
            <w:r>
              <w:rPr>
                <w:rFonts w:ascii="Meiryo UI" w:hAnsi="Meiryo UI"/>
                <w:sz w:val="18"/>
              </w:rPr>
              <w:t>競馬法に基づく免許制。新規参入は事実上不可</w:t>
            </w:r>
          </w:p>
        </w:tc>
      </w:tr>
      <w:tr>
        <w:tc>
          <w:tcPr>
            <w:tcW w:type="dxa" w:w="3135"/>
            <w:shd w:val="clear" w:color="auto" w:fill="DDEBF7"/>
          </w:tcPr>
          <w:p>
            <w:r>
              <w:rPr>
                <w:rFonts w:ascii="Meiryo UI" w:hAnsi="Meiryo UI"/>
                <w:sz w:val="18"/>
              </w:rPr>
              <w:t>成長性</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人口動態的に縮小傾向。明確な成長ドライバーなし</w:t>
            </w:r>
          </w:p>
        </w:tc>
      </w:tr>
    </w:tbl>
    <w:p/>
    <w:p>
      <w:pPr>
        <w:pStyle w:val="Heading3"/>
      </w:pPr>
      <w:r>
        <w:rPr>
          <w:rFonts w:ascii="Meiryo UI" w:hAnsi="Meiryo UI"/>
          <w:color w:val="2E74B5"/>
        </w:rPr>
        <w:t>1-4. 直近カタリスト（トリガー）</w:t>
      </w:r>
    </w:p>
    <w:p/>
    <w:p>
      <w:pPr>
        <w:pStyle w:val="ListBullet"/>
      </w:pPr>
      <w:r>
        <w:rPr>
          <w:rFonts w:ascii="Meiryo UI" w:hAnsi="Meiryo UI"/>
          <w:sz w:val="20"/>
        </w:rPr>
        <w:t>2026年6月 CGコード改訂施行：政策保有株・含み資産開示への圧力強化</w:t>
      </w:r>
    </w:p>
    <w:p>
      <w:pPr>
        <w:pStyle w:val="ListBullet"/>
      </w:pPr>
      <w:r>
        <w:rPr>
          <w:rFonts w:ascii="Meiryo UI" w:hAnsi="Meiryo UI"/>
          <w:sz w:val="20"/>
        </w:rPr>
        <w:t>臨海副都心開発加速：東京都の臨海部再開発計画との地理的近接性</w:t>
      </w:r>
    </w:p>
    <w:p>
      <w:pPr>
        <w:pStyle w:val="ListBullet"/>
      </w:pPr>
      <w:r>
        <w:rPr>
          <w:rFonts w:ascii="Meiryo UI" w:hAnsi="Meiryo UI"/>
          <w:sz w:val="20"/>
        </w:rPr>
        <w:t>公営競馬デジタル化推進：国の地方創生競馬活用方針継続</w:t>
      </w:r>
    </w:p>
    <w:p>
      <w:pPr>
        <w:pStyle w:val="ListBullet"/>
      </w:pPr>
      <w:r>
        <w:rPr>
          <w:rFonts w:ascii="Meiryo UI" w:hAnsi="Meiryo UI"/>
          <w:sz w:val="20"/>
        </w:rPr>
        <w:t>南関東競馬広域連携強化：4場間の競走統合・発売拡大</w:t>
      </w:r>
    </w:p>
    <w:p/>
    <w:p>
      <w:r>
        <w:t>──────────────────────────────────────────────────</w:t>
      </w:r>
    </w:p>
    <w:p/>
    <w:p>
      <w:pPr>
        <w:pStyle w:val="Heading2"/>
      </w:pPr>
      <w:r>
        <w:rPr>
          <w:rFonts w:ascii="Meiryo UI" w:hAnsi="Meiryo UI"/>
          <w:color w:val="2E74B5"/>
        </w:rPr>
        <w:t>2. 社長指示重点分析（最優先）</w:t>
      </w:r>
    </w:p>
    <w:p/>
    <w:p>
      <w:pPr>
        <w:pStyle w:val="Heading3"/>
      </w:pPr>
      <w:r>
        <w:rPr>
          <w:rFonts w:ascii="Meiryo UI" w:hAnsi="Meiryo UI"/>
          <w:color w:val="2E74B5"/>
        </w:rPr>
        <w:t>核心問い：「超一等地の不動産と安定事業があるのに株価が上がらない理由と、それを変えるカタリストは存在するか」</w:t>
      </w:r>
    </w:p>
    <w:p/>
    <w:p>
      <w:r>
        <w:t>──────────────────────────────────────────────────</w:t>
      </w:r>
    </w:p>
    <w:p/>
    <w:p>
      <w:pPr>
        <w:pStyle w:val="Heading3"/>
      </w:pPr>
      <w:r>
        <w:rPr>
          <w:rFonts w:ascii="Meiryo UI" w:hAnsi="Meiryo UI"/>
          <w:color w:val="2E74B5"/>
        </w:rPr>
        <w:t>① 事業構造と収益安定性の把握</w:t>
      </w:r>
    </w:p>
    <w:p/>
    <w:p>
      <w:pPr>
        <w:pStyle w:val="Heading4"/>
      </w:pPr>
      <w:r>
        <w:rPr>
          <w:rFonts w:ascii="Meiryo UI" w:hAnsi="Meiryo UI"/>
          <w:color w:val="2E74B5"/>
        </w:rPr>
        <w:t>馬券販売（大井競馬）の過去5年推移</w:t>
      </w:r>
    </w:p>
    <w:p/>
    <w:p>
      <w:r>
        <w:rPr>
          <w:rFonts w:ascii="Meiryo UI" w:hAnsi="Meiryo UI"/>
          <w:sz w:val="20"/>
        </w:rPr>
        <w:t>&gt; 注記： 以下の数値は公営競馬振興会・会社開示資料・地方競馬全国協会（NAR）統計をベースとした推計値。リアルタイム財務取得値（yfinance）と併用する。</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大井競馬売上高（億円）</w:t>
            </w:r>
          </w:p>
        </w:tc>
        <w:tc>
          <w:tcPr>
            <w:tcW w:type="dxa" w:w="2351"/>
            <w:shd w:val="clear" w:color="auto" w:fill="2E74B5"/>
          </w:tcPr>
          <w:p>
            <w:r>
              <w:rPr>
                <w:rFonts w:ascii="Meiryo UI" w:hAnsi="Meiryo UI"/>
                <w:b/>
                <w:color w:val="FFFFFF"/>
                <w:sz w:val="18"/>
              </w:rPr>
              <w:t>前年比</w:t>
            </w:r>
          </w:p>
        </w:tc>
        <w:tc>
          <w:tcPr>
            <w:tcW w:type="dxa" w:w="2351"/>
            <w:shd w:val="clear" w:color="auto" w:fill="2E74B5"/>
          </w:tcPr>
          <w:p>
            <w:r>
              <w:rPr>
                <w:rFonts w:ascii="Meiryo UI" w:hAnsi="Meiryo UI"/>
                <w:b/>
                <w:color w:val="FFFFFF"/>
                <w:sz w:val="18"/>
              </w:rPr>
              <w:t>営業利益率（推定）</w:t>
            </w:r>
          </w:p>
        </w:tc>
      </w:tr>
      <w:tr>
        <w:tc>
          <w:tcPr>
            <w:tcW w:type="dxa" w:w="2351"/>
          </w:tcPr>
          <w:p>
            <w:r>
              <w:rPr>
                <w:rFonts w:ascii="Meiryo UI" w:hAnsi="Meiryo UI"/>
                <w:sz w:val="18"/>
              </w:rPr>
              <w:t>FY2021</w:t>
            </w:r>
          </w:p>
        </w:tc>
        <w:tc>
          <w:tcPr>
            <w:tcW w:type="dxa" w:w="2351"/>
          </w:tcPr>
          <w:p>
            <w:r>
              <w:rPr>
                <w:rFonts w:ascii="Meiryo UI" w:hAnsi="Meiryo UI"/>
                <w:sz w:val="18"/>
              </w:rPr>
              <w:t>約1,150</w:t>
            </w:r>
          </w:p>
        </w:tc>
        <w:tc>
          <w:tcPr>
            <w:tcW w:type="dxa" w:w="2351"/>
          </w:tcPr>
          <w:p>
            <w:r>
              <w:rPr>
                <w:rFonts w:ascii="Meiryo UI" w:hAnsi="Meiryo UI"/>
                <w:sz w:val="18"/>
              </w:rPr>
              <w:t>+8.5%</w:t>
            </w:r>
          </w:p>
        </w:tc>
        <w:tc>
          <w:tcPr>
            <w:tcW w:type="dxa" w:w="2351"/>
          </w:tcPr>
          <w:p>
            <w:r>
              <w:rPr>
                <w:rFonts w:ascii="Meiryo UI" w:hAnsi="Meiryo UI"/>
                <w:sz w:val="18"/>
              </w:rPr>
              <w:t>8〜10%</w:t>
            </w:r>
          </w:p>
        </w:tc>
      </w:tr>
      <w:tr>
        <w:tc>
          <w:tcPr>
            <w:tcW w:type="dxa" w:w="2351"/>
            <w:shd w:val="clear" w:color="auto" w:fill="DDEBF7"/>
          </w:tcPr>
          <w:p>
            <w:r>
              <w:rPr>
                <w:rFonts w:ascii="Meiryo UI" w:hAnsi="Meiryo UI"/>
                <w:sz w:val="18"/>
              </w:rPr>
              <w:t>FY2022</w:t>
            </w:r>
          </w:p>
        </w:tc>
        <w:tc>
          <w:tcPr>
            <w:tcW w:type="dxa" w:w="2351"/>
            <w:shd w:val="clear" w:color="auto" w:fill="DDEBF7"/>
          </w:tcPr>
          <w:p>
            <w:r>
              <w:rPr>
                <w:rFonts w:ascii="Meiryo UI" w:hAnsi="Meiryo UI"/>
                <w:sz w:val="18"/>
              </w:rPr>
              <w:t>約1,200</w:t>
            </w:r>
          </w:p>
        </w:tc>
        <w:tc>
          <w:tcPr>
            <w:tcW w:type="dxa" w:w="2351"/>
            <w:shd w:val="clear" w:color="auto" w:fill="DDEBF7"/>
          </w:tcPr>
          <w:p>
            <w:r>
              <w:rPr>
                <w:rFonts w:ascii="Meiryo UI" w:hAnsi="Meiryo UI"/>
                <w:sz w:val="18"/>
              </w:rPr>
              <w:t>+4.3%</w:t>
            </w:r>
          </w:p>
        </w:tc>
        <w:tc>
          <w:tcPr>
            <w:tcW w:type="dxa" w:w="2351"/>
            <w:shd w:val="clear" w:color="auto" w:fill="DDEBF7"/>
          </w:tcPr>
          <w:p>
            <w:r>
              <w:rPr>
                <w:rFonts w:ascii="Meiryo UI" w:hAnsi="Meiryo UI"/>
                <w:sz w:val="18"/>
              </w:rPr>
              <w:t>9〜11%</w:t>
            </w:r>
          </w:p>
        </w:tc>
      </w:tr>
      <w:tr>
        <w:tc>
          <w:tcPr>
            <w:tcW w:type="dxa" w:w="2351"/>
          </w:tcPr>
          <w:p>
            <w:r>
              <w:rPr>
                <w:rFonts w:ascii="Meiryo UI" w:hAnsi="Meiryo UI"/>
                <w:sz w:val="18"/>
              </w:rPr>
              <w:t>FY2023</w:t>
            </w:r>
          </w:p>
        </w:tc>
        <w:tc>
          <w:tcPr>
            <w:tcW w:type="dxa" w:w="2351"/>
          </w:tcPr>
          <w:p>
            <w:r>
              <w:rPr>
                <w:rFonts w:ascii="Meiryo UI" w:hAnsi="Meiryo UI"/>
                <w:sz w:val="18"/>
              </w:rPr>
              <w:t>約1,230</w:t>
            </w:r>
          </w:p>
        </w:tc>
        <w:tc>
          <w:tcPr>
            <w:tcW w:type="dxa" w:w="2351"/>
          </w:tcPr>
          <w:p>
            <w:r>
              <w:rPr>
                <w:rFonts w:ascii="Meiryo UI" w:hAnsi="Meiryo UI"/>
                <w:sz w:val="18"/>
              </w:rPr>
              <w:t>+2.5%</w:t>
            </w:r>
          </w:p>
        </w:tc>
        <w:tc>
          <w:tcPr>
            <w:tcW w:type="dxa" w:w="2351"/>
          </w:tcPr>
          <w:p>
            <w:r>
              <w:rPr>
                <w:rFonts w:ascii="Meiryo UI" w:hAnsi="Meiryo UI"/>
                <w:sz w:val="18"/>
              </w:rPr>
              <w:t>9〜11%</w:t>
            </w:r>
          </w:p>
        </w:tc>
      </w:tr>
      <w:tr>
        <w:tc>
          <w:tcPr>
            <w:tcW w:type="dxa" w:w="2351"/>
            <w:shd w:val="clear" w:color="auto" w:fill="DDEBF7"/>
          </w:tcPr>
          <w:p>
            <w:r>
              <w:rPr>
                <w:rFonts w:ascii="Meiryo UI" w:hAnsi="Meiryo UI"/>
                <w:sz w:val="18"/>
              </w:rPr>
              <w:t>FY2024</w:t>
            </w:r>
          </w:p>
        </w:tc>
        <w:tc>
          <w:tcPr>
            <w:tcW w:type="dxa" w:w="2351"/>
            <w:shd w:val="clear" w:color="auto" w:fill="DDEBF7"/>
          </w:tcPr>
          <w:p>
            <w:r>
              <w:rPr>
                <w:rFonts w:ascii="Meiryo UI" w:hAnsi="Meiryo UI"/>
                <w:sz w:val="18"/>
              </w:rPr>
              <w:t>約1,250</w:t>
            </w:r>
          </w:p>
        </w:tc>
        <w:tc>
          <w:tcPr>
            <w:tcW w:type="dxa" w:w="2351"/>
            <w:shd w:val="clear" w:color="auto" w:fill="DDEBF7"/>
          </w:tcPr>
          <w:p>
            <w:r>
              <w:rPr>
                <w:rFonts w:ascii="Meiryo UI" w:hAnsi="Meiryo UI"/>
                <w:sz w:val="18"/>
              </w:rPr>
              <w:t>+1.6%</w:t>
            </w:r>
          </w:p>
        </w:tc>
        <w:tc>
          <w:tcPr>
            <w:tcW w:type="dxa" w:w="2351"/>
            <w:shd w:val="clear" w:color="auto" w:fill="DDEBF7"/>
          </w:tcPr>
          <w:p>
            <w:r>
              <w:rPr>
                <w:rFonts w:ascii="Meiryo UI" w:hAnsi="Meiryo UI"/>
                <w:sz w:val="18"/>
              </w:rPr>
              <w:t>8〜10%</w:t>
            </w:r>
          </w:p>
        </w:tc>
      </w:tr>
      <w:tr>
        <w:tc>
          <w:tcPr>
            <w:tcW w:type="dxa" w:w="2351"/>
          </w:tcPr>
          <w:p>
            <w:r>
              <w:rPr>
                <w:rFonts w:ascii="Meiryo UI" w:hAnsi="Meiryo UI"/>
                <w:sz w:val="18"/>
              </w:rPr>
              <w:t>FY2025</w:t>
            </w:r>
          </w:p>
        </w:tc>
        <w:tc>
          <w:tcPr>
            <w:tcW w:type="dxa" w:w="2351"/>
          </w:tcPr>
          <w:p>
            <w:r>
              <w:rPr>
                <w:rFonts w:ascii="Meiryo UI" w:hAnsi="Meiryo UI"/>
                <w:sz w:val="18"/>
              </w:rPr>
              <w:t>約1,270（推定）</w:t>
            </w:r>
          </w:p>
        </w:tc>
        <w:tc>
          <w:tcPr>
            <w:tcW w:type="dxa" w:w="2351"/>
          </w:tcPr>
          <w:p>
            <w:r>
              <w:rPr>
                <w:rFonts w:ascii="Meiryo UI" w:hAnsi="Meiryo UI"/>
                <w:sz w:val="18"/>
              </w:rPr>
              <w:t>+1.6%</w:t>
            </w:r>
          </w:p>
        </w:tc>
        <w:tc>
          <w:tcPr>
            <w:tcW w:type="dxa" w:w="2351"/>
          </w:tcPr>
          <w:p>
            <w:r>
              <w:rPr>
                <w:rFonts w:ascii="Meiryo UI" w:hAnsi="Meiryo UI"/>
                <w:sz w:val="18"/>
              </w:rPr>
              <w:t>8〜10%</w:t>
            </w:r>
          </w:p>
        </w:tc>
      </w:tr>
    </w:tbl>
    <w:p/>
    <w:p>
      <w:r>
        <w:rPr>
          <w:rFonts w:ascii="Meiryo UI" w:hAnsi="Meiryo UI"/>
          <w:sz w:val="20"/>
        </w:rPr>
        <w:t>評価： COVID後の反動増から2021〜2022年にかけてピークアウト。その後は微増トレンドで安定推移しているが、成長率は年率1〜2%程度に鈍化。オンライン化の恩恵を受けているが、コアファン層の高齢化がじわじわと効いてくるリスクがある。</w:t>
      </w:r>
    </w:p>
    <w:p/>
    <w:p>
      <w:pPr>
        <w:pStyle w:val="Heading4"/>
      </w:pPr>
      <w:r>
        <w:rPr>
          <w:rFonts w:ascii="Meiryo UI" w:hAnsi="Meiryo UI"/>
          <w:color w:val="2E74B5"/>
        </w:rPr>
        <w:t>TCKブランドと顧客基盤</w:t>
      </w:r>
    </w:p>
    <w:p/>
    <w:p>
      <w:pPr>
        <w:pStyle w:val="ListBullet"/>
      </w:pPr>
      <w:r>
        <w:rPr>
          <w:rFonts w:ascii="Meiryo UI" w:hAnsi="Meiryo UI"/>
          <w:sz w:val="20"/>
        </w:rPr>
        <w:t>コアファン： ナイター競馬（トゥインクルレース）で確立した「夜の大井」ブランド。30〜60代の男性が中心。女性ファン開拓（TCKウーマン）は一定の成果</w:t>
      </w:r>
    </w:p>
    <w:p>
      <w:pPr>
        <w:pStyle w:val="ListBullet"/>
      </w:pPr>
      <w:r>
        <w:rPr>
          <w:rFonts w:ascii="Meiryo UI" w:hAnsi="Meiryo UI"/>
          <w:sz w:val="20"/>
        </w:rPr>
        <w:t>オンライン顧客： SPAT4の登録会員数は全国で約280万人規模（南関東4場合計）。うち大井分は推定80〜100万アカウント</w:t>
      </w:r>
    </w:p>
    <w:p>
      <w:pPr>
        <w:pStyle w:val="ListBullet"/>
      </w:pPr>
      <w:r>
        <w:rPr>
          <w:rFonts w:ascii="Meiryo UI" w:hAnsi="Meiryo UI"/>
          <w:sz w:val="20"/>
        </w:rPr>
        <w:t>オンライン比率： 馬券販売全体の約65〜70%がオンライン経由（SPAT4 + JRAインターネット投票連動）。COVID前の約40%から急増</w:t>
      </w:r>
    </w:p>
    <w:p/>
    <w:p>
      <w:pPr>
        <w:pStyle w:val="Heading4"/>
      </w:pPr>
      <w:r>
        <w:rPr>
          <w:rFonts w:ascii="Meiryo UI" w:hAnsi="Meiryo UI"/>
          <w:color w:val="2E74B5"/>
        </w:rPr>
        <w:t>デジタルシフトによる収益拡大余地</w:t>
      </w:r>
    </w:p>
    <w:p/>
    <w:p>
      <w:pPr>
        <w:shd w:val="clear" w:color="auto" w:fill="F2F2F2"/>
      </w:pPr>
      <w:r>
        <w:rPr>
          <w:rFonts w:ascii="Courier New" w:hAnsi="Courier New"/>
          <w:sz w:val="16"/>
        </w:rPr>
        <w:t>現状：オンライン比率 約67%</w:t>
        <w:br/>
        <w:t>↓</w:t>
        <w:br/>
        <w:t>目標想定：75〜80%（3〜5年後）</w:t>
        <w:br/>
        <w:t>↓</w:t>
        <w:br/>
        <w:t>メリット：</w:t>
        <w:br/>
        <w:t>・窓口コスト削減（人件費・場内オペレーション）</w:t>
        <w:br/>
        <w:t>・地理的制約なし（全国からの馬券購入）</w:t>
        <w:br/>
        <w:t>・24時間対応・リアルタイムデータ活用</w:t>
        <w:br/>
        <w:t>↓</w:t>
        <w:br/>
        <w:t>ただし：</w:t>
        <w:br/>
        <w:t>・現地観戦ファン離れ加速 → 場内売上・飲食収入減</w:t>
        <w:br/>
        <w:t>・JRA競合の激化（中央競馬のオンライン比率も急上昇）</w:t>
      </w:r>
    </w:p>
    <w:p/>
    <w:p>
      <w:r>
        <w:rPr>
          <w:rFonts w:ascii="Meiryo UI" w:hAnsi="Meiryo UI"/>
          <w:sz w:val="20"/>
        </w:rPr>
        <w:t>デジタルシフトによる収益拡大余地：限定的（年率1〜2%の漸増が上限）。コスト削減効果はあるが、絶対的な市場規模拡大には繋がりにくい。</w:t>
      </w:r>
    </w:p>
    <w:p/>
    <w:p>
      <w:pPr>
        <w:pStyle w:val="Heading4"/>
      </w:pPr>
      <w:r>
        <w:rPr>
          <w:rFonts w:ascii="Meiryo UI" w:hAnsi="Meiryo UI"/>
          <w:color w:val="2E74B5"/>
        </w:rPr>
        <w:t>公営競馬全体のトレンド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地方競馬全体の売上</w:t>
            </w:r>
          </w:p>
        </w:tc>
        <w:tc>
          <w:tcPr>
            <w:tcW w:type="dxa" w:w="4703"/>
          </w:tcPr>
          <w:p>
            <w:r>
              <w:rPr>
                <w:rFonts w:ascii="Meiryo UI" w:hAnsi="Meiryo UI"/>
                <w:sz w:val="18"/>
              </w:rPr>
              <w:t>2021〜2023年で約3兆円台に回復（COVID後の電子化恩恵）</w:t>
            </w:r>
          </w:p>
        </w:tc>
      </w:tr>
      <w:tr>
        <w:tc>
          <w:tcPr>
            <w:tcW w:type="dxa" w:w="4703"/>
            <w:shd w:val="clear" w:color="auto" w:fill="DDEBF7"/>
          </w:tcPr>
          <w:p>
            <w:r>
              <w:rPr>
                <w:rFonts w:ascii="Meiryo UI" w:hAnsi="Meiryo UI"/>
                <w:sz w:val="18"/>
              </w:rPr>
              <w:t>廃止リスク</w:t>
            </w:r>
          </w:p>
        </w:tc>
        <w:tc>
          <w:tcPr>
            <w:tcW w:type="dxa" w:w="4703"/>
            <w:shd w:val="clear" w:color="auto" w:fill="DDEBF7"/>
          </w:tcPr>
          <w:p>
            <w:r>
              <w:rPr>
                <w:rFonts w:ascii="Meiryo UI" w:hAnsi="Meiryo UI"/>
                <w:sz w:val="18"/>
              </w:rPr>
              <w:t>低い（大井は南関東主要場・黒字安定）</w:t>
            </w:r>
          </w:p>
        </w:tc>
      </w:tr>
      <w:tr>
        <w:tc>
          <w:tcPr>
            <w:tcW w:type="dxa" w:w="4703"/>
          </w:tcPr>
          <w:p>
            <w:r>
              <w:rPr>
                <w:rFonts w:ascii="Meiryo UI" w:hAnsi="Meiryo UI"/>
                <w:sz w:val="18"/>
              </w:rPr>
              <w:t>統合リスク</w:t>
            </w:r>
          </w:p>
        </w:tc>
        <w:tc>
          <w:tcPr>
            <w:tcW w:type="dxa" w:w="4703"/>
          </w:tcPr>
          <w:p>
            <w:r>
              <w:rPr>
                <w:rFonts w:ascii="Meiryo UI" w:hAnsi="Meiryo UI"/>
                <w:sz w:val="18"/>
              </w:rPr>
              <w:t>中程度（長期的には場間統合・発売一元化の議論あり）</w:t>
            </w:r>
          </w:p>
        </w:tc>
      </w:tr>
      <w:tr>
        <w:tc>
          <w:tcPr>
            <w:tcW w:type="dxa" w:w="4703"/>
            <w:shd w:val="clear" w:color="auto" w:fill="DDEBF7"/>
          </w:tcPr>
          <w:p>
            <w:r>
              <w:rPr>
                <w:rFonts w:ascii="Meiryo UI" w:hAnsi="Meiryo UI"/>
                <w:sz w:val="18"/>
              </w:rPr>
              <w:t>電子化による成長</w:t>
            </w:r>
          </w:p>
        </w:tc>
        <w:tc>
          <w:tcPr>
            <w:tcW w:type="dxa" w:w="4703"/>
            <w:shd w:val="clear" w:color="auto" w:fill="DDEBF7"/>
          </w:tcPr>
          <w:p>
            <w:r>
              <w:rPr>
                <w:rFonts w:ascii="Meiryo UI" w:hAnsi="Meiryo UI"/>
                <w:sz w:val="18"/>
              </w:rPr>
              <w:t>緩やかに続くが、人口動態的な縮小と相殺</w:t>
            </w:r>
          </w:p>
        </w:tc>
      </w:tr>
      <w:tr>
        <w:tc>
          <w:tcPr>
            <w:tcW w:type="dxa" w:w="4703"/>
          </w:tcPr>
          <w:p>
            <w:r>
              <w:rPr>
                <w:rFonts w:ascii="Meiryo UI" w:hAnsi="Meiryo UI"/>
                <w:sz w:val="18"/>
              </w:rPr>
              <w:t>外部リスク</w:t>
            </w:r>
          </w:p>
        </w:tc>
        <w:tc>
          <w:tcPr>
            <w:tcW w:type="dxa" w:w="4703"/>
          </w:tcPr>
          <w:p>
            <w:r>
              <w:rPr>
                <w:rFonts w:ascii="Meiryo UI" w:hAnsi="Meiryo UI"/>
                <w:sz w:val="18"/>
              </w:rPr>
              <w:t>ギャンブル依存症対策強化（厚労省・IRとの整合性問題）</w:t>
            </w:r>
          </w:p>
        </w:tc>
      </w:tr>
    </w:tbl>
    <w:p/>
    <w:p>
      <w:r>
        <w:rPr>
          <w:rFonts w:ascii="Meiryo UI" w:hAnsi="Meiryo UI"/>
          <w:sz w:val="20"/>
        </w:rPr>
        <w:t>結論①： 馬券販売事業は安定的ではあるが成長性に乏しい成熟事業。年率1〜2%程度の緩やかな拡大が続くが、「成長株として評価される」余地はほぼゼロ。</w:t>
      </w:r>
    </w:p>
    <w:p/>
    <w:p>
      <w:r>
        <w:t>──────────────────────────────────────────────────</w:t>
      </w:r>
    </w:p>
    <w:p/>
    <w:p>
      <w:pPr>
        <w:pStyle w:val="Heading3"/>
      </w:pPr>
      <w:r>
        <w:rPr>
          <w:rFonts w:ascii="Meiryo UI" w:hAnsi="Meiryo UI"/>
          <w:color w:val="2E74B5"/>
        </w:rPr>
        <w:t>② 大井競馬場の不動産含み益NAV算出（最重要分析）</w:t>
      </w:r>
    </w:p>
    <w:p/>
    <w:p>
      <w:pPr>
        <w:pStyle w:val="Heading4"/>
      </w:pPr>
      <w:r>
        <w:rPr>
          <w:rFonts w:ascii="Meiryo UI" w:hAnsi="Meiryo UI"/>
          <w:color w:val="2E74B5"/>
        </w:rPr>
        <w:t>2-1. 大井競馬場の基本スペック</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数値・内容</w:t>
            </w:r>
          </w:p>
        </w:tc>
      </w:tr>
      <w:tr>
        <w:tc>
          <w:tcPr>
            <w:tcW w:type="dxa" w:w="4703"/>
          </w:tcPr>
          <w:p>
            <w:r>
              <w:rPr>
                <w:rFonts w:ascii="Meiryo UI" w:hAnsi="Meiryo UI"/>
                <w:sz w:val="18"/>
              </w:rPr>
              <w:t>所在地</w:t>
            </w:r>
          </w:p>
        </w:tc>
        <w:tc>
          <w:tcPr>
            <w:tcW w:type="dxa" w:w="4703"/>
          </w:tcPr>
          <w:p>
            <w:r>
              <w:rPr>
                <w:rFonts w:ascii="Meiryo UI" w:hAnsi="Meiryo UI"/>
                <w:sz w:val="18"/>
              </w:rPr>
              <w:t>東京都品川区勝島2-1-2</w:t>
            </w:r>
          </w:p>
        </w:tc>
      </w:tr>
      <w:tr>
        <w:tc>
          <w:tcPr>
            <w:tcW w:type="dxa" w:w="4703"/>
            <w:shd w:val="clear" w:color="auto" w:fill="DDEBF7"/>
          </w:tcPr>
          <w:p>
            <w:r>
              <w:rPr>
                <w:rFonts w:ascii="Meiryo UI" w:hAnsi="Meiryo UI"/>
                <w:sz w:val="18"/>
              </w:rPr>
              <w:t>敷地面積</w:t>
            </w:r>
          </w:p>
        </w:tc>
        <w:tc>
          <w:tcPr>
            <w:tcW w:type="dxa" w:w="4703"/>
            <w:shd w:val="clear" w:color="auto" w:fill="DDEBF7"/>
          </w:tcPr>
          <w:p>
            <w:r>
              <w:rPr>
                <w:rFonts w:ascii="Meiryo UI" w:hAnsi="Meiryo UI"/>
                <w:sz w:val="18"/>
              </w:rPr>
              <w:t>約39万㎡（約11.8万坪）</w:t>
            </w:r>
          </w:p>
        </w:tc>
      </w:tr>
      <w:tr>
        <w:tc>
          <w:tcPr>
            <w:tcW w:type="dxa" w:w="4703"/>
          </w:tcPr>
          <w:p>
            <w:r>
              <w:rPr>
                <w:rFonts w:ascii="Meiryo UI" w:hAnsi="Meiryo UI"/>
                <w:sz w:val="18"/>
              </w:rPr>
              <w:t>土地の性格</w:t>
            </w:r>
          </w:p>
        </w:tc>
        <w:tc>
          <w:tcPr>
            <w:tcW w:type="dxa" w:w="4703"/>
          </w:tcPr>
          <w:p>
            <w:r>
              <w:rPr>
                <w:rFonts w:ascii="Meiryo UI" w:hAnsi="Meiryo UI"/>
                <w:sz w:val="18"/>
              </w:rPr>
              <w:t>東京臨海部・品川区・りんかい線大井町駅至近</w:t>
            </w:r>
          </w:p>
        </w:tc>
      </w:tr>
      <w:tr>
        <w:tc>
          <w:tcPr>
            <w:tcW w:type="dxa" w:w="4703"/>
            <w:shd w:val="clear" w:color="auto" w:fill="DDEBF7"/>
          </w:tcPr>
          <w:p>
            <w:r>
              <w:rPr>
                <w:rFonts w:ascii="Meiryo UI" w:hAnsi="Meiryo UI"/>
                <w:sz w:val="18"/>
              </w:rPr>
              <w:t>用途地域</w:t>
            </w:r>
          </w:p>
        </w:tc>
        <w:tc>
          <w:tcPr>
            <w:tcW w:type="dxa" w:w="4703"/>
            <w:shd w:val="clear" w:color="auto" w:fill="DDEBF7"/>
          </w:tcPr>
          <w:p>
            <w:r>
              <w:rPr>
                <w:rFonts w:ascii="Meiryo UI" w:hAnsi="Meiryo UI"/>
                <w:sz w:val="18"/>
              </w:rPr>
              <w:t>工業地域（一部準工業地域）</w:t>
            </w:r>
          </w:p>
        </w:tc>
      </w:tr>
      <w:tr>
        <w:tc>
          <w:tcPr>
            <w:tcW w:type="dxa" w:w="4703"/>
          </w:tcPr>
          <w:p>
            <w:r>
              <w:rPr>
                <w:rFonts w:ascii="Meiryo UI" w:hAnsi="Meiryo UI"/>
                <w:sz w:val="18"/>
              </w:rPr>
              <w:t>簿価（推定）</w:t>
            </w:r>
          </w:p>
        </w:tc>
        <w:tc>
          <w:tcPr>
            <w:tcW w:type="dxa" w:w="4703"/>
          </w:tcPr>
          <w:p>
            <w:r>
              <w:rPr>
                <w:rFonts w:ascii="Meiryo UI" w:hAnsi="Meiryo UI"/>
                <w:sz w:val="18"/>
              </w:rPr>
              <w:t>約50〜80億円（会社の有価証券報告書ベース推計）</w:t>
            </w:r>
          </w:p>
        </w:tc>
      </w:tr>
    </w:tbl>
    <w:p/>
    <w:p>
      <w:r>
        <w:rPr>
          <w:rFonts w:ascii="Meiryo UI" w:hAnsi="Meiryo UI"/>
          <w:sz w:val="20"/>
        </w:rPr>
        <w:t>&gt; 注記： 大井競馬場の土地は歴史的経緯から低い帳簿価額が維持されている。実際の取得価格は数十年前の旧価格に基づいており、現在の時価との乖離が極めて大きい。</w:t>
      </w:r>
    </w:p>
    <w:p/>
    <w:p>
      <w:pPr>
        <w:pStyle w:val="Heading4"/>
      </w:pPr>
      <w:r>
        <w:rPr>
          <w:rFonts w:ascii="Meiryo UI" w:hAnsi="Meiryo UI"/>
          <w:color w:val="2E74B5"/>
        </w:rPr>
        <w:t>2-2. 周辺地価の推計</w:t>
      </w:r>
    </w:p>
    <w:p/>
    <w:p>
      <w:r>
        <w:rPr>
          <w:rFonts w:ascii="Meiryo UI" w:hAnsi="Meiryo UI"/>
          <w:sz w:val="20"/>
        </w:rPr>
        <w:t>大井競馬場周辺の公示地価・路線価データ（2025〜2026年参考値）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地点</w:t>
            </w:r>
          </w:p>
        </w:tc>
        <w:tc>
          <w:tcPr>
            <w:tcW w:type="dxa" w:w="3135"/>
            <w:shd w:val="clear" w:color="auto" w:fill="2E74B5"/>
          </w:tcPr>
          <w:p>
            <w:r>
              <w:rPr>
                <w:rFonts w:ascii="Meiryo UI" w:hAnsi="Meiryo UI"/>
                <w:b/>
                <w:color w:val="FFFFFF"/>
                <w:sz w:val="18"/>
              </w:rPr>
              <w:t>公示地価（㎡単価）</w:t>
            </w:r>
          </w:p>
        </w:tc>
        <w:tc>
          <w:tcPr>
            <w:tcW w:type="dxa" w:w="3135"/>
            <w:shd w:val="clear" w:color="auto" w:fill="2E74B5"/>
          </w:tcPr>
          <w:p>
            <w:r>
              <w:rPr>
                <w:rFonts w:ascii="Meiryo UI" w:hAnsi="Meiryo UI"/>
                <w:b/>
                <w:color w:val="FFFFFF"/>
                <w:sz w:val="18"/>
              </w:rPr>
              <w:t>坪単価換算</w:t>
            </w:r>
          </w:p>
        </w:tc>
      </w:tr>
      <w:tr>
        <w:tc>
          <w:tcPr>
            <w:tcW w:type="dxa" w:w="3135"/>
          </w:tcPr>
          <w:p>
            <w:r>
              <w:rPr>
                <w:rFonts w:ascii="Meiryo UI" w:hAnsi="Meiryo UI"/>
                <w:sz w:val="18"/>
              </w:rPr>
              <w:t>品川区勝島・東品川周辺（工業地域）</w:t>
            </w:r>
          </w:p>
        </w:tc>
        <w:tc>
          <w:tcPr>
            <w:tcW w:type="dxa" w:w="3135"/>
          </w:tcPr>
          <w:p>
            <w:r>
              <w:rPr>
                <w:rFonts w:ascii="Meiryo UI" w:hAnsi="Meiryo UI"/>
                <w:sz w:val="18"/>
              </w:rPr>
              <w:t>約80〜120万円/㎡</w:t>
            </w:r>
          </w:p>
        </w:tc>
        <w:tc>
          <w:tcPr>
            <w:tcW w:type="dxa" w:w="3135"/>
          </w:tcPr>
          <w:p>
            <w:r>
              <w:rPr>
                <w:rFonts w:ascii="Meiryo UI" w:hAnsi="Meiryo UI"/>
                <w:sz w:val="18"/>
              </w:rPr>
              <w:t>約264〜396万円/坪</w:t>
            </w:r>
          </w:p>
        </w:tc>
      </w:tr>
      <w:tr>
        <w:tc>
          <w:tcPr>
            <w:tcW w:type="dxa" w:w="3135"/>
            <w:shd w:val="clear" w:color="auto" w:fill="DDEBF7"/>
          </w:tcPr>
          <w:p>
            <w:r>
              <w:rPr>
                <w:rFonts w:ascii="Meiryo UI" w:hAnsi="Meiryo UI"/>
                <w:sz w:val="18"/>
              </w:rPr>
              <w:t>東品川・天王洲アイル周辺（準工業）</w:t>
            </w:r>
          </w:p>
        </w:tc>
        <w:tc>
          <w:tcPr>
            <w:tcW w:type="dxa" w:w="3135"/>
            <w:shd w:val="clear" w:color="auto" w:fill="DDEBF7"/>
          </w:tcPr>
          <w:p>
            <w:r>
              <w:rPr>
                <w:rFonts w:ascii="Meiryo UI" w:hAnsi="Meiryo UI"/>
                <w:sz w:val="18"/>
              </w:rPr>
              <w:t>約150〜200万円/㎡</w:t>
            </w:r>
          </w:p>
        </w:tc>
        <w:tc>
          <w:tcPr>
            <w:tcW w:type="dxa" w:w="3135"/>
            <w:shd w:val="clear" w:color="auto" w:fill="DDEBF7"/>
          </w:tcPr>
          <w:p>
            <w:r>
              <w:rPr>
                <w:rFonts w:ascii="Meiryo UI" w:hAnsi="Meiryo UI"/>
                <w:sz w:val="18"/>
              </w:rPr>
              <w:t>約495〜660万円/坪</w:t>
            </w:r>
          </w:p>
        </w:tc>
      </w:tr>
      <w:tr>
        <w:tc>
          <w:tcPr>
            <w:tcW w:type="dxa" w:w="3135"/>
          </w:tcPr>
          <w:p>
            <w:r>
              <w:rPr>
                <w:rFonts w:ascii="Meiryo UI" w:hAnsi="Meiryo UI"/>
                <w:sz w:val="18"/>
              </w:rPr>
              <w:t>品川区一般商業地（参考）</w:t>
            </w:r>
          </w:p>
        </w:tc>
        <w:tc>
          <w:tcPr>
            <w:tcW w:type="dxa" w:w="3135"/>
          </w:tcPr>
          <w:p>
            <w:r>
              <w:rPr>
                <w:rFonts w:ascii="Meiryo UI" w:hAnsi="Meiryo UI"/>
                <w:sz w:val="18"/>
              </w:rPr>
              <w:t>約300〜500万円/㎡</w:t>
            </w:r>
          </w:p>
        </w:tc>
        <w:tc>
          <w:tcPr>
            <w:tcW w:type="dxa" w:w="3135"/>
          </w:tcPr>
          <w:p>
            <w:r>
              <w:rPr>
                <w:rFonts w:ascii="Meiryo UI" w:hAnsi="Meiryo UI"/>
                <w:sz w:val="18"/>
              </w:rPr>
              <w:t>約990〜1,650万円/坪</w:t>
            </w:r>
          </w:p>
        </w:tc>
      </w:tr>
    </w:tbl>
    <w:p/>
    <w:p>
      <w:r>
        <w:rPr>
          <w:rFonts w:ascii="Meiryo UI" w:hAnsi="Meiryo UI"/>
          <w:sz w:val="20"/>
        </w:rPr>
        <w:t>大井競馬場の用途地域は工業地域が主体であるが、臨海副都心・品川再開発の文脈から準工業地域並みの潜在的価値（用途転換時）も考慮すべきである。</w:t>
      </w:r>
    </w:p>
    <w:p/>
    <w:p>
      <w:pPr>
        <w:pStyle w:val="Heading4"/>
      </w:pPr>
      <w:r>
        <w:rPr>
          <w:rFonts w:ascii="Meiryo UI" w:hAnsi="Meiryo UI"/>
          <w:color w:val="2E74B5"/>
        </w:rPr>
        <w:t>2-3. 土地時価の推計レンジ</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採用㎡単価</w:t>
            </w:r>
          </w:p>
        </w:tc>
        <w:tc>
          <w:tcPr>
            <w:tcW w:type="dxa" w:w="1568"/>
            <w:shd w:val="clear" w:color="auto" w:fill="2E74B5"/>
          </w:tcPr>
          <w:p>
            <w:r>
              <w:rPr>
                <w:rFonts w:ascii="Meiryo UI" w:hAnsi="Meiryo UI"/>
                <w:b/>
                <w:color w:val="FFFFFF"/>
                <w:sz w:val="18"/>
              </w:rPr>
              <w:t>敷地面積</w:t>
            </w:r>
          </w:p>
        </w:tc>
        <w:tc>
          <w:tcPr>
            <w:tcW w:type="dxa" w:w="1568"/>
            <w:shd w:val="clear" w:color="auto" w:fill="2E74B5"/>
          </w:tcPr>
          <w:p>
            <w:r>
              <w:rPr>
                <w:rFonts w:ascii="Meiryo UI" w:hAnsi="Meiryo UI"/>
                <w:b/>
                <w:color w:val="FFFFFF"/>
                <w:sz w:val="18"/>
              </w:rPr>
              <w:t>推計時価</w:t>
            </w:r>
          </w:p>
        </w:tc>
        <w:tc>
          <w:tcPr>
            <w:tcW w:type="dxa" w:w="1568"/>
            <w:shd w:val="clear" w:color="auto" w:fill="2E74B5"/>
          </w:tcPr>
          <w:p>
            <w:r>
              <w:rPr>
                <w:rFonts w:ascii="Meiryo UI" w:hAnsi="Meiryo UI"/>
                <w:b/>
                <w:color w:val="FFFFFF"/>
                <w:sz w:val="18"/>
              </w:rPr>
              <w:t>簿価（推定）</w:t>
            </w:r>
          </w:p>
        </w:tc>
        <w:tc>
          <w:tcPr>
            <w:tcW w:type="dxa" w:w="1568"/>
            <w:shd w:val="clear" w:color="auto" w:fill="2E74B5"/>
          </w:tcPr>
          <w:p>
            <w:r>
              <w:rPr>
                <w:rFonts w:ascii="Meiryo UI" w:hAnsi="Meiryo UI"/>
                <w:b/>
                <w:color w:val="FFFFFF"/>
                <w:sz w:val="18"/>
              </w:rPr>
              <w:t>含み益</w:t>
            </w:r>
          </w:p>
        </w:tc>
      </w:tr>
      <w:tr>
        <w:tc>
          <w:tcPr>
            <w:tcW w:type="dxa" w:w="1568"/>
          </w:tcPr>
          <w:p>
            <w:r>
              <w:rPr>
                <w:rFonts w:ascii="Meiryo UI" w:hAnsi="Meiryo UI"/>
                <w:sz w:val="18"/>
              </w:rPr>
              <w:t>保守的（工業地単価・現状用途）</w:t>
            </w:r>
          </w:p>
        </w:tc>
        <w:tc>
          <w:tcPr>
            <w:tcW w:type="dxa" w:w="1568"/>
          </w:tcPr>
          <w:p>
            <w:r>
              <w:rPr>
                <w:rFonts w:ascii="Meiryo UI" w:hAnsi="Meiryo UI"/>
                <w:sz w:val="18"/>
              </w:rPr>
              <w:t>80万円/㎡</w:t>
            </w:r>
          </w:p>
        </w:tc>
        <w:tc>
          <w:tcPr>
            <w:tcW w:type="dxa" w:w="1568"/>
          </w:tcPr>
          <w:p>
            <w:r>
              <w:rPr>
                <w:rFonts w:ascii="Meiryo UI" w:hAnsi="Meiryo UI"/>
                <w:sz w:val="18"/>
              </w:rPr>
              <w:t>39万㎡</w:t>
            </w:r>
          </w:p>
        </w:tc>
        <w:tc>
          <w:tcPr>
            <w:tcW w:type="dxa" w:w="1568"/>
          </w:tcPr>
          <w:p>
            <w:r>
              <w:rPr>
                <w:rFonts w:ascii="Meiryo UI" w:hAnsi="Meiryo UI"/>
                <w:sz w:val="18"/>
              </w:rPr>
              <w:t>3,120億円</w:t>
            </w:r>
          </w:p>
        </w:tc>
        <w:tc>
          <w:tcPr>
            <w:tcW w:type="dxa" w:w="1568"/>
          </w:tcPr>
          <w:p>
            <w:r>
              <w:rPr>
                <w:rFonts w:ascii="Meiryo UI" w:hAnsi="Meiryo UI"/>
                <w:sz w:val="18"/>
              </w:rPr>
              <w:t>65億円</w:t>
            </w:r>
          </w:p>
        </w:tc>
        <w:tc>
          <w:tcPr>
            <w:tcW w:type="dxa" w:w="1568"/>
          </w:tcPr>
          <w:p>
            <w:r>
              <w:rPr>
                <w:rFonts w:ascii="Meiryo UI" w:hAnsi="Meiryo UI"/>
                <w:sz w:val="18"/>
              </w:rPr>
              <w:t>3,055億円</w:t>
            </w:r>
          </w:p>
        </w:tc>
      </w:tr>
      <w:tr>
        <w:tc>
          <w:tcPr>
            <w:tcW w:type="dxa" w:w="1568"/>
            <w:shd w:val="clear" w:color="auto" w:fill="DDEBF7"/>
          </w:tcPr>
          <w:p>
            <w:r>
              <w:rPr>
                <w:rFonts w:ascii="Meiryo UI" w:hAnsi="Meiryo UI"/>
                <w:sz w:val="18"/>
              </w:rPr>
              <w:t>基本（工業地上限）</w:t>
            </w:r>
          </w:p>
        </w:tc>
        <w:tc>
          <w:tcPr>
            <w:tcW w:type="dxa" w:w="1568"/>
            <w:shd w:val="clear" w:color="auto" w:fill="DDEBF7"/>
          </w:tcPr>
          <w:p>
            <w:r>
              <w:rPr>
                <w:rFonts w:ascii="Meiryo UI" w:hAnsi="Meiryo UI"/>
                <w:sz w:val="18"/>
              </w:rPr>
              <w:t>120万円/㎡</w:t>
            </w:r>
          </w:p>
        </w:tc>
        <w:tc>
          <w:tcPr>
            <w:tcW w:type="dxa" w:w="1568"/>
            <w:shd w:val="clear" w:color="auto" w:fill="DDEBF7"/>
          </w:tcPr>
          <w:p>
            <w:r>
              <w:rPr>
                <w:rFonts w:ascii="Meiryo UI" w:hAnsi="Meiryo UI"/>
                <w:sz w:val="18"/>
              </w:rPr>
              <w:t>39万㎡</w:t>
            </w:r>
          </w:p>
        </w:tc>
        <w:tc>
          <w:tcPr>
            <w:tcW w:type="dxa" w:w="1568"/>
            <w:shd w:val="clear" w:color="auto" w:fill="DDEBF7"/>
          </w:tcPr>
          <w:p>
            <w:r>
              <w:rPr>
                <w:rFonts w:ascii="Meiryo UI" w:hAnsi="Meiryo UI"/>
                <w:sz w:val="18"/>
              </w:rPr>
              <w:t>4,680億円</w:t>
            </w:r>
          </w:p>
        </w:tc>
        <w:tc>
          <w:tcPr>
            <w:tcW w:type="dxa" w:w="1568"/>
            <w:shd w:val="clear" w:color="auto" w:fill="DDEBF7"/>
          </w:tcPr>
          <w:p>
            <w:r>
              <w:rPr>
                <w:rFonts w:ascii="Meiryo UI" w:hAnsi="Meiryo UI"/>
                <w:sz w:val="18"/>
              </w:rPr>
              <w:t>65億円</w:t>
            </w:r>
          </w:p>
        </w:tc>
        <w:tc>
          <w:tcPr>
            <w:tcW w:type="dxa" w:w="1568"/>
            <w:shd w:val="clear" w:color="auto" w:fill="DDEBF7"/>
          </w:tcPr>
          <w:p>
            <w:r>
              <w:rPr>
                <w:rFonts w:ascii="Meiryo UI" w:hAnsi="Meiryo UI"/>
                <w:sz w:val="18"/>
              </w:rPr>
              <w:t>4,615億円</w:t>
            </w:r>
          </w:p>
        </w:tc>
      </w:tr>
      <w:tr>
        <w:tc>
          <w:tcPr>
            <w:tcW w:type="dxa" w:w="1568"/>
          </w:tcPr>
          <w:p>
            <w:r>
              <w:rPr>
                <w:rFonts w:ascii="Meiryo UI" w:hAnsi="Meiryo UI"/>
                <w:sz w:val="18"/>
              </w:rPr>
              <w:t>強気（準工業地並み・用途転換期待）</w:t>
            </w:r>
          </w:p>
        </w:tc>
        <w:tc>
          <w:tcPr>
            <w:tcW w:type="dxa" w:w="1568"/>
          </w:tcPr>
          <w:p>
            <w:r>
              <w:rPr>
                <w:rFonts w:ascii="Meiryo UI" w:hAnsi="Meiryo UI"/>
                <w:sz w:val="18"/>
              </w:rPr>
              <w:t>180万円/㎡</w:t>
            </w:r>
          </w:p>
        </w:tc>
        <w:tc>
          <w:tcPr>
            <w:tcW w:type="dxa" w:w="1568"/>
          </w:tcPr>
          <w:p>
            <w:r>
              <w:rPr>
                <w:rFonts w:ascii="Meiryo UI" w:hAnsi="Meiryo UI"/>
                <w:sz w:val="18"/>
              </w:rPr>
              <w:t>39万㎡</w:t>
            </w:r>
          </w:p>
        </w:tc>
        <w:tc>
          <w:tcPr>
            <w:tcW w:type="dxa" w:w="1568"/>
          </w:tcPr>
          <w:p>
            <w:r>
              <w:rPr>
                <w:rFonts w:ascii="Meiryo UI" w:hAnsi="Meiryo UI"/>
                <w:sz w:val="18"/>
              </w:rPr>
              <w:t>7,020億円</w:t>
            </w:r>
          </w:p>
        </w:tc>
        <w:tc>
          <w:tcPr>
            <w:tcW w:type="dxa" w:w="1568"/>
          </w:tcPr>
          <w:p>
            <w:r>
              <w:rPr>
                <w:rFonts w:ascii="Meiryo UI" w:hAnsi="Meiryo UI"/>
                <w:sz w:val="18"/>
              </w:rPr>
              <w:t>65億円</w:t>
            </w:r>
          </w:p>
        </w:tc>
        <w:tc>
          <w:tcPr>
            <w:tcW w:type="dxa" w:w="1568"/>
          </w:tcPr>
          <w:p>
            <w:r>
              <w:rPr>
                <w:rFonts w:ascii="Meiryo UI" w:hAnsi="Meiryo UI"/>
                <w:sz w:val="18"/>
              </w:rPr>
              <w:t>6,955億円</w:t>
            </w:r>
          </w:p>
        </w:tc>
      </w:tr>
      <w:tr>
        <w:tc>
          <w:tcPr>
            <w:tcW w:type="dxa" w:w="1568"/>
            <w:shd w:val="clear" w:color="auto" w:fill="DDEBF7"/>
          </w:tcPr>
          <w:p>
            <w:r>
              <w:rPr>
                <w:rFonts w:ascii="Meiryo UI" w:hAnsi="Meiryo UI"/>
                <w:sz w:val="18"/>
              </w:rPr>
              <w:t>最強気（商業地転換・大規模開発）</w:t>
            </w:r>
          </w:p>
        </w:tc>
        <w:tc>
          <w:tcPr>
            <w:tcW w:type="dxa" w:w="1568"/>
            <w:shd w:val="clear" w:color="auto" w:fill="DDEBF7"/>
          </w:tcPr>
          <w:p>
            <w:r>
              <w:rPr>
                <w:rFonts w:ascii="Meiryo UI" w:hAnsi="Meiryo UI"/>
                <w:sz w:val="18"/>
              </w:rPr>
              <w:t>300万円/㎡</w:t>
            </w:r>
          </w:p>
        </w:tc>
        <w:tc>
          <w:tcPr>
            <w:tcW w:type="dxa" w:w="1568"/>
            <w:shd w:val="clear" w:color="auto" w:fill="DDEBF7"/>
          </w:tcPr>
          <w:p>
            <w:r>
              <w:rPr>
                <w:rFonts w:ascii="Meiryo UI" w:hAnsi="Meiryo UI"/>
                <w:sz w:val="18"/>
              </w:rPr>
              <w:t>39万㎡</w:t>
            </w:r>
          </w:p>
        </w:tc>
        <w:tc>
          <w:tcPr>
            <w:tcW w:type="dxa" w:w="1568"/>
            <w:shd w:val="clear" w:color="auto" w:fill="DDEBF7"/>
          </w:tcPr>
          <w:p>
            <w:r>
              <w:rPr>
                <w:rFonts w:ascii="Meiryo UI" w:hAnsi="Meiryo UI"/>
                <w:sz w:val="18"/>
              </w:rPr>
              <w:t>11,700億円</w:t>
            </w:r>
          </w:p>
        </w:tc>
        <w:tc>
          <w:tcPr>
            <w:tcW w:type="dxa" w:w="1568"/>
            <w:shd w:val="clear" w:color="auto" w:fill="DDEBF7"/>
          </w:tcPr>
          <w:p>
            <w:r>
              <w:rPr>
                <w:rFonts w:ascii="Meiryo UI" w:hAnsi="Meiryo UI"/>
                <w:sz w:val="18"/>
              </w:rPr>
              <w:t>65億円</w:t>
            </w:r>
          </w:p>
        </w:tc>
        <w:tc>
          <w:tcPr>
            <w:tcW w:type="dxa" w:w="1568"/>
            <w:shd w:val="clear" w:color="auto" w:fill="DDEBF7"/>
          </w:tcPr>
          <w:p>
            <w:r>
              <w:rPr>
                <w:rFonts w:ascii="Meiryo UI" w:hAnsi="Meiryo UI"/>
                <w:sz w:val="18"/>
              </w:rPr>
              <w:t>11,635億円</w:t>
            </w:r>
          </w:p>
        </w:tc>
      </w:tr>
    </w:tbl>
    <w:p/>
    <w:p>
      <w:r>
        <w:rPr>
          <w:rFonts w:ascii="Meiryo UI" w:hAnsi="Meiryo UI"/>
          <w:sz w:val="20"/>
        </w:rPr>
        <w:t>&gt; ⚠️ 重要注記： 上記の「強気〜最強気」シナリオは、競馬場として使用中の土地が将来的に用途転換・大規模再開発された場合の理論値である。現状では競馬事業が継続しており、実現可能性は限定的。保守的・基本シナリオが現実に近い。</w:t>
      </w:r>
    </w:p>
    <w:p/>
    <w:p>
      <w:pPr>
        <w:pStyle w:val="Heading4"/>
      </w:pPr>
      <w:r>
        <w:rPr>
          <w:rFonts w:ascii="Meiryo UI" w:hAnsi="Meiryo UI"/>
          <w:color w:val="2E74B5"/>
        </w:rPr>
        <w:t>2-4. 競馬場以外の保有不動産</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資産</w:t>
            </w:r>
          </w:p>
        </w:tc>
        <w:tc>
          <w:tcPr>
            <w:tcW w:type="dxa" w:w="4703"/>
            <w:shd w:val="clear" w:color="auto" w:fill="2E74B5"/>
          </w:tcPr>
          <w:p>
            <w:r>
              <w:rPr>
                <w:rFonts w:ascii="Meiryo UI" w:hAnsi="Meiryo UI"/>
                <w:b/>
                <w:color w:val="FFFFFF"/>
                <w:sz w:val="18"/>
              </w:rPr>
              <w:t>概算時価（推定）</w:t>
            </w:r>
          </w:p>
        </w:tc>
      </w:tr>
      <w:tr>
        <w:tc>
          <w:tcPr>
            <w:tcW w:type="dxa" w:w="4703"/>
          </w:tcPr>
          <w:p>
            <w:r>
              <w:rPr>
                <w:rFonts w:ascii="Meiryo UI" w:hAnsi="Meiryo UI"/>
                <w:sz w:val="18"/>
              </w:rPr>
              <w:t>場内駐車場（立体・平面）</w:t>
            </w:r>
          </w:p>
        </w:tc>
        <w:tc>
          <w:tcPr>
            <w:tcW w:type="dxa" w:w="4703"/>
          </w:tcPr>
          <w:p>
            <w:r>
              <w:rPr>
                <w:rFonts w:ascii="Meiryo UI" w:hAnsi="Meiryo UI"/>
                <w:sz w:val="18"/>
              </w:rPr>
              <w:t>約30〜50億円</w:t>
            </w:r>
          </w:p>
        </w:tc>
      </w:tr>
      <w:tr>
        <w:tc>
          <w:tcPr>
            <w:tcW w:type="dxa" w:w="4703"/>
            <w:shd w:val="clear" w:color="auto" w:fill="DDEBF7"/>
          </w:tcPr>
          <w:p>
            <w:r>
              <w:rPr>
                <w:rFonts w:ascii="Meiryo UI" w:hAnsi="Meiryo UI"/>
                <w:sz w:val="18"/>
              </w:rPr>
              <w:t>関連施設・厩舎等</w:t>
            </w:r>
          </w:p>
        </w:tc>
        <w:tc>
          <w:tcPr>
            <w:tcW w:type="dxa" w:w="4703"/>
            <w:shd w:val="clear" w:color="auto" w:fill="DDEBF7"/>
          </w:tcPr>
          <w:p>
            <w:r>
              <w:rPr>
                <w:rFonts w:ascii="Meiryo UI" w:hAnsi="Meiryo UI"/>
                <w:sz w:val="18"/>
              </w:rPr>
              <w:t>約20〜30億円</w:t>
            </w:r>
          </w:p>
        </w:tc>
      </w:tr>
      <w:tr>
        <w:tc>
          <w:tcPr>
            <w:tcW w:type="dxa" w:w="4703"/>
          </w:tcPr>
          <w:p>
            <w:r>
              <w:rPr>
                <w:rFonts w:ascii="Meiryo UI" w:hAnsi="Meiryo UI"/>
                <w:sz w:val="18"/>
              </w:rPr>
              <w:t>その他保有不動産</w:t>
            </w:r>
          </w:p>
        </w:tc>
        <w:tc>
          <w:tcPr>
            <w:tcW w:type="dxa" w:w="4703"/>
          </w:tcPr>
          <w:p>
            <w:r>
              <w:rPr>
                <w:rFonts w:ascii="Meiryo UI" w:hAnsi="Meiryo UI"/>
                <w:sz w:val="18"/>
              </w:rPr>
              <w:t>約10〜20億円</w:t>
            </w:r>
          </w:p>
        </w:tc>
      </w:tr>
      <w:tr>
        <w:tc>
          <w:tcPr>
            <w:tcW w:type="dxa" w:w="4703"/>
            <w:shd w:val="clear" w:color="auto" w:fill="DDEBF7"/>
          </w:tcPr>
          <w:p>
            <w:r>
              <w:rPr>
                <w:rFonts w:ascii="Meiryo UI" w:hAnsi="Meiryo UI"/>
                <w:sz w:val="18"/>
              </w:rPr>
              <w:t>小計</w:t>
            </w:r>
          </w:p>
        </w:tc>
        <w:tc>
          <w:tcPr>
            <w:tcW w:type="dxa" w:w="4703"/>
            <w:shd w:val="clear" w:color="auto" w:fill="DDEBF7"/>
          </w:tcPr>
          <w:p>
            <w:r>
              <w:rPr>
                <w:rFonts w:ascii="Meiryo UI" w:hAnsi="Meiryo UI"/>
                <w:sz w:val="18"/>
              </w:rPr>
              <w:t>約60〜100億円</w:t>
            </w:r>
          </w:p>
        </w:tc>
      </w:tr>
    </w:tbl>
    <w:p/>
    <w:p>
      <w:pPr>
        <w:pStyle w:val="Heading4"/>
      </w:pPr>
      <w:r>
        <w:rPr>
          <w:rFonts w:ascii="Meiryo UI" w:hAnsi="Meiryo UI"/>
          <w:color w:val="2E74B5"/>
        </w:rPr>
        <w:t>2-5. NAVと現在時価総額の比較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保守的</w:t>
            </w:r>
          </w:p>
        </w:tc>
        <w:tc>
          <w:tcPr>
            <w:tcW w:type="dxa" w:w="2351"/>
            <w:shd w:val="clear" w:color="auto" w:fill="2E74B5"/>
          </w:tcPr>
          <w:p>
            <w:r>
              <w:rPr>
                <w:rFonts w:ascii="Meiryo UI" w:hAnsi="Meiryo UI"/>
                <w:b/>
                <w:color w:val="FFFFFF"/>
                <w:sz w:val="18"/>
              </w:rPr>
              <w:t>基本</w:t>
            </w:r>
          </w:p>
        </w:tc>
        <w:tc>
          <w:tcPr>
            <w:tcW w:type="dxa" w:w="2351"/>
            <w:shd w:val="clear" w:color="auto" w:fill="2E74B5"/>
          </w:tcPr>
          <w:p>
            <w:r>
              <w:rPr>
                <w:rFonts w:ascii="Meiryo UI" w:hAnsi="Meiryo UI"/>
                <w:b/>
                <w:color w:val="FFFFFF"/>
                <w:sz w:val="18"/>
              </w:rPr>
              <w:t>強気</w:t>
            </w:r>
          </w:p>
        </w:tc>
      </w:tr>
      <w:tr>
        <w:tc>
          <w:tcPr>
            <w:tcW w:type="dxa" w:w="2351"/>
          </w:tcPr>
          <w:p>
            <w:r>
              <w:rPr>
                <w:rFonts w:ascii="Meiryo UI" w:hAnsi="Meiryo UI"/>
                <w:sz w:val="18"/>
              </w:rPr>
              <w:t>大井競馬場土地含み益</w:t>
            </w:r>
          </w:p>
        </w:tc>
        <w:tc>
          <w:tcPr>
            <w:tcW w:type="dxa" w:w="2351"/>
          </w:tcPr>
          <w:p>
            <w:r>
              <w:rPr>
                <w:rFonts w:ascii="Meiryo UI" w:hAnsi="Meiryo UI"/>
                <w:sz w:val="18"/>
              </w:rPr>
              <w:t>3,055億円</w:t>
            </w:r>
          </w:p>
        </w:tc>
        <w:tc>
          <w:tcPr>
            <w:tcW w:type="dxa" w:w="2351"/>
          </w:tcPr>
          <w:p>
            <w:r>
              <w:rPr>
                <w:rFonts w:ascii="Meiryo UI" w:hAnsi="Meiryo UI"/>
                <w:sz w:val="18"/>
              </w:rPr>
              <w:t>4,615億円</w:t>
            </w:r>
          </w:p>
        </w:tc>
        <w:tc>
          <w:tcPr>
            <w:tcW w:type="dxa" w:w="2351"/>
          </w:tcPr>
          <w:p>
            <w:r>
              <w:rPr>
                <w:rFonts w:ascii="Meiryo UI" w:hAnsi="Meiryo UI"/>
                <w:sz w:val="18"/>
              </w:rPr>
              <w:t>6,955億円</w:t>
            </w:r>
          </w:p>
        </w:tc>
      </w:tr>
      <w:tr>
        <w:tc>
          <w:tcPr>
            <w:tcW w:type="dxa" w:w="2351"/>
            <w:shd w:val="clear" w:color="auto" w:fill="DDEBF7"/>
          </w:tcPr>
          <w:p>
            <w:r>
              <w:rPr>
                <w:rFonts w:ascii="Meiryo UI" w:hAnsi="Meiryo UI"/>
                <w:sz w:val="18"/>
              </w:rPr>
              <w:t>その他不動産含み益</w:t>
            </w:r>
          </w:p>
        </w:tc>
        <w:tc>
          <w:tcPr>
            <w:tcW w:type="dxa" w:w="2351"/>
            <w:shd w:val="clear" w:color="auto" w:fill="DDEBF7"/>
          </w:tcPr>
          <w:p>
            <w:r>
              <w:rPr>
                <w:rFonts w:ascii="Meiryo UI" w:hAnsi="Meiryo UI"/>
                <w:sz w:val="18"/>
              </w:rPr>
              <w:t>80億円</w:t>
            </w:r>
          </w:p>
        </w:tc>
        <w:tc>
          <w:tcPr>
            <w:tcW w:type="dxa" w:w="2351"/>
            <w:shd w:val="clear" w:color="auto" w:fill="DDEBF7"/>
          </w:tcPr>
          <w:p>
            <w:r>
              <w:rPr>
                <w:rFonts w:ascii="Meiryo UI" w:hAnsi="Meiryo UI"/>
                <w:sz w:val="18"/>
              </w:rPr>
              <w:t>80億円</w:t>
            </w:r>
          </w:p>
        </w:tc>
        <w:tc>
          <w:tcPr>
            <w:tcW w:type="dxa" w:w="2351"/>
            <w:shd w:val="clear" w:color="auto" w:fill="DDEBF7"/>
          </w:tcPr>
          <w:p>
            <w:r>
              <w:rPr>
                <w:rFonts w:ascii="Meiryo UI" w:hAnsi="Meiryo UI"/>
                <w:sz w:val="18"/>
              </w:rPr>
              <w:t>80億円</w:t>
            </w:r>
          </w:p>
        </w:tc>
      </w:tr>
      <w:tr>
        <w:tc>
          <w:tcPr>
            <w:tcW w:type="dxa" w:w="2351"/>
          </w:tcPr>
          <w:p>
            <w:r>
              <w:rPr>
                <w:rFonts w:ascii="Meiryo UI" w:hAnsi="Meiryo UI"/>
                <w:sz w:val="18"/>
              </w:rPr>
              <w:t>事業価値（DCF）</w:t>
            </w:r>
          </w:p>
        </w:tc>
        <w:tc>
          <w:tcPr>
            <w:tcW w:type="dxa" w:w="2351"/>
          </w:tcPr>
          <w:p>
            <w:r>
              <w:rPr>
                <w:rFonts w:ascii="Meiryo UI" w:hAnsi="Meiryo UI"/>
                <w:sz w:val="18"/>
              </w:rPr>
              <w:t>230億円</w:t>
            </w:r>
          </w:p>
        </w:tc>
        <w:tc>
          <w:tcPr>
            <w:tcW w:type="dxa" w:w="2351"/>
          </w:tcPr>
          <w:p>
            <w:r>
              <w:rPr>
                <w:rFonts w:ascii="Meiryo UI" w:hAnsi="Meiryo UI"/>
                <w:sz w:val="18"/>
              </w:rPr>
              <w:t>280億円</w:t>
            </w:r>
          </w:p>
        </w:tc>
        <w:tc>
          <w:tcPr>
            <w:tcW w:type="dxa" w:w="2351"/>
          </w:tcPr>
          <w:p>
            <w:r>
              <w:rPr>
                <w:rFonts w:ascii="Meiryo UI" w:hAnsi="Meiryo UI"/>
                <w:sz w:val="18"/>
              </w:rPr>
              <w:t>350億円</w:t>
            </w:r>
          </w:p>
        </w:tc>
      </w:tr>
      <w:tr>
        <w:tc>
          <w:tcPr>
            <w:tcW w:type="dxa" w:w="2351"/>
            <w:shd w:val="clear" w:color="auto" w:fill="DDEBF7"/>
          </w:tcPr>
          <w:p>
            <w:r>
              <w:rPr>
                <w:rFonts w:ascii="Meiryo UI" w:hAnsi="Meiryo UI"/>
                <w:sz w:val="18"/>
              </w:rPr>
              <w:t>負債控除（純有利子負債）</w:t>
            </w:r>
          </w:p>
        </w:tc>
        <w:tc>
          <w:tcPr>
            <w:tcW w:type="dxa" w:w="2351"/>
            <w:shd w:val="clear" w:color="auto" w:fill="DDEBF7"/>
          </w:tcPr>
          <w:p>
            <w:r>
              <w:rPr>
                <w:rFonts w:ascii="Meiryo UI" w:hAnsi="Meiryo UI"/>
                <w:sz w:val="18"/>
              </w:rPr>
              <w:t>△30億円</w:t>
            </w:r>
          </w:p>
        </w:tc>
        <w:tc>
          <w:tcPr>
            <w:tcW w:type="dxa" w:w="2351"/>
            <w:shd w:val="clear" w:color="auto" w:fill="DDEBF7"/>
          </w:tcPr>
          <w:p>
            <w:r>
              <w:rPr>
                <w:rFonts w:ascii="Meiryo UI" w:hAnsi="Meiryo UI"/>
                <w:sz w:val="18"/>
              </w:rPr>
              <w:t>△30億円</w:t>
            </w:r>
          </w:p>
        </w:tc>
        <w:tc>
          <w:tcPr>
            <w:tcW w:type="dxa" w:w="2351"/>
            <w:shd w:val="clear" w:color="auto" w:fill="DDEBF7"/>
          </w:tcPr>
          <w:p>
            <w:r>
              <w:rPr>
                <w:rFonts w:ascii="Meiryo UI" w:hAnsi="Meiryo UI"/>
                <w:sz w:val="18"/>
              </w:rPr>
              <w:t>△30億円</w:t>
            </w:r>
          </w:p>
        </w:tc>
      </w:tr>
      <w:tr>
        <w:tc>
          <w:tcPr>
            <w:tcW w:type="dxa" w:w="2351"/>
          </w:tcPr>
          <w:p>
            <w:r>
              <w:rPr>
                <w:rFonts w:ascii="Meiryo UI" w:hAnsi="Meiryo UI"/>
                <w:sz w:val="18"/>
              </w:rPr>
              <w:t>NAV合計（税引前）</w:t>
            </w:r>
          </w:p>
        </w:tc>
        <w:tc>
          <w:tcPr>
            <w:tcW w:type="dxa" w:w="2351"/>
          </w:tcPr>
          <w:p>
            <w:r>
              <w:rPr>
                <w:rFonts w:ascii="Meiryo UI" w:hAnsi="Meiryo UI"/>
                <w:sz w:val="18"/>
              </w:rPr>
              <w:t>3,335億円</w:t>
            </w:r>
          </w:p>
        </w:tc>
        <w:tc>
          <w:tcPr>
            <w:tcW w:type="dxa" w:w="2351"/>
          </w:tcPr>
          <w:p>
            <w:r>
              <w:rPr>
                <w:rFonts w:ascii="Meiryo UI" w:hAnsi="Meiryo UI"/>
                <w:sz w:val="18"/>
              </w:rPr>
              <w:t>4,945億円</w:t>
            </w:r>
          </w:p>
        </w:tc>
        <w:tc>
          <w:tcPr>
            <w:tcW w:type="dxa" w:w="2351"/>
          </w:tcPr>
          <w:p>
            <w:r>
              <w:rPr>
                <w:rFonts w:ascii="Meiryo UI" w:hAnsi="Meiryo UI"/>
                <w:sz w:val="18"/>
              </w:rPr>
              <w:t>7,355億円</w:t>
            </w:r>
          </w:p>
        </w:tc>
      </w:tr>
      <w:tr>
        <w:tc>
          <w:tcPr>
            <w:tcW w:type="dxa" w:w="2351"/>
            <w:shd w:val="clear" w:color="auto" w:fill="DDEBF7"/>
          </w:tcPr>
          <w:p>
            <w:r>
              <w:rPr>
                <w:rFonts w:ascii="Meiryo UI" w:hAnsi="Meiryo UI"/>
                <w:sz w:val="18"/>
              </w:rPr>
              <w:t>税引後NAV（含み益×法実効税率30%控除）</w:t>
            </w:r>
          </w:p>
        </w:tc>
        <w:tc>
          <w:tcPr>
            <w:tcW w:type="dxa" w:w="2351"/>
            <w:shd w:val="clear" w:color="auto" w:fill="DDEBF7"/>
          </w:tcPr>
          <w:p>
            <w:r>
              <w:rPr>
                <w:rFonts w:ascii="Meiryo UI" w:hAnsi="Meiryo UI"/>
                <w:sz w:val="18"/>
              </w:rPr>
              <w:t>2,200億円</w:t>
            </w:r>
          </w:p>
        </w:tc>
        <w:tc>
          <w:tcPr>
            <w:tcW w:type="dxa" w:w="2351"/>
            <w:shd w:val="clear" w:color="auto" w:fill="DDEBF7"/>
          </w:tcPr>
          <w:p>
            <w:r>
              <w:rPr>
                <w:rFonts w:ascii="Meiryo UI" w:hAnsi="Meiryo UI"/>
                <w:sz w:val="18"/>
              </w:rPr>
              <w:t>3,280億円</w:t>
            </w:r>
          </w:p>
        </w:tc>
        <w:tc>
          <w:tcPr>
            <w:tcW w:type="dxa" w:w="2351"/>
            <w:shd w:val="clear" w:color="auto" w:fill="DDEBF7"/>
          </w:tcPr>
          <w:p>
            <w:r>
              <w:rPr>
                <w:rFonts w:ascii="Meiryo UI" w:hAnsi="Meiryo UI"/>
                <w:sz w:val="18"/>
              </w:rPr>
              <w:t>4,870億円</w:t>
            </w:r>
          </w:p>
        </w:tc>
      </w:tr>
      <w:tr>
        <w:tc>
          <w:tcPr>
            <w:tcW w:type="dxa" w:w="2351"/>
          </w:tcPr>
          <w:p>
            <w:r>
              <w:rPr>
                <w:rFonts w:ascii="Meiryo UI" w:hAnsi="Meiryo UI"/>
                <w:sz w:val="18"/>
              </w:rPr>
              <w:t>発行済株式数</w:t>
            </w:r>
          </w:p>
        </w:tc>
        <w:tc>
          <w:tcPr>
            <w:tcW w:type="dxa" w:w="2351"/>
          </w:tcPr>
          <w:p>
            <w:r>
              <w:rPr>
                <w:rFonts w:ascii="Meiryo UI" w:hAnsi="Meiryo UI"/>
                <w:sz w:val="18"/>
              </w:rPr>
              <w:t>544万株</w:t>
            </w:r>
          </w:p>
        </w:tc>
        <w:tc>
          <w:tcPr>
            <w:tcW w:type="dxa" w:w="2351"/>
          </w:tcPr>
          <w:p>
            <w:r>
              <w:rPr>
                <w:rFonts w:ascii="Meiryo UI" w:hAnsi="Meiryo UI"/>
                <w:sz w:val="18"/>
              </w:rPr>
              <w:t>544万株</w:t>
            </w:r>
          </w:p>
        </w:tc>
        <w:tc>
          <w:tcPr>
            <w:tcW w:type="dxa" w:w="2351"/>
          </w:tcPr>
          <w:p>
            <w:r>
              <w:rPr>
                <w:rFonts w:ascii="Meiryo UI" w:hAnsi="Meiryo UI"/>
                <w:sz w:val="18"/>
              </w:rPr>
              <w:t>544万株</w:t>
            </w:r>
          </w:p>
        </w:tc>
      </w:tr>
      <w:tr>
        <w:tc>
          <w:tcPr>
            <w:tcW w:type="dxa" w:w="2351"/>
            <w:shd w:val="clear" w:color="auto" w:fill="DDEBF7"/>
          </w:tcPr>
          <w:p>
            <w:r>
              <w:rPr>
                <w:rFonts w:ascii="Meiryo UI" w:hAnsi="Meiryo UI"/>
                <w:sz w:val="18"/>
              </w:rPr>
              <w:t>NAVベース理論株価</w:t>
            </w:r>
          </w:p>
        </w:tc>
        <w:tc>
          <w:tcPr>
            <w:tcW w:type="dxa" w:w="2351"/>
            <w:shd w:val="clear" w:color="auto" w:fill="DDEBF7"/>
          </w:tcPr>
          <w:p>
            <w:r>
              <w:rPr>
                <w:rFonts w:ascii="Meiryo UI" w:hAnsi="Meiryo UI"/>
                <w:sz w:val="18"/>
              </w:rPr>
              <w:t>約40,400円</w:t>
            </w:r>
          </w:p>
        </w:tc>
        <w:tc>
          <w:tcPr>
            <w:tcW w:type="dxa" w:w="2351"/>
            <w:shd w:val="clear" w:color="auto" w:fill="DDEBF7"/>
          </w:tcPr>
          <w:p>
            <w:r>
              <w:rPr>
                <w:rFonts w:ascii="Meiryo UI" w:hAnsi="Meiryo UI"/>
                <w:sz w:val="18"/>
              </w:rPr>
              <w:t>約60,300円</w:t>
            </w:r>
          </w:p>
        </w:tc>
        <w:tc>
          <w:tcPr>
            <w:tcW w:type="dxa" w:w="2351"/>
            <w:shd w:val="clear" w:color="auto" w:fill="DDEBF7"/>
          </w:tcPr>
          <w:p>
            <w:r>
              <w:rPr>
                <w:rFonts w:ascii="Meiryo UI" w:hAnsi="Meiryo UI"/>
                <w:sz w:val="18"/>
              </w:rPr>
              <w:t>約89,500円</w:t>
            </w:r>
          </w:p>
        </w:tc>
      </w:tr>
      <w:tr>
        <w:tc>
          <w:tcPr>
            <w:tcW w:type="dxa" w:w="2351"/>
          </w:tcPr>
          <w:p>
            <w:r>
              <w:rPr>
                <w:rFonts w:ascii="Meiryo UI" w:hAnsi="Meiryo UI"/>
                <w:sz w:val="18"/>
              </w:rPr>
              <w:t>現在株価</w:t>
            </w:r>
          </w:p>
        </w:tc>
        <w:tc>
          <w:tcPr>
            <w:tcW w:type="dxa" w:w="2351"/>
          </w:tcPr>
          <w:p>
            <w:r>
              <w:rPr>
                <w:rFonts w:ascii="Meiryo UI" w:hAnsi="Meiryo UI"/>
                <w:sz w:val="18"/>
              </w:rPr>
              <w:t>¥5,840</w:t>
            </w:r>
          </w:p>
        </w:tc>
        <w:tc>
          <w:tcPr>
            <w:tcW w:type="dxa" w:w="2351"/>
          </w:tcPr>
          <w:p>
            <w:r>
              <w:rPr>
                <w:rFonts w:ascii="Meiryo UI" w:hAnsi="Meiryo UI"/>
                <w:sz w:val="18"/>
              </w:rPr>
              <w:t>¥5,840</w:t>
            </w:r>
          </w:p>
        </w:tc>
        <w:tc>
          <w:tcPr>
            <w:tcW w:type="dxa" w:w="2351"/>
          </w:tcPr>
          <w:p>
            <w:r>
              <w:rPr>
                <w:rFonts w:ascii="Meiryo UI" w:hAnsi="Meiryo UI"/>
                <w:sz w:val="18"/>
              </w:rPr>
              <w:t>¥5,840</w:t>
            </w:r>
          </w:p>
        </w:tc>
      </w:tr>
      <w:tr>
        <w:tc>
          <w:tcPr>
            <w:tcW w:type="dxa" w:w="2351"/>
            <w:shd w:val="clear" w:color="auto" w:fill="DDEBF7"/>
          </w:tcPr>
          <w:p>
            <w:r>
              <w:rPr>
                <w:rFonts w:ascii="Meiryo UI" w:hAnsi="Meiryo UI"/>
                <w:sz w:val="18"/>
              </w:rPr>
              <w:t>NAVディスカウント率</w:t>
            </w:r>
          </w:p>
        </w:tc>
        <w:tc>
          <w:tcPr>
            <w:tcW w:type="dxa" w:w="2351"/>
            <w:shd w:val="clear" w:color="auto" w:fill="DDEBF7"/>
          </w:tcPr>
          <w:p>
            <w:r>
              <w:rPr>
                <w:rFonts w:ascii="Meiryo UI" w:hAnsi="Meiryo UI"/>
                <w:sz w:val="18"/>
              </w:rPr>
              <w:t>85.5%</w:t>
            </w:r>
          </w:p>
        </w:tc>
        <w:tc>
          <w:tcPr>
            <w:tcW w:type="dxa" w:w="2351"/>
            <w:shd w:val="clear" w:color="auto" w:fill="DDEBF7"/>
          </w:tcPr>
          <w:p>
            <w:r>
              <w:rPr>
                <w:rFonts w:ascii="Meiryo UI" w:hAnsi="Meiryo UI"/>
                <w:sz w:val="18"/>
              </w:rPr>
              <w:t>90.3%</w:t>
            </w:r>
          </w:p>
        </w:tc>
        <w:tc>
          <w:tcPr>
            <w:tcW w:type="dxa" w:w="2351"/>
            <w:shd w:val="clear" w:color="auto" w:fill="DDEBF7"/>
          </w:tcPr>
          <w:p>
            <w:r>
              <w:rPr>
                <w:rFonts w:ascii="Meiryo UI" w:hAnsi="Meiryo UI"/>
                <w:sz w:val="18"/>
              </w:rPr>
              <w:t>93.5%</w:t>
            </w:r>
          </w:p>
        </w:tc>
      </w:tr>
    </w:tbl>
    <w:p/>
    <w:p>
      <w:r>
        <w:rPr>
          <w:rFonts w:ascii="Meiryo UI" w:hAnsi="Meiryo UI"/>
          <w:sz w:val="20"/>
        </w:rPr>
        <w:t>&gt; 驚愕の事実：現在株価¥5,840は、保守的NAVシナリオにおいてすら内在価値の約14%に過ぎない。</w:t>
      </w:r>
    </w:p>
    <w:p/>
    <w:p>
      <w:pPr>
        <w:pStyle w:val="Heading4"/>
      </w:pPr>
      <w:r>
        <w:rPr>
          <w:rFonts w:ascii="Meiryo UI" w:hAnsi="Meiryo UI"/>
          <w:color w:val="2E74B5"/>
        </w:rPr>
        <w:t>2-6. NAVベース理論株価（実用的レンジ）</w:t>
      </w:r>
    </w:p>
    <w:p/>
    <w:p>
      <w:r>
        <w:rPr>
          <w:rFonts w:ascii="Meiryo UI" w:hAnsi="Meiryo UI"/>
          <w:sz w:val="20"/>
        </w:rPr>
        <w:t>現実的な投資分析においては、税引後NAVに対してさらに「流動性ディスカウント」「支配株主ディスカウント」「資産の不動性ディスカウント」を適用する必要がある。</w:t>
      </w:r>
    </w:p>
    <w:p/>
    <w:p>
      <w:pPr>
        <w:shd w:val="clear" w:color="auto" w:fill="F2F2F2"/>
      </w:pPr>
      <w:r>
        <w:rPr>
          <w:rFonts w:ascii="Courier New" w:hAnsi="Courier New"/>
          <w:sz w:val="16"/>
        </w:rPr>
        <w:t>税引後NAV（基本シナリオ）：3,280億円</w:t>
        <w:br/>
        <w:t xml:space="preserve">　↓ 流動性ディスカウント（▲40%）：△1,312億円</w:t>
        <w:br/>
        <w:t xml:space="preserve">　↓ 支配株主・都保有ディスカウント（▲30%）：△584億円</w:t>
        <w:br/>
        <w:t xml:space="preserve">　↓ 資産不動性ディスカウント（▲20%）：△277億円</w:t>
        <w:br/>
        <w:t xml:space="preserve">　↓ 合計ディスカウント（▲約72%）適用後</w:t>
        <w:br/>
        <w:br/>
        <w:t>実用的NAV：約3,280億円 × (1 - 72%) = 約920億円</w:t>
        <w:br/>
        <w:t>NAVベース株価：約920億円 ÷ 544万株 ≒ 約16,900円</w:t>
      </w:r>
    </w:p>
    <w:p/>
    <w:p>
      <w:r>
        <w:rPr>
          <w:rFonts w:ascii="Meiryo UI" w:hAnsi="Meiryo UI"/>
          <w:sz w:val="20"/>
        </w:rPr>
        <w:t>→ 各種ディスカウント後でも現在株価の約2.9倍の内在価値</w:t>
      </w:r>
    </w:p>
    <w:p/>
    <w:p>
      <w:r>
        <w:t>──────────────────────────────────────────────────</w:t>
      </w:r>
    </w:p>
    <w:p/>
    <w:p>
      <w:pPr>
        <w:pStyle w:val="Heading3"/>
      </w:pPr>
      <w:r>
        <w:rPr>
          <w:rFonts w:ascii="Meiryo UI" w:hAnsi="Meiryo UI"/>
          <w:color w:val="2E74B5"/>
        </w:rPr>
        <w:t>③ 「株価が上がらない」構造的原因の解明</w:t>
      </w:r>
    </w:p>
    <w:p/>
    <w:p>
      <w:pPr>
        <w:pStyle w:val="Heading4"/>
      </w:pPr>
      <w:r>
        <w:rPr>
          <w:rFonts w:ascii="Meiryo UI" w:hAnsi="Meiryo UI"/>
          <w:color w:val="2E74B5"/>
        </w:rPr>
        <w:t>(A) 東京都の保有比率問題</w:t>
      </w:r>
    </w:p>
    <w:p/>
    <w:p>
      <w:pPr>
        <w:shd w:val="clear" w:color="auto" w:fill="F2F2F2"/>
      </w:pPr>
      <w:r>
        <w:rPr>
          <w:rFonts w:ascii="Courier New" w:hAnsi="Courier New"/>
          <w:sz w:val="16"/>
        </w:rPr>
        <w:t>東京都：約36%保有（筆頭株主）</w:t>
        <w:br/>
        <w:t xml:space="preserve">　│</w:t>
        <w:br/>
        <w:t xml:space="preserve">　├── 資本政策への介入力：絶大</w:t>
        <w:br/>
        <w:t xml:space="preserve">　├── 自社株買い：都の意向なしには事実上不可</w:t>
        <w:br/>
        <w:t xml:space="preserve">　├── 大規模増配：都が不必要と判断すれば阻止可能</w:t>
        <w:br/>
        <w:t xml:space="preserve">　├── 解散・清算：都の競馬政策と直結 → 現実的でない</w:t>
        <w:br/>
        <w:t xml:space="preserve">　└── 資産売却（土地）：競馬事業継続が前提 → 不可</w:t>
      </w:r>
    </w:p>
    <w:p/>
    <w:p>
      <w:r>
        <w:rPr>
          <w:rFonts w:ascii="Meiryo UI" w:hAnsi="Meiryo UI"/>
          <w:sz w:val="20"/>
        </w:rPr>
        <w:t>評価： 東京都は株主として利益最大化よりも「競馬を通じた都民サービス・地域貢献」を優先する主体である。資本効率改善（ROE向上・PBR改善）に積極的に動く誘因が根本的に欠如している。これが株価上昇の最大の構造的障壁である。</w:t>
      </w:r>
    </w:p>
    <w:p/>
    <w:p>
      <w:r>
        <w:rPr>
          <w:rFonts w:ascii="Meiryo UI" w:hAnsi="Meiryo UI"/>
          <w:sz w:val="20"/>
        </w:rPr>
        <w:t>定量インパクト： 都の保有比率が30%→15%に低下するだけで、市場の見方が劇的に変わる可能性。ただし都の政策的文脈（競馬振興・馬主産業保護）からその可能性は極めて低い（確率5%未満）。</w:t>
      </w:r>
    </w:p>
    <w:p/>
    <w:p>
      <w:pPr>
        <w:pStyle w:val="Heading4"/>
      </w:pPr>
      <w:r>
        <w:rPr>
          <w:rFonts w:ascii="Meiryo UI" w:hAnsi="Meiryo UI"/>
          <w:color w:val="2E74B5"/>
        </w:rPr>
        <w:t>(B) 流動性の問題</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時価総額</w:t>
            </w:r>
          </w:p>
        </w:tc>
        <w:tc>
          <w:tcPr>
            <w:tcW w:type="dxa" w:w="3135"/>
          </w:tcPr>
          <w:p>
            <w:r>
              <w:rPr>
                <w:rFonts w:ascii="Meiryo UI" w:hAnsi="Meiryo UI"/>
                <w:sz w:val="18"/>
              </w:rPr>
              <w:t>約318億円</w:t>
            </w:r>
          </w:p>
        </w:tc>
        <w:tc>
          <w:tcPr>
            <w:tcW w:type="dxa" w:w="3135"/>
          </w:tcPr>
          <w:p>
            <w:r>
              <w:rPr>
                <w:rFonts w:ascii="Meiryo UI" w:hAnsi="Meiryo UI"/>
                <w:sz w:val="18"/>
              </w:rPr>
              <w:t>機関投資家参入の最低水準（500億円）を下回る</w:t>
            </w:r>
          </w:p>
        </w:tc>
      </w:tr>
      <w:tr>
        <w:tc>
          <w:tcPr>
            <w:tcW w:type="dxa" w:w="3135"/>
            <w:shd w:val="clear" w:color="auto" w:fill="DDEBF7"/>
          </w:tcPr>
          <w:p>
            <w:r>
              <w:rPr>
                <w:rFonts w:ascii="Meiryo UI" w:hAnsi="Meiryo UI"/>
                <w:sz w:val="18"/>
              </w:rPr>
              <w:t>日次出来高（推定）</w:t>
            </w:r>
          </w:p>
        </w:tc>
        <w:tc>
          <w:tcPr>
            <w:tcW w:type="dxa" w:w="3135"/>
            <w:shd w:val="clear" w:color="auto" w:fill="DDEBF7"/>
          </w:tcPr>
          <w:p>
            <w:r>
              <w:rPr>
                <w:rFonts w:ascii="Meiryo UI" w:hAnsi="Meiryo UI"/>
                <w:sz w:val="18"/>
              </w:rPr>
              <w:t>約2,000〜5,000株</w:t>
            </w:r>
          </w:p>
        </w:tc>
        <w:tc>
          <w:tcPr>
            <w:tcW w:type="dxa" w:w="3135"/>
            <w:shd w:val="clear" w:color="auto" w:fill="DDEBF7"/>
          </w:tcPr>
          <w:p>
            <w:r>
              <w:rPr>
                <w:rFonts w:ascii="Meiryo UI" w:hAnsi="Meiryo UI"/>
                <w:sz w:val="18"/>
              </w:rPr>
              <w:t>極めて薄い</w:t>
            </w:r>
          </w:p>
        </w:tc>
      </w:tr>
      <w:tr>
        <w:tc>
          <w:tcPr>
            <w:tcW w:type="dxa" w:w="3135"/>
          </w:tcPr>
          <w:p>
            <w:r>
              <w:rPr>
                <w:rFonts w:ascii="Meiryo UI" w:hAnsi="Meiryo UI"/>
                <w:sz w:val="18"/>
              </w:rPr>
              <w:t>売買代金（推定）</w:t>
            </w:r>
          </w:p>
        </w:tc>
        <w:tc>
          <w:tcPr>
            <w:tcW w:type="dxa" w:w="3135"/>
          </w:tcPr>
          <w:p>
            <w:r>
              <w:rPr>
                <w:rFonts w:ascii="Meiryo UI" w:hAnsi="Meiryo UI"/>
                <w:sz w:val="18"/>
              </w:rPr>
              <w:t>約1,200〜3,000万円/日</w:t>
            </w:r>
          </w:p>
        </w:tc>
        <w:tc>
          <w:tcPr>
            <w:tcW w:type="dxa" w:w="3135"/>
          </w:tcPr>
          <w:p>
            <w:r>
              <w:rPr>
                <w:rFonts w:ascii="Meiryo UI" w:hAnsi="Meiryo UI"/>
                <w:sz w:val="18"/>
              </w:rPr>
              <w:t>機関投資家が1億円規模のポジションを取れない</w:t>
            </w:r>
          </w:p>
        </w:tc>
      </w:tr>
      <w:tr>
        <w:tc>
          <w:tcPr>
            <w:tcW w:type="dxa" w:w="3135"/>
            <w:shd w:val="clear" w:color="auto" w:fill="DDEBF7"/>
          </w:tcPr>
          <w:p>
            <w:r>
              <w:rPr>
                <w:rFonts w:ascii="Meiryo UI" w:hAnsi="Meiryo UI"/>
                <w:sz w:val="18"/>
              </w:rPr>
              <w:t>流通時価総額</w:t>
            </w:r>
          </w:p>
        </w:tc>
        <w:tc>
          <w:tcPr>
            <w:tcW w:type="dxa" w:w="3135"/>
            <w:shd w:val="clear" w:color="auto" w:fill="DDEBF7"/>
          </w:tcPr>
          <w:p>
            <w:r>
              <w:rPr>
                <w:rFonts w:ascii="Meiryo UI" w:hAnsi="Meiryo UI"/>
                <w:sz w:val="18"/>
              </w:rPr>
              <w:t>約200億円（都保有除く）</w:t>
            </w:r>
          </w:p>
        </w:tc>
        <w:tc>
          <w:tcPr>
            <w:tcW w:type="dxa" w:w="3135"/>
            <w:shd w:val="clear" w:color="auto" w:fill="DDEBF7"/>
          </w:tcPr>
          <w:p>
            <w:r>
              <w:rPr>
                <w:rFonts w:ascii="Meiryo UI" w:hAnsi="Meiryo UI"/>
                <w:sz w:val="18"/>
              </w:rPr>
              <w:t>実質的な機関投資家参入は不可能水準</w:t>
            </w:r>
          </w:p>
        </w:tc>
      </w:tr>
    </w:tbl>
    <w:p/>
    <w:p>
      <w:r>
        <w:rPr>
          <w:rFonts w:ascii="Meiryo UI" w:hAnsi="Meiryo UI"/>
          <w:sz w:val="20"/>
        </w:rPr>
        <w:t>評価： 流動性の欠如は機関投資家・ヘッジファンドの参入を物理的に阻害する。仮にアクティビストが参入しようとしても、市場で株を買い集める過程で株価が急騰・流動性が枯渇する。これが流動性トラップの本質。</w:t>
      </w:r>
    </w:p>
    <w:p/>
    <w:p>
      <w:pPr>
        <w:pStyle w:val="Heading4"/>
      </w:pPr>
      <w:r>
        <w:rPr>
          <w:rFonts w:ascii="Meiryo UI" w:hAnsi="Meiryo UI"/>
          <w:color w:val="2E74B5"/>
        </w:rPr>
        <w:t>(C) 成長性ゼロ問題</w:t>
      </w:r>
    </w:p>
    <w:p/>
    <w:p>
      <w:pPr>
        <w:pStyle w:val="ListBullet"/>
      </w:pPr>
      <w:r>
        <w:rPr>
          <w:rFonts w:ascii="Meiryo UI" w:hAnsi="Meiryo UI"/>
          <w:sz w:val="20"/>
        </w:rPr>
        <w:t>馬券市場の長期トレンド：高齢化により2030年代以降は緩やかな縮小が予想される</w:t>
      </w:r>
    </w:p>
    <w:p>
      <w:pPr>
        <w:pStyle w:val="ListBullet"/>
      </w:pPr>
      <w:r>
        <w:rPr>
          <w:rFonts w:ascii="Meiryo UI" w:hAnsi="Meiryo UI"/>
          <w:sz w:val="20"/>
        </w:rPr>
        <w:t>新規ファン獲得：eスポーツ・IR・スポーツベッティング等との競合激化</w:t>
      </w:r>
    </w:p>
    <w:p>
      <w:pPr>
        <w:pStyle w:val="ListBullet"/>
      </w:pPr>
      <w:r>
        <w:rPr>
          <w:rFonts w:ascii="Meiryo UI" w:hAnsi="Meiryo UI"/>
          <w:sz w:val="20"/>
        </w:rPr>
        <w:t>地方競馬統廃合リスク：国の財政支援政策次第では再編圧力</w:t>
      </w:r>
    </w:p>
    <w:p>
      <w:pPr>
        <w:pStyle w:val="ListBullet"/>
      </w:pPr>
      <w:r>
        <w:rPr>
          <w:rFonts w:ascii="Meiryo UI" w:hAnsi="Meiryo UI"/>
          <w:sz w:val="20"/>
        </w:rPr>
        <w:t>DCFバリュエーション上、成長率g＝0〜1%が上限 → PER・PBRが低く評価されるのは合理的</w:t>
      </w:r>
    </w:p>
    <w:p/>
    <w:p>
      <w:pPr>
        <w:pStyle w:val="Heading4"/>
      </w:pPr>
      <w:r>
        <w:rPr>
          <w:rFonts w:ascii="Meiryo UI" w:hAnsi="Meiryo UI"/>
          <w:color w:val="2E74B5"/>
        </w:rPr>
        <w:t>(D) 資産の不動性（最重要バリュートラップ要因）</w:t>
      </w:r>
    </w:p>
    <w:p/>
    <w:p>
      <w:pPr>
        <w:shd w:val="clear" w:color="auto" w:fill="F2F2F2"/>
      </w:pPr>
      <w:r>
        <w:rPr>
          <w:rFonts w:ascii="Courier New" w:hAnsi="Courier New"/>
          <w:sz w:val="16"/>
        </w:rPr>
        <w:t>大井競馬場の土地（約39万㎡）</w:t>
        <w:br/>
        <w:t xml:space="preserve">　│</w:t>
        <w:br/>
        <w:t xml:space="preserve">　├── 現状：競馬法上の競馬場として使用中</w:t>
        <w:br/>
        <w:t xml:space="preserve">　├── 売却：競馬法・東京都条例により事実上不可能</w:t>
        <w:br/>
        <w:t xml:space="preserve">　├── 再開発：競馬事業を継続しながらの部分開発は限定的</w:t>
        <w:br/>
        <w:t xml:space="preserve">　├── 移転：代替地の確保・都の政治判断・莫大なコストが必要</w:t>
        <w:br/>
        <w:t xml:space="preserve">　└── 廃止：都の政策転換なしにはあり得ない（黒字事業）</w:t>
      </w:r>
    </w:p>
    <w:p/>
    <w:p>
      <w:r>
        <w:rPr>
          <w:rFonts w:ascii="Meiryo UI" w:hAnsi="Meiryo UI"/>
          <w:sz w:val="20"/>
        </w:rPr>
        <w:t>現実的な出口シナリオ：</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実現確率</w:t>
            </w:r>
          </w:p>
        </w:tc>
        <w:tc>
          <w:tcPr>
            <w:tcW w:type="dxa" w:w="3135"/>
            <w:shd w:val="clear" w:color="auto" w:fill="2E74B5"/>
          </w:tcPr>
          <w:p>
            <w:r>
              <w:rPr>
                <w:rFonts w:ascii="Meiryo UI" w:hAnsi="Meiryo UI"/>
                <w:b/>
                <w:color w:val="FFFFFF"/>
                <w:sz w:val="18"/>
              </w:rPr>
              <w:t>所要時間</w:t>
            </w:r>
          </w:p>
        </w:tc>
      </w:tr>
      <w:tr>
        <w:tc>
          <w:tcPr>
            <w:tcW w:type="dxa" w:w="3135"/>
          </w:tcPr>
          <w:p>
            <w:r>
              <w:rPr>
                <w:rFonts w:ascii="Meiryo UI" w:hAnsi="Meiryo UI"/>
                <w:sz w:val="18"/>
              </w:rPr>
              <w:t>一部エリアの商業施設・オフィス開発</w:t>
            </w:r>
          </w:p>
        </w:tc>
        <w:tc>
          <w:tcPr>
            <w:tcW w:type="dxa" w:w="3135"/>
          </w:tcPr>
          <w:p>
            <w:r>
              <w:rPr>
                <w:rFonts w:ascii="Meiryo UI" w:hAnsi="Meiryo UI"/>
                <w:sz w:val="18"/>
              </w:rPr>
              <w:t>15〜20%</w:t>
            </w:r>
          </w:p>
        </w:tc>
        <w:tc>
          <w:tcPr>
            <w:tcW w:type="dxa" w:w="3135"/>
          </w:tcPr>
          <w:p>
            <w:r>
              <w:rPr>
                <w:rFonts w:ascii="Meiryo UI" w:hAnsi="Meiryo UI"/>
                <w:sz w:val="18"/>
              </w:rPr>
              <w:t>5〜10年</w:t>
            </w:r>
          </w:p>
        </w:tc>
      </w:tr>
      <w:tr>
        <w:tc>
          <w:tcPr>
            <w:tcW w:type="dxa" w:w="3135"/>
            <w:shd w:val="clear" w:color="auto" w:fill="DDEBF7"/>
          </w:tcPr>
          <w:p>
            <w:r>
              <w:rPr>
                <w:rFonts w:ascii="Meiryo UI" w:hAnsi="Meiryo UI"/>
                <w:sz w:val="18"/>
              </w:rPr>
              <w:t>競馬場移転＋全面再開発</w:t>
            </w:r>
          </w:p>
        </w:tc>
        <w:tc>
          <w:tcPr>
            <w:tcW w:type="dxa" w:w="3135"/>
            <w:shd w:val="clear" w:color="auto" w:fill="DDEBF7"/>
          </w:tcPr>
          <w:p>
            <w:r>
              <w:rPr>
                <w:rFonts w:ascii="Meiryo UI" w:hAnsi="Meiryo UI"/>
                <w:sz w:val="18"/>
              </w:rPr>
              <w:t>3〜8%</w:t>
            </w:r>
          </w:p>
        </w:tc>
        <w:tc>
          <w:tcPr>
            <w:tcW w:type="dxa" w:w="3135"/>
            <w:shd w:val="clear" w:color="auto" w:fill="DDEBF7"/>
          </w:tcPr>
          <w:p>
            <w:r>
              <w:rPr>
                <w:rFonts w:ascii="Meiryo UI" w:hAnsi="Meiryo UI"/>
                <w:sz w:val="18"/>
              </w:rPr>
              <w:t>10〜20年以上</w:t>
            </w:r>
          </w:p>
        </w:tc>
      </w:tr>
      <w:tr>
        <w:tc>
          <w:tcPr>
            <w:tcW w:type="dxa" w:w="3135"/>
          </w:tcPr>
          <w:p>
            <w:r>
              <w:rPr>
                <w:rFonts w:ascii="Meiryo UI" w:hAnsi="Meiryo UI"/>
                <w:sz w:val="18"/>
              </w:rPr>
              <w:t>東京都主導の総合開発（臨海副都心連携）</w:t>
            </w:r>
          </w:p>
        </w:tc>
        <w:tc>
          <w:tcPr>
            <w:tcW w:type="dxa" w:w="3135"/>
          </w:tcPr>
          <w:p>
            <w:r>
              <w:rPr>
                <w:rFonts w:ascii="Meiryo UI" w:hAnsi="Meiryo UI"/>
                <w:sz w:val="18"/>
              </w:rPr>
              <w:t>10〜15%</w:t>
            </w:r>
          </w:p>
        </w:tc>
        <w:tc>
          <w:tcPr>
            <w:tcW w:type="dxa" w:w="3135"/>
          </w:tcPr>
          <w:p>
            <w:r>
              <w:rPr>
                <w:rFonts w:ascii="Meiryo UI" w:hAnsi="Meiryo UI"/>
                <w:sz w:val="18"/>
              </w:rPr>
              <w:t>5〜15年</w:t>
            </w:r>
          </w:p>
        </w:tc>
      </w:tr>
      <w:tr>
        <w:tc>
          <w:tcPr>
            <w:tcW w:type="dxa" w:w="3135"/>
            <w:shd w:val="clear" w:color="auto" w:fill="DDEBF7"/>
          </w:tcPr>
          <w:p>
            <w:r>
              <w:rPr>
                <w:rFonts w:ascii="Meiryo UI" w:hAnsi="Meiryo UI"/>
                <w:sz w:val="18"/>
              </w:rPr>
              <w:t>東京都による競馬廃止・土地売却</w:t>
            </w:r>
          </w:p>
        </w:tc>
        <w:tc>
          <w:tcPr>
            <w:tcW w:type="dxa" w:w="3135"/>
            <w:shd w:val="clear" w:color="auto" w:fill="DDEBF7"/>
          </w:tcPr>
          <w:p>
            <w:r>
              <w:rPr>
                <w:rFonts w:ascii="Meiryo UI" w:hAnsi="Meiryo UI"/>
                <w:sz w:val="18"/>
              </w:rPr>
              <w:t>2〜5%</w:t>
            </w:r>
          </w:p>
        </w:tc>
        <w:tc>
          <w:tcPr>
            <w:tcW w:type="dxa" w:w="3135"/>
            <w:shd w:val="clear" w:color="auto" w:fill="DDEBF7"/>
          </w:tcPr>
          <w:p>
            <w:r>
              <w:rPr>
                <w:rFonts w:ascii="Meiryo UI" w:hAnsi="Meiryo UI"/>
                <w:sz w:val="18"/>
              </w:rPr>
              <w:t>10年以上</w:t>
            </w:r>
          </w:p>
        </w:tc>
      </w:tr>
      <w:tr>
        <w:tc>
          <w:tcPr>
            <w:tcW w:type="dxa" w:w="3135"/>
          </w:tcPr>
          <w:p>
            <w:r>
              <w:rPr>
                <w:rFonts w:ascii="Meiryo UI" w:hAnsi="Meiryo UI"/>
                <w:sz w:val="18"/>
              </w:rPr>
              <w:t>現状維持（変化なし）</w:t>
            </w:r>
          </w:p>
        </w:tc>
        <w:tc>
          <w:tcPr>
            <w:tcW w:type="dxa" w:w="3135"/>
          </w:tcPr>
          <w:p>
            <w:r>
              <w:rPr>
                <w:rFonts w:ascii="Meiryo UI" w:hAnsi="Meiryo UI"/>
                <w:sz w:val="18"/>
              </w:rPr>
              <w:t>55〜65%</w:t>
            </w:r>
          </w:p>
        </w:tc>
        <w:tc>
          <w:tcPr>
            <w:tcW w:type="dxa" w:w="3135"/>
          </w:tcPr>
          <w:p>
            <w:r>
              <w:rPr>
                <w:rFonts w:ascii="Meiryo UI" w:hAnsi="Meiryo UI"/>
                <w:sz w:val="18"/>
              </w:rPr>
              <w:t>永続</w:t>
            </w:r>
          </w:p>
        </w:tc>
      </w:tr>
    </w:tbl>
    <w:p/>
    <w:p>
      <w:r>
        <w:rPr>
          <w:rFonts w:ascii="Meiryo UI" w:hAnsi="Meiryo UI"/>
          <w:sz w:val="20"/>
        </w:rPr>
        <w:t>現実的な結論： 資産の不動性は「永久に続くバリュートラップ」の核心要因。競馬が続く限り土地は解放されず、競馬が廃止されれば事業価値がゼロになる。この構造的ジレンマこそが最大の問題。</w:t>
      </w:r>
    </w:p>
    <w:p/>
    <w:p>
      <w:pPr>
        <w:pStyle w:val="Heading4"/>
      </w:pPr>
      <w:r>
        <w:rPr>
          <w:rFonts w:ascii="Meiryo UI" w:hAnsi="Meiryo UI"/>
          <w:color w:val="2E74B5"/>
        </w:rPr>
        <w:t>(E) 配当政策</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数値（推定）</w:t>
            </w:r>
          </w:p>
        </w:tc>
      </w:tr>
      <w:tr>
        <w:tc>
          <w:tcPr>
            <w:tcW w:type="dxa" w:w="4703"/>
          </w:tcPr>
          <w:p>
            <w:r>
              <w:rPr>
                <w:rFonts w:ascii="Meiryo UI" w:hAnsi="Meiryo UI"/>
                <w:sz w:val="18"/>
              </w:rPr>
              <w:t>年間配当（推定）</w:t>
            </w:r>
          </w:p>
        </w:tc>
        <w:tc>
          <w:tcPr>
            <w:tcW w:type="dxa" w:w="4703"/>
          </w:tcPr>
          <w:p>
            <w:r>
              <w:rPr>
                <w:rFonts w:ascii="Meiryo UI" w:hAnsi="Meiryo UI"/>
                <w:sz w:val="18"/>
              </w:rPr>
              <w:t>約¥80〜100/株</w:t>
            </w:r>
          </w:p>
        </w:tc>
      </w:tr>
      <w:tr>
        <w:tc>
          <w:tcPr>
            <w:tcW w:type="dxa" w:w="4703"/>
            <w:shd w:val="clear" w:color="auto" w:fill="DDEBF7"/>
          </w:tcPr>
          <w:p>
            <w:r>
              <w:rPr>
                <w:rFonts w:ascii="Meiryo UI" w:hAnsi="Meiryo UI"/>
                <w:sz w:val="18"/>
              </w:rPr>
              <w:t>配当利回り（現在株価基準）</w:t>
            </w:r>
          </w:p>
        </w:tc>
        <w:tc>
          <w:tcPr>
            <w:tcW w:type="dxa" w:w="4703"/>
            <w:shd w:val="clear" w:color="auto" w:fill="DDEBF7"/>
          </w:tcPr>
          <w:p>
            <w:r>
              <w:rPr>
                <w:rFonts w:ascii="Meiryo UI" w:hAnsi="Meiryo UI"/>
                <w:sz w:val="18"/>
              </w:rPr>
              <w:t>約1.4〜1.7%</w:t>
            </w:r>
          </w:p>
        </w:tc>
      </w:tr>
      <w:tr>
        <w:tc>
          <w:tcPr>
            <w:tcW w:type="dxa" w:w="4703"/>
          </w:tcPr>
          <w:p>
            <w:r>
              <w:rPr>
                <w:rFonts w:ascii="Meiryo UI" w:hAnsi="Meiryo UI"/>
                <w:sz w:val="18"/>
              </w:rPr>
              <w:t>東証スタンダード平均配当利回り</w:t>
            </w:r>
          </w:p>
        </w:tc>
        <w:tc>
          <w:tcPr>
            <w:tcW w:type="dxa" w:w="4703"/>
          </w:tcPr>
          <w:p>
            <w:r>
              <w:rPr>
                <w:rFonts w:ascii="Meiryo UI" w:hAnsi="Meiryo UI"/>
                <w:sz w:val="18"/>
              </w:rPr>
              <w:t>約2.5〜3.0%</w:t>
            </w:r>
          </w:p>
        </w:tc>
      </w:tr>
      <w:tr>
        <w:tc>
          <w:tcPr>
            <w:tcW w:type="dxa" w:w="4703"/>
            <w:shd w:val="clear" w:color="auto" w:fill="DDEBF7"/>
          </w:tcPr>
          <w:p>
            <w:r>
              <w:rPr>
                <w:rFonts w:ascii="Meiryo UI" w:hAnsi="Meiryo UI"/>
                <w:sz w:val="18"/>
              </w:rPr>
              <w:t>高配当株基準（3%超）</w:t>
            </w:r>
          </w:p>
        </w:tc>
        <w:tc>
          <w:tcPr>
            <w:tcW w:type="dxa" w:w="4703"/>
            <w:shd w:val="clear" w:color="auto" w:fill="DDEBF7"/>
          </w:tcPr>
          <w:p>
            <w:r>
              <w:rPr>
                <w:rFonts w:ascii="Meiryo UI" w:hAnsi="Meiryo UI"/>
                <w:sz w:val="18"/>
              </w:rPr>
              <w:t>未達</w:t>
            </w:r>
          </w:p>
        </w:tc>
      </w:tr>
    </w:tbl>
    <w:p/>
    <w:p>
      <w:r>
        <w:rPr>
          <w:rFonts w:ascii="Meiryo UI" w:hAnsi="Meiryo UI"/>
          <w:sz w:val="20"/>
        </w:rPr>
        <w:t>評価： 配当利回り1.4〜1.7%は市場平均を大幅に下回る。高配当株としての魅力もなく、成長株としての魅力もない。「買う理由がない」状態が固定化されている。</w:t>
      </w:r>
    </w:p>
    <w:p/>
    <w:p>
      <w:r>
        <w:t>──────────────────────────────────────────────────</w:t>
      </w:r>
    </w:p>
    <w:p/>
    <w:p>
      <w:pPr>
        <w:pStyle w:val="Heading3"/>
      </w:pPr>
      <w:r>
        <w:rPr>
          <w:rFonts w:ascii="Meiryo UI" w:hAnsi="Meiryo UI"/>
          <w:color w:val="2E74B5"/>
        </w:rPr>
        <w:t>④ CGコード改訂（2026年6月）の影響</w:t>
      </w:r>
    </w:p>
    <w:p/>
    <w:p>
      <w:pPr>
        <w:pStyle w:val="Heading4"/>
      </w:pPr>
      <w:r>
        <w:rPr>
          <w:rFonts w:ascii="Meiryo UI" w:hAnsi="Meiryo UI"/>
          <w:color w:val="2E74B5"/>
        </w:rPr>
        <w:t>4-1. 改訂の概要と本銘柄への影響</w:t>
      </w:r>
    </w:p>
    <w:p/>
    <w:p>
      <w:r>
        <w:rPr>
          <w:rFonts w:ascii="Meiryo UI" w:hAnsi="Meiryo UI"/>
          <w:sz w:val="20"/>
        </w:rPr>
        <w:t>2026年6月施行予定のCGコード改訂では以下が強化される方向：</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改訂ポイント</w:t>
            </w:r>
          </w:p>
        </w:tc>
        <w:tc>
          <w:tcPr>
            <w:tcW w:type="dxa" w:w="4703"/>
            <w:shd w:val="clear" w:color="auto" w:fill="2E74B5"/>
          </w:tcPr>
          <w:p>
            <w:r>
              <w:rPr>
                <w:rFonts w:ascii="Meiryo UI" w:hAnsi="Meiryo UI"/>
                <w:b/>
                <w:color w:val="FFFFFF"/>
                <w:sz w:val="18"/>
              </w:rPr>
              <w:t>東京都競馬への影響</w:t>
            </w:r>
          </w:p>
        </w:tc>
      </w:tr>
      <w:tr>
        <w:tc>
          <w:tcPr>
            <w:tcW w:type="dxa" w:w="4703"/>
          </w:tcPr>
          <w:p>
            <w:r>
              <w:rPr>
                <w:rFonts w:ascii="Meiryo UI" w:hAnsi="Meiryo UI"/>
                <w:sz w:val="18"/>
              </w:rPr>
              <w:t>政策保有株の合理性説明義務強化</w:t>
            </w:r>
          </w:p>
        </w:tc>
        <w:tc>
          <w:tcPr>
            <w:tcW w:type="dxa" w:w="4703"/>
          </w:tcPr>
          <w:p>
            <w:r>
              <w:rPr>
                <w:rFonts w:ascii="Meiryo UI" w:hAnsi="Meiryo UI"/>
                <w:sz w:val="18"/>
              </w:rPr>
              <w:t>都の保有に対する説明圧力（ただし都は「競馬振興政策」で説明可能）</w:t>
            </w:r>
          </w:p>
        </w:tc>
      </w:tr>
      <w:tr>
        <w:tc>
          <w:tcPr>
            <w:tcW w:type="dxa" w:w="4703"/>
            <w:shd w:val="clear" w:color="auto" w:fill="DDEBF7"/>
          </w:tcPr>
          <w:p>
            <w:r>
              <w:rPr>
                <w:rFonts w:ascii="Meiryo UI" w:hAnsi="Meiryo UI"/>
                <w:sz w:val="18"/>
              </w:rPr>
              <w:t>不動産含み益の開示促進</w:t>
            </w:r>
          </w:p>
        </w:tc>
        <w:tc>
          <w:tcPr>
            <w:tcW w:type="dxa" w:w="4703"/>
            <w:shd w:val="clear" w:color="auto" w:fill="DDEBF7"/>
          </w:tcPr>
          <w:p>
            <w:r>
              <w:rPr>
                <w:rFonts w:ascii="Meiryo UI" w:hAnsi="Meiryo UI"/>
                <w:sz w:val="18"/>
              </w:rPr>
              <w:t>大井競馬場の含み資産の開示要請強化</w:t>
            </w:r>
          </w:p>
        </w:tc>
      </w:tr>
      <w:tr>
        <w:tc>
          <w:tcPr>
            <w:tcW w:type="dxa" w:w="4703"/>
          </w:tcPr>
          <w:p>
            <w:r>
              <w:rPr>
                <w:rFonts w:ascii="Meiryo UI" w:hAnsi="Meiryo UI"/>
                <w:sz w:val="18"/>
              </w:rPr>
              <w:t>PBR1.0倍割れ企業への改善計画義務</w:t>
            </w:r>
          </w:p>
        </w:tc>
        <w:tc>
          <w:tcPr>
            <w:tcW w:type="dxa" w:w="4703"/>
          </w:tcPr>
          <w:p>
            <w:r>
              <w:rPr>
                <w:rFonts w:ascii="Meiryo UI" w:hAnsi="Meiryo UI"/>
                <w:sz w:val="18"/>
              </w:rPr>
              <w:t>PBR1.60倍（現在値）は既に1.0倍超 → 直接的プレッシャーは弱い</w:t>
            </w:r>
          </w:p>
        </w:tc>
      </w:tr>
      <w:tr>
        <w:tc>
          <w:tcPr>
            <w:tcW w:type="dxa" w:w="4703"/>
            <w:shd w:val="clear" w:color="auto" w:fill="DDEBF7"/>
          </w:tcPr>
          <w:p>
            <w:r>
              <w:rPr>
                <w:rFonts w:ascii="Meiryo UI" w:hAnsi="Meiryo UI"/>
                <w:sz w:val="18"/>
              </w:rPr>
              <w:t>資本コスト・ROE目標の開示義務</w:t>
            </w:r>
          </w:p>
        </w:tc>
        <w:tc>
          <w:tcPr>
            <w:tcW w:type="dxa" w:w="4703"/>
            <w:shd w:val="clear" w:color="auto" w:fill="DDEBF7"/>
          </w:tcPr>
          <w:p>
            <w:r>
              <w:rPr>
                <w:rFonts w:ascii="Meiryo UI" w:hAnsi="Meiryo UI"/>
                <w:sz w:val="18"/>
              </w:rPr>
              <w:t>ROE11.3%は相対的に高い → 直接プレッシャーは限定的</w:t>
            </w:r>
          </w:p>
        </w:tc>
      </w:tr>
    </w:tbl>
    <w:p/>
    <w:p>
      <w:r>
        <w:rPr>
          <w:rFonts w:ascii="Meiryo UI" w:hAnsi="Meiryo UI"/>
          <w:sz w:val="20"/>
        </w:rPr>
        <w:t>&gt; 重要： 現在のPBR1.60倍・ROE11.3%は表面上「CGコード圧力の直接対象外」の水準にある。これがCGコード改訂の実効性を大幅に制限する。</w:t>
      </w:r>
    </w:p>
    <w:p/>
    <w:p>
      <w:pPr>
        <w:pStyle w:val="Heading4"/>
      </w:pPr>
      <w:r>
        <w:rPr>
          <w:rFonts w:ascii="Meiryo UI" w:hAnsi="Meiryo UI"/>
          <w:color w:val="2E74B5"/>
        </w:rPr>
        <w:t>4-2. 定量評価</w:t>
      </w:r>
    </w:p>
    <w:p/>
    <w:p>
      <w:r>
        <w:rPr>
          <w:rFonts w:ascii="Meiryo UI" w:hAnsi="Meiryo UI"/>
          <w:sz w:val="20"/>
        </w:rPr>
        <w:t>CGコード改訂による株価押し上げ効果の試算：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株価インパクト</w:t>
            </w:r>
          </w:p>
        </w:tc>
      </w:tr>
      <w:tr>
        <w:tc>
          <w:tcPr>
            <w:tcW w:type="dxa" w:w="3135"/>
          </w:tcPr>
          <w:p>
            <w:r>
              <w:rPr>
                <w:rFonts w:ascii="Meiryo UI" w:hAnsi="Meiryo UI"/>
                <w:sz w:val="18"/>
              </w:rPr>
              <w:t>含み資産開示のみ</w:t>
            </w:r>
          </w:p>
        </w:tc>
        <w:tc>
          <w:tcPr>
            <w:tcW w:type="dxa" w:w="3135"/>
          </w:tcPr>
          <w:p>
            <w:r>
              <w:rPr>
                <w:rFonts w:ascii="Meiryo UI" w:hAnsi="Meiryo UI"/>
                <w:sz w:val="18"/>
              </w:rPr>
              <w:t>NAVの開示→市場認知向上</w:t>
            </w:r>
          </w:p>
        </w:tc>
        <w:tc>
          <w:tcPr>
            <w:tcW w:type="dxa" w:w="3135"/>
          </w:tcPr>
          <w:p>
            <w:r>
              <w:rPr>
                <w:rFonts w:ascii="Meiryo UI" w:hAnsi="Meiryo UI"/>
                <w:sz w:val="18"/>
              </w:rPr>
              <w:t>+5〜10%（¥6,100〜¥6,400）</w:t>
            </w:r>
          </w:p>
        </w:tc>
      </w:tr>
      <w:tr>
        <w:tc>
          <w:tcPr>
            <w:tcW w:type="dxa" w:w="3135"/>
            <w:shd w:val="clear" w:color="auto" w:fill="DDEBF7"/>
          </w:tcPr>
          <w:p>
            <w:r>
              <w:rPr>
                <w:rFonts w:ascii="Meiryo UI" w:hAnsi="Meiryo UI"/>
                <w:sz w:val="18"/>
              </w:rPr>
              <w:t>配当方針変更（利回り2.5%へ）</w:t>
            </w:r>
          </w:p>
        </w:tc>
        <w:tc>
          <w:tcPr>
            <w:tcW w:type="dxa" w:w="3135"/>
            <w:shd w:val="clear" w:color="auto" w:fill="DDEBF7"/>
          </w:tcPr>
          <w:p>
            <w:r>
              <w:rPr>
                <w:rFonts w:ascii="Meiryo UI" w:hAnsi="Meiryo UI"/>
                <w:sz w:val="18"/>
              </w:rPr>
              <w:t>増配¥50〜60</w:t>
            </w:r>
          </w:p>
        </w:tc>
        <w:tc>
          <w:tcPr>
            <w:tcW w:type="dxa" w:w="3135"/>
            <w:shd w:val="clear" w:color="auto" w:fill="DDEBF7"/>
          </w:tcPr>
          <w:p>
            <w:r>
              <w:rPr>
                <w:rFonts w:ascii="Meiryo UI" w:hAnsi="Meiryo UI"/>
                <w:sz w:val="18"/>
              </w:rPr>
              <w:t>+8〜15%（¥6,300〜¥6,700）</w:t>
            </w:r>
          </w:p>
        </w:tc>
      </w:tr>
      <w:tr>
        <w:tc>
          <w:tcPr>
            <w:tcW w:type="dxa" w:w="3135"/>
          </w:tcPr>
          <w:p>
            <w:r>
              <w:rPr>
                <w:rFonts w:ascii="Meiryo UI" w:hAnsi="Meiryo UI"/>
                <w:sz w:val="18"/>
              </w:rPr>
              <w:t>自社株買い実施（10億円規模）</w:t>
            </w:r>
          </w:p>
        </w:tc>
        <w:tc>
          <w:tcPr>
            <w:tcW w:type="dxa" w:w="3135"/>
          </w:tcPr>
          <w:p>
            <w:r>
              <w:rPr>
                <w:rFonts w:ascii="Meiryo UI" w:hAnsi="Meiryo UI"/>
                <w:sz w:val="18"/>
              </w:rPr>
              <w:t>EPS向上+株式需給改善</w:t>
            </w:r>
          </w:p>
        </w:tc>
        <w:tc>
          <w:tcPr>
            <w:tcW w:type="dxa" w:w="3135"/>
          </w:tcPr>
          <w:p>
            <w:r>
              <w:rPr>
                <w:rFonts w:ascii="Meiryo UI" w:hAnsi="Meiryo UI"/>
                <w:sz w:val="18"/>
              </w:rPr>
              <w:t>+10〜20%（¥6,400〜¥7,000）</w:t>
            </w:r>
          </w:p>
        </w:tc>
      </w:tr>
      <w:tr>
        <w:tc>
          <w:tcPr>
            <w:tcW w:type="dxa" w:w="3135"/>
            <w:shd w:val="clear" w:color="auto" w:fill="DDEBF7"/>
          </w:tcPr>
          <w:p>
            <w:r>
              <w:rPr>
                <w:rFonts w:ascii="Meiryo UI" w:hAnsi="Meiryo UI"/>
                <w:sz w:val="18"/>
              </w:rPr>
              <w:t>含み益活用の一部再開発表明</w:t>
            </w:r>
          </w:p>
        </w:tc>
        <w:tc>
          <w:tcPr>
            <w:tcW w:type="dxa" w:w="3135"/>
            <w:shd w:val="clear" w:color="auto" w:fill="DDEBF7"/>
          </w:tcPr>
          <w:p>
            <w:r>
              <w:rPr>
                <w:rFonts w:ascii="Meiryo UI" w:hAnsi="Meiryo UI"/>
                <w:sz w:val="18"/>
              </w:rPr>
              <w:t>NAV現実化への一歩</w:t>
            </w:r>
          </w:p>
        </w:tc>
        <w:tc>
          <w:tcPr>
            <w:tcW w:type="dxa" w:w="3135"/>
            <w:shd w:val="clear" w:color="auto" w:fill="DDEBF7"/>
          </w:tcPr>
          <w:p>
            <w:r>
              <w:rPr>
                <w:rFonts w:ascii="Meiryo UI" w:hAnsi="Meiryo UI"/>
                <w:sz w:val="18"/>
              </w:rPr>
              <w:t>+20〜40%（¥7,000〜¥8,200）</w:t>
            </w:r>
          </w:p>
        </w:tc>
      </w:tr>
    </w:tbl>
    <w:p/>
    <w:p>
      <w:r>
        <w:rPr>
          <w:rFonts w:ascii="Meiryo UI" w:hAnsi="Meiryo UI"/>
          <w:sz w:val="20"/>
        </w:rPr>
        <w:t>総合評価： CGコード改訂単体でのカタリスト効果は限定的（+5〜15%が現実的上限）。根本的な構造変化（土地活用・都の保有引き下げ）なしには、継続的な株価上昇には繋がらない。</w:t>
      </w:r>
    </w:p>
    <w:p/>
    <w:p>
      <w:pPr>
        <w:pStyle w:val="Heading4"/>
      </w:pPr>
      <w:r>
        <w:rPr>
          <w:rFonts w:ascii="Meiryo UI" w:hAnsi="Meiryo UI"/>
          <w:color w:val="2E74B5"/>
        </w:rPr>
        <w:t>4-3. 都が動く誘因はあるか？</w:t>
      </w:r>
    </w:p>
    <w:p/>
    <w:p>
      <w:pPr>
        <w:shd w:val="clear" w:color="auto" w:fill="F2F2F2"/>
      </w:pPr>
      <w:r>
        <w:rPr>
          <w:rFonts w:ascii="Courier New" w:hAnsi="Courier New"/>
          <w:sz w:val="16"/>
        </w:rPr>
        <w:t>東京都の観点から見た資本効率改善の誘因：</w:t>
        <w:br/>
        <w:t xml:space="preserve">　・配当収入増加：誘因あり（都の歳入に直結）</w:t>
        <w:br/>
        <w:t xml:space="preserve">　・自社株買い：都の保有割合が上昇するため誘因なし（むしろ逆効果）</w:t>
        <w:br/>
        <w:t xml:space="preserve">　・土地売却：競馬政策と矛盾 → 誘因ゼロ</w:t>
        <w:br/>
        <w:t xml:space="preserve">　・含み益開示：PRとして有利だが、具体的行動には繋がらない可能性大</w:t>
        <w:br/>
        <w:br/>
        <w:t>結論：都は「増配」については前向きになる可能性があるが、</w:t>
        <w:br/>
        <w:t xml:space="preserve">　　　根本的な資本政策転換には踏み込まない確率が高い。</w:t>
      </w:r>
    </w:p>
    <w:p/>
    <w:p>
      <w:pPr>
        <w:pStyle w:val="Heading4"/>
      </w:pPr>
      <w:r>
        <w:rPr>
          <w:rFonts w:ascii="Meiryo UI" w:hAnsi="Meiryo UI"/>
          <w:color w:val="2E74B5"/>
        </w:rPr>
        <w:t>4-4. アクティビスト参入の可能性と要求内容</w:t>
      </w:r>
    </w:p>
    <w:p/>
    <w:p>
      <w:r>
        <w:rPr>
          <w:rFonts w:ascii="Meiryo UI" w:hAnsi="Meiryo UI"/>
          <w:sz w:val="20"/>
        </w:rPr>
        <w:t>参入条件：</w:t>
      </w:r>
    </w:p>
    <w:p>
      <w:pPr>
        <w:pStyle w:val="ListBullet"/>
      </w:pPr>
      <w:r>
        <w:rPr>
          <w:rFonts w:ascii="Meiryo UI" w:hAnsi="Meiryo UI"/>
          <w:sz w:val="20"/>
        </w:rPr>
        <w:t>時価総額約318億円：アクティビストの最低参入規模（通常500億円以上）を下回る</w:t>
      </w:r>
    </w:p>
    <w:p>
      <w:pPr>
        <w:pStyle w:val="ListBullet"/>
      </w:pPr>
      <w:r>
        <w:rPr>
          <w:rFonts w:ascii="Meiryo UI" w:hAnsi="Meiryo UI"/>
          <w:sz w:val="20"/>
        </w:rPr>
        <w:t>流動性：市場での株式取得が困難（日次2,000〜5,000株）</w:t>
      </w:r>
    </w:p>
    <w:p>
      <w:pPr>
        <w:pStyle w:val="ListBullet"/>
      </w:pPr>
      <w:r>
        <w:rPr>
          <w:rFonts w:ascii="Meiryo UI" w:hAnsi="Meiryo UI"/>
          <w:sz w:val="20"/>
        </w:rPr>
        <w:t>支配株主（都）の存在：要求の実現可能性が根本的に制限される</w:t>
      </w:r>
    </w:p>
    <w:p/>
    <w:p>
      <w:r>
        <w:rPr>
          <w:rFonts w:ascii="Meiryo UI" w:hAnsi="Meiryo UI"/>
          <w:sz w:val="20"/>
        </w:rPr>
        <w:t>仮に参入した場合の要求内容試算：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要求項目</w:t>
            </w:r>
          </w:p>
        </w:tc>
        <w:tc>
          <w:tcPr>
            <w:tcW w:type="dxa" w:w="3135"/>
            <w:shd w:val="clear" w:color="auto" w:fill="2E74B5"/>
          </w:tcPr>
          <w:p>
            <w:r>
              <w:rPr>
                <w:rFonts w:ascii="Meiryo UI" w:hAnsi="Meiryo UI"/>
                <w:b/>
                <w:color w:val="FFFFFF"/>
                <w:sz w:val="18"/>
              </w:rPr>
              <w:t>実現可能性</w:t>
            </w:r>
          </w:p>
        </w:tc>
        <w:tc>
          <w:tcPr>
            <w:tcW w:type="dxa" w:w="3135"/>
            <w:shd w:val="clear" w:color="auto" w:fill="2E74B5"/>
          </w:tcPr>
          <w:p>
            <w:r>
              <w:rPr>
                <w:rFonts w:ascii="Meiryo UI" w:hAnsi="Meiryo UI"/>
                <w:b/>
                <w:color w:val="FFFFFF"/>
                <w:sz w:val="18"/>
              </w:rPr>
              <w:t>株価インパクト（実現時）</w:t>
            </w:r>
          </w:p>
        </w:tc>
      </w:tr>
      <w:tr>
        <w:tc>
          <w:tcPr>
            <w:tcW w:type="dxa" w:w="3135"/>
          </w:tcPr>
          <w:p>
            <w:r>
              <w:rPr>
                <w:rFonts w:ascii="Meiryo UI" w:hAnsi="Meiryo UI"/>
                <w:sz w:val="18"/>
              </w:rPr>
              <w:t>配当利回り3%超へ増配</w:t>
            </w:r>
          </w:p>
        </w:tc>
        <w:tc>
          <w:tcPr>
            <w:tcW w:type="dxa" w:w="3135"/>
          </w:tcPr>
          <w:p>
            <w:r>
              <w:rPr>
                <w:rFonts w:ascii="Meiryo UI" w:hAnsi="Meiryo UI"/>
                <w:sz w:val="18"/>
              </w:rPr>
              <w:t>30〜40%</w:t>
            </w:r>
          </w:p>
        </w:tc>
        <w:tc>
          <w:tcPr>
            <w:tcW w:type="dxa" w:w="3135"/>
          </w:tcPr>
          <w:p>
            <w:r>
              <w:rPr>
                <w:rFonts w:ascii="Meiryo UI" w:hAnsi="Meiryo UI"/>
                <w:sz w:val="18"/>
              </w:rPr>
              <w:t>+80%（¥10,500程度）</w:t>
            </w:r>
          </w:p>
        </w:tc>
      </w:tr>
      <w:tr>
        <w:tc>
          <w:tcPr>
            <w:tcW w:type="dxa" w:w="3135"/>
            <w:shd w:val="clear" w:color="auto" w:fill="DDEBF7"/>
          </w:tcPr>
          <w:p>
            <w:r>
              <w:rPr>
                <w:rFonts w:ascii="Meiryo UI" w:hAnsi="Meiryo UI"/>
                <w:sz w:val="18"/>
              </w:rPr>
              <w:t>大規模自社株買い（20億円超）</w:t>
            </w:r>
          </w:p>
        </w:tc>
        <w:tc>
          <w:tcPr>
            <w:tcW w:type="dxa" w:w="3135"/>
            <w:shd w:val="clear" w:color="auto" w:fill="DDEBF7"/>
          </w:tcPr>
          <w:p>
            <w:r>
              <w:rPr>
                <w:rFonts w:ascii="Meiryo UI" w:hAnsi="Meiryo UI"/>
                <w:sz w:val="18"/>
              </w:rPr>
              <w:t>20〜30%</w:t>
            </w:r>
          </w:p>
        </w:tc>
        <w:tc>
          <w:tcPr>
            <w:tcW w:type="dxa" w:w="3135"/>
            <w:shd w:val="clear" w:color="auto" w:fill="DDEBF7"/>
          </w:tcPr>
          <w:p>
            <w:r>
              <w:rPr>
                <w:rFonts w:ascii="Meiryo UI" w:hAnsi="Meiryo UI"/>
                <w:sz w:val="18"/>
              </w:rPr>
              <w:t>+15〜25%</w:t>
            </w:r>
          </w:p>
        </w:tc>
      </w:tr>
      <w:tr>
        <w:tc>
          <w:tcPr>
            <w:tcW w:type="dxa" w:w="3135"/>
          </w:tcPr>
          <w:p>
            <w:r>
              <w:rPr>
                <w:rFonts w:ascii="Meiryo UI" w:hAnsi="Meiryo UI"/>
                <w:sz w:val="18"/>
              </w:rPr>
              <w:t>大井競馬場の一部土地活用・売却</w:t>
            </w:r>
          </w:p>
        </w:tc>
        <w:tc>
          <w:tcPr>
            <w:tcW w:type="dxa" w:w="3135"/>
          </w:tcPr>
          <w:p>
            <w:r>
              <w:rPr>
                <w:rFonts w:ascii="Meiryo UI" w:hAnsi="Meiryo UI"/>
                <w:sz w:val="18"/>
              </w:rPr>
              <w:t>5〜10%</w:t>
            </w:r>
          </w:p>
        </w:tc>
        <w:tc>
          <w:tcPr>
            <w:tcW w:type="dxa" w:w="3135"/>
          </w:tcPr>
          <w:p>
            <w:r>
              <w:rPr>
                <w:rFonts w:ascii="Meiryo UI" w:hAnsi="Meiryo UI"/>
                <w:sz w:val="18"/>
              </w:rPr>
              <w:t>+50〜100%</w:t>
            </w:r>
          </w:p>
        </w:tc>
      </w:tr>
      <w:tr>
        <w:tc>
          <w:tcPr>
            <w:tcW w:type="dxa" w:w="3135"/>
            <w:shd w:val="clear" w:color="auto" w:fill="DDEBF7"/>
          </w:tcPr>
          <w:p>
            <w:r>
              <w:rPr>
                <w:rFonts w:ascii="Meiryo UI" w:hAnsi="Meiryo UI"/>
                <w:sz w:val="18"/>
              </w:rPr>
              <w:t>東京都への株式売却（TOB）</w:t>
            </w:r>
          </w:p>
        </w:tc>
        <w:tc>
          <w:tcPr>
            <w:tcW w:type="dxa" w:w="3135"/>
            <w:shd w:val="clear" w:color="auto" w:fill="DDEBF7"/>
          </w:tcPr>
          <w:p>
            <w:r>
              <w:rPr>
                <w:rFonts w:ascii="Meiryo UI" w:hAnsi="Meiryo UI"/>
                <w:sz w:val="18"/>
              </w:rPr>
              <w:t>5〜10%</w:t>
            </w:r>
          </w:p>
        </w:tc>
        <w:tc>
          <w:tcPr>
            <w:tcW w:type="dxa" w:w="3135"/>
            <w:shd w:val="clear" w:color="auto" w:fill="DDEBF7"/>
          </w:tcPr>
          <w:p>
            <w:r>
              <w:rPr>
                <w:rFonts w:ascii="Meiryo UI" w:hAnsi="Meiryo UI"/>
                <w:sz w:val="18"/>
              </w:rPr>
              <w:t>+30〜50%（プレミアム付き）</w:t>
            </w:r>
          </w:p>
        </w:tc>
      </w:tr>
      <w:tr>
        <w:tc>
          <w:tcPr>
            <w:tcW w:type="dxa" w:w="3135"/>
          </w:tcPr>
          <w:p>
            <w:r>
              <w:rPr>
                <w:rFonts w:ascii="Meiryo UI" w:hAnsi="Meiryo UI"/>
                <w:sz w:val="18"/>
              </w:rPr>
              <w:t>解散価値の実現</w:t>
            </w:r>
          </w:p>
        </w:tc>
        <w:tc>
          <w:tcPr>
            <w:tcW w:type="dxa" w:w="3135"/>
          </w:tcPr>
          <w:p>
            <w:r>
              <w:rPr>
                <w:rFonts w:ascii="Meiryo UI" w:hAnsi="Meiryo UI"/>
                <w:sz w:val="18"/>
              </w:rPr>
              <w:t>1〜3%</w:t>
            </w:r>
          </w:p>
        </w:tc>
        <w:tc>
          <w:tcPr>
            <w:tcW w:type="dxa" w:w="3135"/>
          </w:tcPr>
          <w:p>
            <w:r>
              <w:rPr>
                <w:rFonts w:ascii="Meiryo UI" w:hAnsi="Meiryo UI"/>
                <w:sz w:val="18"/>
              </w:rPr>
              <w:t>+1,000%（理論値）</w:t>
            </w:r>
          </w:p>
        </w:tc>
      </w:tr>
    </w:tbl>
    <w:p/>
    <w:p>
      <w:r>
        <w:rPr>
          <w:rFonts w:ascii="Meiryo UI" w:hAnsi="Meiryo UI"/>
          <w:sz w:val="20"/>
        </w:rPr>
        <w:t>結論④： CGコード改訂は意識改革の第一歩にはなるが、東京都という巨大支配株主が存在する限り、アクティビストの実質的な影響力は極めて限定的。</w:t>
      </w:r>
    </w:p>
    <w:p/>
    <w:p>
      <w:r>
        <w:t>──────────────────────────────────────────────────</w:t>
      </w:r>
    </w:p>
    <w:p/>
    <w:p>
      <w:pPr>
        <w:pStyle w:val="Heading3"/>
      </w:pPr>
      <w:r>
        <w:rPr>
          <w:rFonts w:ascii="Meiryo UI" w:hAnsi="Meiryo UI"/>
          <w:color w:val="2E74B5"/>
        </w:rPr>
        <w:t>⑤ 類似事例の比較</w:t>
      </w:r>
    </w:p>
    <w:p/>
    <w:p>
      <w:pPr>
        <w:pStyle w:val="Heading4"/>
      </w:pPr>
      <w:r>
        <w:rPr>
          <w:rFonts w:ascii="Meiryo UI" w:hAnsi="Meiryo UI"/>
          <w:color w:val="2E74B5"/>
        </w:rPr>
        <w:t>5-1. 不動産保有企業の再評価事例</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企業</w:t>
            </w:r>
          </w:p>
        </w:tc>
        <w:tc>
          <w:tcPr>
            <w:tcW w:type="dxa" w:w="2351"/>
            <w:shd w:val="clear" w:color="auto" w:fill="2E74B5"/>
          </w:tcPr>
          <w:p>
            <w:r>
              <w:rPr>
                <w:rFonts w:ascii="Meiryo UI" w:hAnsi="Meiryo UI"/>
                <w:b/>
                <w:color w:val="FFFFFF"/>
                <w:sz w:val="18"/>
              </w:rPr>
              <w:t>状況</w:t>
            </w:r>
          </w:p>
        </w:tc>
        <w:tc>
          <w:tcPr>
            <w:tcW w:type="dxa" w:w="2351"/>
            <w:shd w:val="clear" w:color="auto" w:fill="2E74B5"/>
          </w:tcPr>
          <w:p>
            <w:r>
              <w:rPr>
                <w:rFonts w:ascii="Meiryo UI" w:hAnsi="Meiryo UI"/>
                <w:b/>
                <w:color w:val="FFFFFF"/>
                <w:sz w:val="18"/>
              </w:rPr>
              <w:t>再評価の契機</w:t>
            </w:r>
          </w:p>
        </w:tc>
        <w:tc>
          <w:tcPr>
            <w:tcW w:type="dxa" w:w="2351"/>
            <w:shd w:val="clear" w:color="auto" w:fill="2E74B5"/>
          </w:tcPr>
          <w:p>
            <w:r>
              <w:rPr>
                <w:rFonts w:ascii="Meiryo UI" w:hAnsi="Meiryo UI"/>
                <w:b/>
                <w:color w:val="FFFFFF"/>
                <w:sz w:val="18"/>
              </w:rPr>
              <w:t>株価インパクト</w:t>
            </w:r>
          </w:p>
        </w:tc>
      </w:tr>
      <w:tr>
        <w:tc>
          <w:tcPr>
            <w:tcW w:type="dxa" w:w="2351"/>
          </w:tcPr>
          <w:p>
            <w:r>
              <w:rPr>
                <w:rFonts w:ascii="Meiryo UI" w:hAnsi="Meiryo UI"/>
                <w:sz w:val="18"/>
              </w:rPr>
              <w:t>東京サマーランド（9681）</w:t>
            </w:r>
          </w:p>
        </w:tc>
        <w:tc>
          <w:tcPr>
            <w:tcW w:type="dxa" w:w="2351"/>
          </w:tcPr>
          <w:p>
            <w:r>
              <w:rPr>
                <w:rFonts w:ascii="Meiryo UI" w:hAnsi="Meiryo UI"/>
                <w:sz w:val="18"/>
              </w:rPr>
              <w:t>レジャー施設運営・多摩川沿い保有地</w:t>
            </w:r>
          </w:p>
        </w:tc>
        <w:tc>
          <w:tcPr>
            <w:tcW w:type="dxa" w:w="2351"/>
          </w:tcPr>
          <w:p>
            <w:r>
              <w:rPr>
                <w:rFonts w:ascii="Meiryo UI" w:hAnsi="Meiryo UI"/>
                <w:sz w:val="18"/>
              </w:rPr>
              <w:t>一部土地売却・外部開発者参入</w:t>
            </w:r>
          </w:p>
        </w:tc>
        <w:tc>
          <w:tcPr>
            <w:tcW w:type="dxa" w:w="2351"/>
          </w:tcPr>
          <w:p>
            <w:r>
              <w:rPr>
                <w:rFonts w:ascii="Meiryo UI" w:hAnsi="Meiryo UI"/>
                <w:sz w:val="18"/>
              </w:rPr>
              <w:t>特定事象で+20〜40%</w:t>
            </w:r>
          </w:p>
        </w:tc>
      </w:tr>
      <w:tr>
        <w:tc>
          <w:tcPr>
            <w:tcW w:type="dxa" w:w="2351"/>
            <w:shd w:val="clear" w:color="auto" w:fill="DDEBF7"/>
          </w:tcPr>
          <w:p>
            <w:r>
              <w:rPr>
                <w:rFonts w:ascii="Meiryo UI" w:hAnsi="Meiryo UI"/>
                <w:sz w:val="18"/>
              </w:rPr>
              <w:t>東宝（9602）</w:t>
            </w:r>
          </w:p>
        </w:tc>
        <w:tc>
          <w:tcPr>
            <w:tcW w:type="dxa" w:w="2351"/>
            <w:shd w:val="clear" w:color="auto" w:fill="DDEBF7"/>
          </w:tcPr>
          <w:p>
            <w:r>
              <w:rPr>
                <w:rFonts w:ascii="Meiryo UI" w:hAnsi="Meiryo UI"/>
                <w:sz w:val="18"/>
              </w:rPr>
              <w:t>都内一等地（日比谷）保有</w:t>
            </w:r>
          </w:p>
        </w:tc>
        <w:tc>
          <w:tcPr>
            <w:tcW w:type="dxa" w:w="2351"/>
            <w:shd w:val="clear" w:color="auto" w:fill="DDEBF7"/>
          </w:tcPr>
          <w:p>
            <w:r>
              <w:rPr>
                <w:rFonts w:ascii="Meiryo UI" w:hAnsi="Meiryo UI"/>
                <w:sz w:val="18"/>
              </w:rPr>
              <w:t>積極的な不動産開発・エンタメ複合施設化</w:t>
            </w:r>
          </w:p>
        </w:tc>
        <w:tc>
          <w:tcPr>
            <w:tcW w:type="dxa" w:w="2351"/>
            <w:shd w:val="clear" w:color="auto" w:fill="DDEBF7"/>
          </w:tcPr>
          <w:p>
            <w:r>
              <w:rPr>
                <w:rFonts w:ascii="Meiryo UI" w:hAnsi="Meiryo UI"/>
                <w:sz w:val="18"/>
              </w:rPr>
              <w:t>長期的に3〜5倍</w:t>
            </w:r>
          </w:p>
        </w:tc>
      </w:tr>
      <w:tr>
        <w:tc>
          <w:tcPr>
            <w:tcW w:type="dxa" w:w="2351"/>
          </w:tcPr>
          <w:p>
            <w:r>
              <w:rPr>
                <w:rFonts w:ascii="Meiryo UI" w:hAnsi="Meiryo UI"/>
                <w:sz w:val="18"/>
              </w:rPr>
              <w:t>京急電鉄（9006）</w:t>
            </w:r>
          </w:p>
        </w:tc>
        <w:tc>
          <w:tcPr>
            <w:tcW w:type="dxa" w:w="2351"/>
          </w:tcPr>
          <w:p>
            <w:r>
              <w:rPr>
                <w:rFonts w:ascii="Meiryo UI" w:hAnsi="Meiryo UI"/>
                <w:sz w:val="18"/>
              </w:rPr>
              <w:t>品川・横浜の鉄道沿線保有地</w:t>
            </w:r>
          </w:p>
        </w:tc>
        <w:tc>
          <w:tcPr>
            <w:tcW w:type="dxa" w:w="2351"/>
          </w:tcPr>
          <w:p>
            <w:r>
              <w:rPr>
                <w:rFonts w:ascii="Meiryo UI" w:hAnsi="Meiryo UI"/>
                <w:sz w:val="18"/>
              </w:rPr>
              <w:t>品川再開発・羽田アクセス強化</w:t>
            </w:r>
          </w:p>
        </w:tc>
        <w:tc>
          <w:tcPr>
            <w:tcW w:type="dxa" w:w="2351"/>
          </w:tcPr>
          <w:p>
            <w:r>
              <w:rPr>
                <w:rFonts w:ascii="Meiryo UI" w:hAnsi="Meiryo UI"/>
                <w:sz w:val="18"/>
              </w:rPr>
              <w:t>材料化で+20〜30%</w:t>
            </w:r>
          </w:p>
        </w:tc>
      </w:tr>
      <w:tr>
        <w:tc>
          <w:tcPr>
            <w:tcW w:type="dxa" w:w="2351"/>
            <w:shd w:val="clear" w:color="auto" w:fill="DDEBF7"/>
          </w:tcPr>
          <w:p>
            <w:r>
              <w:rPr>
                <w:rFonts w:ascii="Meiryo UI" w:hAnsi="Meiryo UI"/>
                <w:sz w:val="18"/>
              </w:rPr>
              <w:t>東武鉄道（9001）</w:t>
            </w:r>
          </w:p>
        </w:tc>
        <w:tc>
          <w:tcPr>
            <w:tcW w:type="dxa" w:w="2351"/>
            <w:shd w:val="clear" w:color="auto" w:fill="DDEBF7"/>
          </w:tcPr>
          <w:p>
            <w:r>
              <w:rPr>
                <w:rFonts w:ascii="Meiryo UI" w:hAnsi="Meiryo UI"/>
                <w:sz w:val="18"/>
              </w:rPr>
              <w:t>日光・浅草周辺の広大な保有地</w:t>
            </w:r>
          </w:p>
        </w:tc>
        <w:tc>
          <w:tcPr>
            <w:tcW w:type="dxa" w:w="2351"/>
            <w:shd w:val="clear" w:color="auto" w:fill="DDEBF7"/>
          </w:tcPr>
          <w:p>
            <w:r>
              <w:rPr>
                <w:rFonts w:ascii="Meiryo UI" w:hAnsi="Meiryo UI"/>
                <w:sz w:val="18"/>
              </w:rPr>
              <w:t>インバウンド再開・観光開発</w:t>
            </w:r>
          </w:p>
        </w:tc>
        <w:tc>
          <w:tcPr>
            <w:tcW w:type="dxa" w:w="2351"/>
            <w:shd w:val="clear" w:color="auto" w:fill="DDEBF7"/>
          </w:tcPr>
          <w:p>
            <w:r>
              <w:rPr>
                <w:rFonts w:ascii="Meiryo UI" w:hAnsi="Meiryo UI"/>
                <w:sz w:val="18"/>
              </w:rPr>
              <w:t>+15〜25%</w:t>
            </w:r>
          </w:p>
        </w:tc>
      </w:tr>
    </w:tbl>
    <w:p/>
    <w:p>
      <w:pPr>
        <w:pStyle w:val="Heading4"/>
      </w:pPr>
      <w:r>
        <w:rPr>
          <w:rFonts w:ascii="Meiryo UI" w:hAnsi="Meiryo UI"/>
          <w:color w:val="2E74B5"/>
        </w:rPr>
        <w:t>5-2. 競馬・レジャー施設での資産顕在化事例</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事例</w:t>
            </w:r>
          </w:p>
        </w:tc>
        <w:tc>
          <w:tcPr>
            <w:tcW w:type="dxa" w:w="4703"/>
            <w:shd w:val="clear" w:color="auto" w:fill="2E74B5"/>
          </w:tcPr>
          <w:p>
            <w:r>
              <w:rPr>
                <w:rFonts w:ascii="Meiryo UI" w:hAnsi="Meiryo UI"/>
                <w:b/>
                <w:color w:val="FFFFFF"/>
                <w:sz w:val="18"/>
              </w:rPr>
              <w:t>概要</w:t>
            </w:r>
          </w:p>
        </w:tc>
      </w:tr>
      <w:tr>
        <w:tc>
          <w:tcPr>
            <w:tcW w:type="dxa" w:w="4703"/>
          </w:tcPr>
          <w:p>
            <w:r>
              <w:rPr>
                <w:rFonts w:ascii="Meiryo UI" w:hAnsi="Meiryo UI"/>
                <w:sz w:val="18"/>
              </w:rPr>
              <w:t>JRA競馬場（参考）</w:t>
            </w:r>
          </w:p>
        </w:tc>
        <w:tc>
          <w:tcPr>
            <w:tcW w:type="dxa" w:w="4703"/>
          </w:tcPr>
          <w:p>
            <w:r>
              <w:rPr>
                <w:rFonts w:ascii="Meiryo UI" w:hAnsi="Meiryo UI"/>
                <w:sz w:val="18"/>
              </w:rPr>
              <w:t>国営のため直接比較不可。ただし東京競馬場（府中）の一部商業施設化（UMAJO等）は参考事例</w:t>
            </w:r>
          </w:p>
        </w:tc>
      </w:tr>
      <w:tr>
        <w:tc>
          <w:tcPr>
            <w:tcW w:type="dxa" w:w="4703"/>
            <w:shd w:val="clear" w:color="auto" w:fill="DDEBF7"/>
          </w:tcPr>
          <w:p>
            <w:r>
              <w:rPr>
                <w:rFonts w:ascii="Meiryo UI" w:hAnsi="Meiryo UI"/>
                <w:sz w:val="18"/>
              </w:rPr>
              <w:t>名古屋競馬移転（2022年）</w:t>
            </w:r>
          </w:p>
        </w:tc>
        <w:tc>
          <w:tcPr>
            <w:tcW w:type="dxa" w:w="4703"/>
            <w:shd w:val="clear" w:color="auto" w:fill="DDEBF7"/>
          </w:tcPr>
          <w:p>
            <w:r>
              <w:rPr>
                <w:rFonts w:ascii="Meiryo UI" w:hAnsi="Meiryo UI"/>
                <w:sz w:val="18"/>
              </w:rPr>
              <w:t>弥富市への移転で旧土古競馬場跡地の再開発が実現。ただし名古屋市主導</w:t>
            </w:r>
          </w:p>
        </w:tc>
      </w:tr>
      <w:tr>
        <w:tc>
          <w:tcPr>
            <w:tcW w:type="dxa" w:w="4703"/>
          </w:tcPr>
          <w:p>
            <w:r>
              <w:rPr>
                <w:rFonts w:ascii="Meiryo UI" w:hAnsi="Meiryo UI"/>
                <w:sz w:val="18"/>
              </w:rPr>
              <w:t>笠松競馬（岐阜）</w:t>
            </w:r>
          </w:p>
        </w:tc>
        <w:tc>
          <w:tcPr>
            <w:tcW w:type="dxa" w:w="4703"/>
          </w:tcPr>
          <w:p>
            <w:r>
              <w:rPr>
                <w:rFonts w:ascii="Meiryo UI" w:hAnsi="Meiryo UI"/>
                <w:sz w:val="18"/>
              </w:rPr>
              <w:t>廃止危機→継続決定。資産評価への注目度は低い</w:t>
            </w:r>
          </w:p>
        </w:tc>
      </w:tr>
      <w:tr>
        <w:tc>
          <w:tcPr>
            <w:tcW w:type="dxa" w:w="4703"/>
            <w:shd w:val="clear" w:color="auto" w:fill="DDEBF7"/>
          </w:tcPr>
          <w:p>
            <w:r>
              <w:rPr>
                <w:rFonts w:ascii="Meiryo UI" w:hAnsi="Meiryo UI"/>
                <w:sz w:val="18"/>
              </w:rPr>
              <w:t>川崎競馬場（神奈川）</w:t>
            </w:r>
          </w:p>
        </w:tc>
        <w:tc>
          <w:tcPr>
            <w:tcW w:type="dxa" w:w="4703"/>
            <w:shd w:val="clear" w:color="auto" w:fill="DDEBF7"/>
          </w:tcPr>
          <w:p>
            <w:r>
              <w:rPr>
                <w:rFonts w:ascii="Meiryo UI" w:hAnsi="Meiryo UI"/>
                <w:sz w:val="18"/>
              </w:rPr>
              <w:t>南関東4場の1つ。川崎市が大株主。大井と類似構造</w:t>
            </w:r>
          </w:p>
        </w:tc>
      </w:tr>
    </w:tbl>
    <w:p/>
    <w:p>
      <w:r>
        <w:rPr>
          <w:rFonts w:ascii="Meiryo UI" w:hAnsi="Meiryo UI"/>
          <w:sz w:val="20"/>
        </w:rPr>
        <w:t>名古屋競馬移転事例の教訓： 競馬場の移転・跡地再開発には行政（自治体）の強い政策的意思が不可欠。民間株主の圧力だけでは実現不可能。東京都が主導しない限り、大井競馬場の資産解放はあり得ない。</w:t>
      </w:r>
    </w:p>
    <w:p/>
    <w:p>
      <w:r>
        <w:rPr>
          <w:rFonts w:ascii="Meiryo UI" w:hAnsi="Meiryo UI"/>
          <w:sz w:val="20"/>
        </w:rPr>
        <w:t>東宝（9602）の教訓： 同社が日比谷の一等地を活用できたのは、「映画館・エンタメ複合施設」という事業と不動産の一体活用ができたからである。大井競馬場は「競馬以外の用途」への転換が法規制上困難であり、東宝モデルの直接適用は難しい。</w:t>
      </w:r>
    </w:p>
    <w:p/>
    <w:p>
      <w:r>
        <w:t>──────────────────────────────────────────────────</w:t>
      </w:r>
    </w:p>
    <w:p/>
    <w:p>
      <w:pPr>
        <w:pStyle w:val="Heading3"/>
      </w:pPr>
      <w:r>
        <w:rPr>
          <w:rFonts w:ascii="Meiryo UI" w:hAnsi="Meiryo UI"/>
          <w:color w:val="2E74B5"/>
        </w:rPr>
        <w:t>⑥ 財務状況の定量把握（yfinance確認値）</w:t>
      </w:r>
    </w:p>
    <w:p/>
    <w:p>
      <w:pPr>
        <w:pStyle w:val="Heading4"/>
      </w:pPr>
      <w:r>
        <w:rPr>
          <w:rFonts w:ascii="Meiryo UI" w:hAnsi="Meiryo UI"/>
          <w:color w:val="2E74B5"/>
        </w:rPr>
        <w:t>6-1. リアルタイム財務指標（2026-04-07 14:33 JST）</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値（リアルタイム取得）</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PBR</w:t>
            </w:r>
          </w:p>
        </w:tc>
        <w:tc>
          <w:tcPr>
            <w:tcW w:type="dxa" w:w="3135"/>
          </w:tcPr>
          <w:p>
            <w:r>
              <w:rPr>
                <w:rFonts w:ascii="Meiryo UI" w:hAnsi="Meiryo UI"/>
                <w:sz w:val="18"/>
              </w:rPr>
              <w:t>1.60倍</w:t>
            </w:r>
          </w:p>
        </w:tc>
        <w:tc>
          <w:tcPr>
            <w:tcW w:type="dxa" w:w="3135"/>
          </w:tcPr>
          <w:p>
            <w:r>
              <w:rPr>
                <w:rFonts w:ascii="Meiryo UI" w:hAnsi="Meiryo UI"/>
                <w:sz w:val="18"/>
              </w:rPr>
              <w:t>東証スタンダード平均並み。表面上問題なし</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14.9倍</w:t>
            </w:r>
          </w:p>
        </w:tc>
        <w:tc>
          <w:tcPr>
            <w:tcW w:type="dxa" w:w="3135"/>
            <w:shd w:val="clear" w:color="auto" w:fill="DDEBF7"/>
          </w:tcPr>
          <w:p>
            <w:r>
              <w:rPr>
                <w:rFonts w:ascii="Meiryo UI" w:hAnsi="Meiryo UI"/>
                <w:sz w:val="18"/>
              </w:rPr>
              <w:t>成熟株として適正水準</w:t>
            </w:r>
          </w:p>
        </w:tc>
      </w:tr>
      <w:tr>
        <w:tc>
          <w:tcPr>
            <w:tcW w:type="dxa" w:w="3135"/>
          </w:tcPr>
          <w:p>
            <w:r>
              <w:rPr>
                <w:rFonts w:ascii="Meiryo UI" w:hAnsi="Meiryo UI"/>
                <w:sz w:val="18"/>
              </w:rPr>
              <w:t>BPS</w:t>
            </w:r>
          </w:p>
        </w:tc>
        <w:tc>
          <w:tcPr>
            <w:tcW w:type="dxa" w:w="3135"/>
          </w:tcPr>
          <w:p>
            <w:r>
              <w:rPr>
                <w:rFonts w:ascii="Meiryo UI" w:hAnsi="Meiryo UI"/>
                <w:sz w:val="18"/>
              </w:rPr>
              <w:t>¥3,639</w:t>
            </w:r>
          </w:p>
        </w:tc>
        <w:tc>
          <w:tcPr>
            <w:tcW w:type="dxa" w:w="3135"/>
          </w:tcPr>
          <w:p>
            <w:r>
              <w:rPr>
                <w:rFonts w:ascii="Meiryo UI" w:hAnsi="Meiryo UI"/>
                <w:sz w:val="18"/>
              </w:rPr>
              <w:t>帳簿上の一株純資産</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¥392</w:t>
            </w:r>
          </w:p>
        </w:tc>
        <w:tc>
          <w:tcPr>
            <w:tcW w:type="dxa" w:w="3135"/>
            <w:shd w:val="clear" w:color="auto" w:fill="DDEBF7"/>
          </w:tcPr>
          <w:p>
            <w:r>
              <w:rPr>
                <w:rFonts w:ascii="Meiryo UI" w:hAnsi="Meiryo UI"/>
                <w:sz w:val="18"/>
              </w:rPr>
              <w:t>安定的な利益水準</w:t>
            </w:r>
          </w:p>
        </w:tc>
      </w:tr>
      <w:tr>
        <w:tc>
          <w:tcPr>
            <w:tcW w:type="dxa" w:w="3135"/>
          </w:tcPr>
          <w:p>
            <w:r>
              <w:rPr>
                <w:rFonts w:ascii="Meiryo UI" w:hAnsi="Meiryo UI"/>
                <w:sz w:val="18"/>
              </w:rPr>
              <w:t>ROE</w:t>
            </w:r>
          </w:p>
        </w:tc>
        <w:tc>
          <w:tcPr>
            <w:tcW w:type="dxa" w:w="3135"/>
          </w:tcPr>
          <w:p>
            <w:r>
              <w:rPr>
                <w:rFonts w:ascii="Meiryo UI" w:hAnsi="Meiryo UI"/>
                <w:sz w:val="18"/>
              </w:rPr>
              <w:t>11.3%</w:t>
            </w:r>
          </w:p>
        </w:tc>
        <w:tc>
          <w:tcPr>
            <w:tcW w:type="dxa" w:w="3135"/>
          </w:tcPr>
          <w:p>
            <w:r>
              <w:rPr>
                <w:rFonts w:ascii="Meiryo UI" w:hAnsi="Meiryo UI"/>
                <w:sz w:val="18"/>
              </w:rPr>
              <w:t>相対的に高水準（CGコード基準8%超）</w:t>
            </w:r>
          </w:p>
        </w:tc>
      </w:tr>
      <w:tr>
        <w:tc>
          <w:tcPr>
            <w:tcW w:type="dxa" w:w="3135"/>
            <w:shd w:val="clear" w:color="auto" w:fill="DDEBF7"/>
          </w:tcPr>
          <w:p>
            <w:r>
              <w:rPr>
                <w:rFonts w:ascii="Meiryo UI" w:hAnsi="Meiryo UI"/>
                <w:sz w:val="18"/>
              </w:rPr>
              <w:t>配当利回り（推定）</w:t>
            </w:r>
          </w:p>
        </w:tc>
        <w:tc>
          <w:tcPr>
            <w:tcW w:type="dxa" w:w="3135"/>
            <w:shd w:val="clear" w:color="auto" w:fill="DDEBF7"/>
          </w:tcPr>
          <w:p>
            <w:r>
              <w:rPr>
                <w:rFonts w:ascii="Meiryo UI" w:hAnsi="Meiryo UI"/>
                <w:sz w:val="18"/>
              </w:rPr>
              <w:t>約1.4〜1.7%</w:t>
            </w:r>
          </w:p>
        </w:tc>
        <w:tc>
          <w:tcPr>
            <w:tcW w:type="dxa" w:w="3135"/>
            <w:shd w:val="clear" w:color="auto" w:fill="DDEBF7"/>
          </w:tcPr>
          <w:p>
            <w:r>
              <w:rPr>
                <w:rFonts w:ascii="Meiryo UI" w:hAnsi="Meiryo UI"/>
                <w:sz w:val="18"/>
              </w:rPr>
              <w:t>市場平均を下回る</w:t>
            </w:r>
          </w:p>
        </w:tc>
      </w:tr>
      <w:tr>
        <w:tc>
          <w:tcPr>
            <w:tcW w:type="dxa" w:w="3135"/>
          </w:tcPr>
          <w:p>
            <w:r>
              <w:rPr>
                <w:rFonts w:ascii="Meiryo UI" w:hAnsi="Meiryo UI"/>
                <w:sz w:val="18"/>
              </w:rPr>
              <w:t>自己資本比率（推定）</w:t>
            </w:r>
          </w:p>
        </w:tc>
        <w:tc>
          <w:tcPr>
            <w:tcW w:type="dxa" w:w="3135"/>
          </w:tcPr>
          <w:p>
            <w:r>
              <w:rPr>
                <w:rFonts w:ascii="Meiryo UI" w:hAnsi="Meiryo UI"/>
                <w:sz w:val="18"/>
              </w:rPr>
              <w:t>約55〜65%</w:t>
            </w:r>
          </w:p>
        </w:tc>
        <w:tc>
          <w:tcPr>
            <w:tcW w:type="dxa" w:w="3135"/>
          </w:tcPr>
          <w:p>
            <w:r>
              <w:rPr>
                <w:rFonts w:ascii="Meiryo UI" w:hAnsi="Meiryo UI"/>
                <w:sz w:val="18"/>
              </w:rPr>
              <w:t>財務健全性は高い</w:t>
            </w:r>
          </w:p>
        </w:tc>
      </w:tr>
    </w:tbl>
    <w:p/>
    <w:p>
      <w:r>
        <w:rPr>
          <w:rFonts w:ascii="Meiryo UI" w:hAnsi="Meiryo UI"/>
          <w:sz w:val="20"/>
        </w:rPr>
        <w:t>&gt; 重要： BPS¥3,639はあくまで帳簿価値ベースの一株純資産。大井競馬場の含み益を反映した実質BPS（NAVベース）は¥40,000〜¥60,000を超える可能性がある。これがPBR1.60倍という表面的な数字の欺瞞性の核心である。</w:t>
      </w:r>
    </w:p>
    <w:p/>
    <w:p>
      <w:pPr>
        <w:pStyle w:val="Heading4"/>
      </w:pPr>
      <w:r>
        <w:rPr>
          <w:rFonts w:ascii="Meiryo UI" w:hAnsi="Meiryo UI"/>
          <w:color w:val="2E74B5"/>
        </w:rPr>
        <w:t>6-2. 「PBR1.60倍で放置されている」財務的根拠</w:t>
      </w:r>
    </w:p>
    <w:p/>
    <w:p>
      <w:r>
        <w:rPr>
          <w:rFonts w:ascii="Meiryo UI" w:hAnsi="Meiryo UI"/>
          <w:sz w:val="20"/>
        </w:rPr>
        <w:t>なぜPBRが見た目より問題なのか：</w:t>
      </w:r>
    </w:p>
    <w:p/>
    <w:p>
      <w:pPr>
        <w:shd w:val="clear" w:color="auto" w:fill="F2F2F2"/>
      </w:pPr>
      <w:r>
        <w:rPr>
          <w:rFonts w:ascii="Courier New" w:hAnsi="Courier New"/>
          <w:sz w:val="16"/>
        </w:rPr>
        <w:t>表面的事実：PBR 1.60倍 → 「割安ではない」と判断されがち</w:t>
        <w:br/>
        <w:t xml:space="preserve">　　　　　　ROE 11.3% → 「資本効率は悪くない」</w:t>
        <w:br/>
        <w:t xml:space="preserve">　　　　　　PER 14.9倍 → 「成熟株として適正」</w:t>
        <w:br/>
        <w:br/>
        <w:t>真の問題：</w:t>
        <w:br/>
        <w:t xml:space="preserve">　・BPS（帳簿）¥3,639 ← 大井競馬場の含み益を全く反映していない</w:t>
        <w:br/>
        <w:t xml:space="preserve">　・実質BPS（NAVベース）：¥40,000〜¥60,000超</w:t>
        <w:br/>
        <w:t xml:space="preserve">　・実質PBR（NAVベース）：¥5,840 ÷ ¥50,000 ≒ 0.12倍</w:t>
        <w:br/>
        <w:t xml:space="preserve">　・→ NAVベースでは極めて割安な「隠れバリュー」</w:t>
        <w:br/>
        <w:t xml:space="preserve">　</w:t>
        <w:br/>
        <w:t>なぜ市場はNAVを評価しないのか：</w:t>
        <w:br/>
        <w:t xml:space="preserve">　1. 含み資産が開示されていない → 認知されていない</w:t>
        <w:br/>
        <w:t xml:space="preserve">　2. 開示されても実現可能性が低い → 市場は織り込まない</w:t>
        <w:br/>
        <w:t xml:space="preserve">　3. 成長性ゼロ → 将来キャッシュフロー基準の評価が低い</w:t>
        <w:br/>
        <w:t xml:space="preserve">　4. 流動性欠如 → 機関投資家が評価できない</w:t>
        <w:br/>
        <w:t xml:space="preserve">　5. 支配株主（都）問題 → 含み益実現への道が閉ざされている</w:t>
      </w:r>
    </w:p>
    <w:p/>
    <w:p>
      <w:pPr>
        <w:pStyle w:val="Heading4"/>
      </w:pPr>
      <w:r>
        <w:rPr>
          <w:rFonts w:ascii="Meiryo UI" w:hAnsi="Meiryo UI"/>
          <w:color w:val="2E74B5"/>
        </w:rPr>
        <w:t>6-3. ネットキャッシュポジション（推定）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推定値</w:t>
            </w:r>
          </w:p>
        </w:tc>
      </w:tr>
      <w:tr>
        <w:tc>
          <w:tcPr>
            <w:tcW w:type="dxa" w:w="4703"/>
          </w:tcPr>
          <w:p>
            <w:r>
              <w:rPr>
                <w:rFonts w:ascii="Meiryo UI" w:hAnsi="Meiryo UI"/>
                <w:sz w:val="18"/>
              </w:rPr>
              <w:t>現金・預金</w:t>
            </w:r>
          </w:p>
        </w:tc>
        <w:tc>
          <w:tcPr>
            <w:tcW w:type="dxa" w:w="4703"/>
          </w:tcPr>
          <w:p>
            <w:r>
              <w:rPr>
                <w:rFonts w:ascii="Meiryo UI" w:hAnsi="Meiryo UI"/>
                <w:sz w:val="18"/>
              </w:rPr>
              <w:t>約60〜80億円</w:t>
            </w:r>
          </w:p>
        </w:tc>
      </w:tr>
      <w:tr>
        <w:tc>
          <w:tcPr>
            <w:tcW w:type="dxa" w:w="4703"/>
            <w:shd w:val="clear" w:color="auto" w:fill="DDEBF7"/>
          </w:tcPr>
          <w:p>
            <w:r>
              <w:rPr>
                <w:rFonts w:ascii="Meiryo UI" w:hAnsi="Meiryo UI"/>
                <w:sz w:val="18"/>
              </w:rPr>
              <w:t>有利子負債</w:t>
            </w:r>
          </w:p>
        </w:tc>
        <w:tc>
          <w:tcPr>
            <w:tcW w:type="dxa" w:w="4703"/>
            <w:shd w:val="clear" w:color="auto" w:fill="DDEBF7"/>
          </w:tcPr>
          <w:p>
            <w:r>
              <w:rPr>
                <w:rFonts w:ascii="Meiryo UI" w:hAnsi="Meiryo UI"/>
                <w:sz w:val="18"/>
              </w:rPr>
              <w:t>約30〜50億円（設備投資ローン等）</w:t>
            </w:r>
          </w:p>
        </w:tc>
      </w:tr>
      <w:tr>
        <w:tc>
          <w:tcPr>
            <w:tcW w:type="dxa" w:w="4703"/>
          </w:tcPr>
          <w:p>
            <w:r>
              <w:rPr>
                <w:rFonts w:ascii="Meiryo UI" w:hAnsi="Meiryo UI"/>
                <w:sz w:val="18"/>
              </w:rPr>
              <w:t>ネットキャッシュ</w:t>
            </w:r>
          </w:p>
        </w:tc>
        <w:tc>
          <w:tcPr>
            <w:tcW w:type="dxa" w:w="4703"/>
          </w:tcPr>
          <w:p>
            <w:r>
              <w:rPr>
                <w:rFonts w:ascii="Meiryo UI" w:hAnsi="Meiryo UI"/>
                <w:sz w:val="18"/>
              </w:rPr>
              <w:t>約20〜40億円（ネットキャッシュポジション）</w:t>
            </w:r>
          </w:p>
        </w:tc>
      </w:tr>
    </w:tbl>
    <w:p/>
    <w:p>
      <w:r>
        <w:rPr>
          <w:rFonts w:ascii="Meiryo UI" w:hAnsi="Meiryo UI"/>
          <w:sz w:val="20"/>
        </w:rPr>
        <w:t>財務的な健全性は高い。ただしネットキャッシュが小さく、大規模な株主還元（100億円規模の自社株買い等）を即座に実施できるほどの余裕はない。</w:t>
      </w:r>
    </w:p>
    <w:p/>
    <w:p>
      <w:r>
        <w:t>──────────────────────────────────────────────────</w:t>
      </w:r>
    </w:p>
    <w:p/>
    <w:p>
      <w:pPr>
        <w:pStyle w:val="Heading3"/>
      </w:pPr>
      <w:r>
        <w:rPr>
          <w:rFonts w:ascii="Meiryo UI" w:hAnsi="Meiryo UI"/>
          <w:color w:val="2E74B5"/>
        </w:rPr>
        <w:t>⑦ DCF FairValue算出</w:t>
      </w:r>
    </w:p>
    <w:p/>
    <w:p>
      <w:pPr>
        <w:pStyle w:val="Heading4"/>
      </w:pPr>
      <w:r>
        <w:rPr>
          <w:rFonts w:ascii="Meiryo UI" w:hAnsi="Meiryo UI"/>
          <w:color w:val="2E74B5"/>
        </w:rPr>
        <w:t>7-1. 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2.429%</w:t>
            </w:r>
          </w:p>
        </w:tc>
        <w:tc>
          <w:tcPr>
            <w:tcW w:type="dxa" w:w="3135"/>
          </w:tcPr>
          <w:p>
            <w:r>
              <w:rPr>
                <w:rFonts w:ascii="Meiryo UI" w:hAnsi="Meiryo UI"/>
                <w:sz w:val="18"/>
              </w:rPr>
              <w:t>JGB10Y（2026-04-07取得・財務省）</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日本株市場標準値（Damodaran 2026年推計）</w:t>
            </w:r>
          </w:p>
        </w:tc>
      </w:tr>
      <w:tr>
        <w:tc>
          <w:tcPr>
            <w:tcW w:type="dxa" w:w="3135"/>
          </w:tcPr>
          <w:p>
            <w:r>
              <w:rPr>
                <w:rFonts w:ascii="Meiryo UI" w:hAnsi="Meiryo UI"/>
                <w:sz w:val="18"/>
              </w:rPr>
              <w:t>β（ベータ）</w:t>
            </w:r>
          </w:p>
        </w:tc>
        <w:tc>
          <w:tcPr>
            <w:tcW w:type="dxa" w:w="3135"/>
          </w:tcPr>
          <w:p>
            <w:r>
              <w:rPr>
                <w:rFonts w:ascii="Meiryo UI" w:hAnsi="Meiryo UI"/>
                <w:sz w:val="18"/>
              </w:rPr>
              <w:t>0.60</w:t>
            </w:r>
          </w:p>
        </w:tc>
        <w:tc>
          <w:tcPr>
            <w:tcW w:type="dxa" w:w="3135"/>
          </w:tcPr>
          <w:p>
            <w:r>
              <w:rPr>
                <w:rFonts w:ascii="Meiryo UI" w:hAnsi="Meiryo UI"/>
                <w:sz w:val="18"/>
              </w:rPr>
              <w:t>規制業種・公営競馬のディフェンシブ性。東証スタンダード比で低ベータ</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5.73%</w:t>
            </w:r>
          </w:p>
        </w:tc>
        <w:tc>
          <w:tcPr>
            <w:tcW w:type="dxa" w:w="3135"/>
            <w:shd w:val="clear" w:color="auto" w:fill="DDEBF7"/>
          </w:tcPr>
          <w:p>
            <w:r>
              <w:rPr>
                <w:rFonts w:ascii="Meiryo UI" w:hAnsi="Meiryo UI"/>
                <w:sz w:val="18"/>
              </w:rPr>
              <w:t>2.429% + 0.60 × 5.5%</w:t>
            </w:r>
          </w:p>
        </w:tc>
      </w:tr>
      <w:tr>
        <w:tc>
          <w:tcPr>
            <w:tcW w:type="dxa" w:w="3135"/>
          </w:tcPr>
          <w:p>
            <w:r>
              <w:rPr>
                <w:rFonts w:ascii="Meiryo UI" w:hAnsi="Meiryo UI"/>
                <w:sz w:val="18"/>
              </w:rPr>
              <w:t>D/(D+E)</w:t>
            </w:r>
          </w:p>
        </w:tc>
        <w:tc>
          <w:tcPr>
            <w:tcW w:type="dxa" w:w="3135"/>
          </w:tcPr>
          <w:p>
            <w:r>
              <w:rPr>
                <w:rFonts w:ascii="Meiryo UI" w:hAnsi="Meiryo UI"/>
                <w:sz w:val="18"/>
              </w:rPr>
              <w:t>20%</w:t>
            </w:r>
          </w:p>
        </w:tc>
        <w:tc>
          <w:tcPr>
            <w:tcW w:type="dxa" w:w="3135"/>
          </w:tcPr>
          <w:p>
            <w:r>
              <w:rPr>
                <w:rFonts w:ascii="Meiryo UI" w:hAnsi="Meiryo UI"/>
                <w:sz w:val="18"/>
              </w:rPr>
              <w:t>推定資本構成（有利子負債/総資本）</w:t>
            </w:r>
          </w:p>
        </w:tc>
      </w:tr>
      <w:tr>
        <w:tc>
          <w:tcPr>
            <w:tcW w:type="dxa" w:w="3135"/>
            <w:shd w:val="clear" w:color="auto" w:fill="DDEBF7"/>
          </w:tcPr>
          <w:p>
            <w:r>
              <w:rPr>
                <w:rFonts w:ascii="Meiryo UI" w:hAnsi="Meiryo UI"/>
                <w:sz w:val="18"/>
              </w:rPr>
              <w:t>E/(D+E)</w:t>
            </w:r>
          </w:p>
        </w:tc>
        <w:tc>
          <w:tcPr>
            <w:tcW w:type="dxa" w:w="3135"/>
            <w:shd w:val="clear" w:color="auto" w:fill="DDEBF7"/>
          </w:tcPr>
          <w:p>
            <w:r>
              <w:rPr>
                <w:rFonts w:ascii="Meiryo UI" w:hAnsi="Meiryo UI"/>
                <w:sz w:val="18"/>
              </w:rPr>
              <w:t>80%</w:t>
            </w:r>
          </w:p>
        </w:tc>
        <w:tc>
          <w:tcPr>
            <w:tcW w:type="dxa" w:w="3135"/>
            <w:shd w:val="clear" w:color="auto" w:fill="DDEBF7"/>
          </w:tcPr>
          <w:p>
            <w:r>
              <w:rPr>
                <w:rFonts w:ascii="Meiryo UI" w:hAnsi="Meiryo UI"/>
                <w:sz w:val="18"/>
              </w:rPr>
              <w:t>同上</w:t>
            </w:r>
          </w:p>
        </w:tc>
      </w:tr>
      <w:tr>
        <w:tc>
          <w:tcPr>
            <w:tcW w:type="dxa" w:w="3135"/>
          </w:tcPr>
          <w:p>
            <w:r>
              <w:rPr>
                <w:rFonts w:ascii="Meiryo UI" w:hAnsi="Meiryo UI"/>
                <w:sz w:val="18"/>
              </w:rPr>
              <w:t>Rd（負債コスト）</w:t>
            </w:r>
          </w:p>
        </w:tc>
        <w:tc>
          <w:tcPr>
            <w:tcW w:type="dxa" w:w="3135"/>
          </w:tcPr>
          <w:p>
            <w:r>
              <w:rPr>
                <w:rFonts w:ascii="Meiryo UI" w:hAnsi="Meiryo UI"/>
                <w:sz w:val="18"/>
              </w:rPr>
              <w:t>1.5%</w:t>
            </w:r>
          </w:p>
        </w:tc>
        <w:tc>
          <w:tcPr>
            <w:tcW w:type="dxa" w:w="3135"/>
          </w:tcPr>
          <w:p>
            <w:r>
              <w:rPr>
                <w:rFonts w:ascii="Meiryo UI" w:hAnsi="Meiryo UI"/>
                <w:sz w:val="18"/>
              </w:rPr>
              <w:t>銀行借入金利（優良事業会社水準）</w:t>
            </w:r>
          </w:p>
        </w:tc>
      </w:tr>
      <w:tr>
        <w:tc>
          <w:tcPr>
            <w:tcW w:type="dxa" w:w="3135"/>
            <w:shd w:val="clear" w:color="auto" w:fill="DDEBF7"/>
          </w:tcPr>
          <w:p>
            <w:r>
              <w:rPr>
                <w:rFonts w:ascii="Meiryo UI" w:hAnsi="Meiryo UI"/>
                <w:sz w:val="18"/>
              </w:rPr>
              <w:t>法人実効税率Tc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日本標準</w:t>
            </w:r>
          </w:p>
        </w:tc>
      </w:tr>
      <w:tr>
        <w:tc>
          <w:tcPr>
            <w:tcW w:type="dxa" w:w="3135"/>
          </w:tcPr>
          <w:p>
            <w:r>
              <w:rPr>
                <w:rFonts w:ascii="Meiryo UI" w:hAnsi="Meiryo UI"/>
                <w:sz w:val="18"/>
              </w:rPr>
              <w:t>WACC</w:t>
            </w:r>
          </w:p>
        </w:tc>
        <w:tc>
          <w:tcPr>
            <w:tcW w:type="dxa" w:w="3135"/>
          </w:tcPr>
          <w:p>
            <w:r>
              <w:rPr>
                <w:rFonts w:ascii="Meiryo UI" w:hAnsi="Meiryo UI"/>
                <w:sz w:val="18"/>
              </w:rPr>
              <w:t>4.79%</w:t>
            </w:r>
          </w:p>
        </w:tc>
        <w:tc>
          <w:tcPr>
            <w:tcW w:type="dxa" w:w="3135"/>
          </w:tcPr>
          <w:p>
            <w:r>
              <w:rPr>
                <w:rFonts w:ascii="Meiryo UI" w:hAnsi="Meiryo UI"/>
                <w:sz w:val="18"/>
              </w:rPr>
              <w:t>計算式：80%×5.73% + 20%×1.5%×(1-30%)</w:t>
            </w:r>
          </w:p>
        </w:tc>
      </w:tr>
      <w:tr>
        <w:tc>
          <w:tcPr>
            <w:tcW w:type="dxa" w:w="3135"/>
            <w:shd w:val="clear" w:color="auto" w:fill="DDEBF7"/>
          </w:tcPr>
          <w:p>
            <w:r>
              <w:rPr>
                <w:rFonts w:ascii="Meiryo UI" w:hAnsi="Meiryo UI"/>
                <w:sz w:val="18"/>
              </w:rPr>
              <w:t>FCF成長率（g）：第1〜5年</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馬券販売の緩やかな成長（デジタルシフト）</w:t>
            </w:r>
          </w:p>
        </w:tc>
      </w:tr>
      <w:tr>
        <w:tc>
          <w:tcPr>
            <w:tcW w:type="dxa" w:w="3135"/>
          </w:tcPr>
          <w:p>
            <w:r>
              <w:rPr>
                <w:rFonts w:ascii="Meiryo UI" w:hAnsi="Meiryo UI"/>
                <w:sz w:val="18"/>
              </w:rPr>
              <w:t>FCF成長率（g）：永続成長率</w:t>
            </w:r>
          </w:p>
        </w:tc>
        <w:tc>
          <w:tcPr>
            <w:tcW w:type="dxa" w:w="3135"/>
          </w:tcPr>
          <w:p>
            <w:r>
              <w:rPr>
                <w:rFonts w:ascii="Meiryo UI" w:hAnsi="Meiryo UI"/>
                <w:sz w:val="18"/>
              </w:rPr>
              <w:t>0.5%</w:t>
            </w:r>
          </w:p>
        </w:tc>
        <w:tc>
          <w:tcPr>
            <w:tcW w:type="dxa" w:w="3135"/>
          </w:tcPr>
          <w:p>
            <w:r>
              <w:rPr>
                <w:rFonts w:ascii="Meiryo UI" w:hAnsi="Meiryo UI"/>
                <w:sz w:val="18"/>
              </w:rPr>
              <w:t>成熟事業・長期的に微減の可能性を考慮</w:t>
            </w:r>
          </w:p>
        </w:tc>
      </w:tr>
      <w:tr>
        <w:tc>
          <w:tcPr>
            <w:tcW w:type="dxa" w:w="3135"/>
            <w:shd w:val="clear" w:color="auto" w:fill="DDEBF7"/>
          </w:tcPr>
          <w:p>
            <w:r>
              <w:rPr>
                <w:rFonts w:ascii="Meiryo UI" w:hAnsi="Meiryo UI"/>
                <w:sz w:val="18"/>
              </w:rPr>
              <w:t>ベースFCF</w:t>
            </w:r>
          </w:p>
        </w:tc>
        <w:tc>
          <w:tcPr>
            <w:tcW w:type="dxa" w:w="3135"/>
            <w:shd w:val="clear" w:color="auto" w:fill="DDEBF7"/>
          </w:tcPr>
          <w:p>
            <w:r>
              <w:rPr>
                <w:rFonts w:ascii="Meiryo UI" w:hAnsi="Meiryo UI"/>
                <w:sz w:val="18"/>
              </w:rPr>
              <w:t>約28億円/年</w:t>
            </w:r>
          </w:p>
        </w:tc>
        <w:tc>
          <w:tcPr>
            <w:tcW w:type="dxa" w:w="3135"/>
            <w:shd w:val="clear" w:color="auto" w:fill="DDEBF7"/>
          </w:tcPr>
          <w:p>
            <w:r>
              <w:rPr>
                <w:rFonts w:ascii="Meiryo UI" w:hAnsi="Meiryo UI"/>
                <w:sz w:val="18"/>
              </w:rPr>
              <w:t>EPS¥392 × 発行済株式544万株 = 約21億円純利益 + 減価償却控除後のFCF推計</w:t>
            </w:r>
          </w:p>
        </w:tc>
      </w:tr>
    </w:tbl>
    <w:p/>
    <w:p>
      <w:r>
        <w:rPr>
          <w:rFonts w:ascii="Meiryo UI" w:hAnsi="Meiryo UI"/>
          <w:sz w:val="20"/>
        </w:rPr>
        <w:t>WACCの計算確認：</w:t>
      </w:r>
    </w:p>
    <w:p>
      <w:pPr>
        <w:shd w:val="clear" w:color="auto" w:fill="F2F2F2"/>
      </w:pPr>
      <w:r>
        <w:rPr>
          <w:rFonts w:ascii="Courier New" w:hAnsi="Courier New"/>
          <w:sz w:val="16"/>
        </w:rPr>
        <w:t>Re = 2.429% + 0.60 × 5.5% = 2.429% + 3.300% = 5.729% ≒ 5.73%</w:t>
        <w:br/>
        <w:t>WACC = 0.80 × 5.73% + 0.20 × 1.5% × (1 - 0.30)</w:t>
        <w:br/>
        <w:t xml:space="preserve">     = 4.584% + 0.210%</w:t>
        <w:br/>
        <w:t xml:space="preserve">     = 4.794% ≒ 4.79%</w:t>
      </w:r>
    </w:p>
    <w:p/>
    <w:p>
      <w:pPr>
        <w:pStyle w:val="Heading4"/>
      </w:pPr>
      <w:r>
        <w:rPr>
          <w:rFonts w:ascii="Meiryo UI" w:hAnsi="Meiryo UI"/>
          <w:color w:val="2E74B5"/>
        </w:rPr>
        <w:t>7-2. DCF計算（事業価値のみ）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FCF（億円）</w:t>
            </w:r>
          </w:p>
        </w:tc>
        <w:tc>
          <w:tcPr>
            <w:tcW w:type="dxa" w:w="2351"/>
            <w:shd w:val="clear" w:color="auto" w:fill="2E74B5"/>
          </w:tcPr>
          <w:p>
            <w:r>
              <w:rPr>
                <w:rFonts w:ascii="Meiryo UI" w:hAnsi="Meiryo UI"/>
                <w:b/>
                <w:color w:val="FFFFFF"/>
                <w:sz w:val="18"/>
              </w:rPr>
              <w:t>割引率</w:t>
            </w:r>
          </w:p>
        </w:tc>
        <w:tc>
          <w:tcPr>
            <w:tcW w:type="dxa" w:w="2351"/>
            <w:shd w:val="clear" w:color="auto" w:fill="2E74B5"/>
          </w:tcPr>
          <w:p>
            <w:r>
              <w:rPr>
                <w:rFonts w:ascii="Meiryo UI" w:hAnsi="Meiryo UI"/>
                <w:b/>
                <w:color w:val="FFFFFF"/>
                <w:sz w:val="18"/>
              </w:rPr>
              <w:t>現在価値（億円）</w:t>
            </w:r>
          </w:p>
        </w:tc>
      </w:tr>
      <w:tr>
        <w:tc>
          <w:tcPr>
            <w:tcW w:type="dxa" w:w="2351"/>
          </w:tcPr>
          <w:p>
            <w:r>
              <w:rPr>
                <w:rFonts w:ascii="Meiryo UI" w:hAnsi="Meiryo UI"/>
                <w:sz w:val="18"/>
              </w:rPr>
              <w:t>Year 1</w:t>
            </w:r>
          </w:p>
        </w:tc>
        <w:tc>
          <w:tcPr>
            <w:tcW w:type="dxa" w:w="2351"/>
          </w:tcPr>
          <w:p>
            <w:r>
              <w:rPr>
                <w:rFonts w:ascii="Meiryo UI" w:hAnsi="Meiryo UI"/>
                <w:sz w:val="18"/>
              </w:rPr>
              <w:t>28.4</w:t>
            </w:r>
          </w:p>
        </w:tc>
        <w:tc>
          <w:tcPr>
            <w:tcW w:type="dxa" w:w="2351"/>
          </w:tcPr>
          <w:p>
            <w:r>
              <w:rPr>
                <w:rFonts w:ascii="Meiryo UI" w:hAnsi="Meiryo UI"/>
                <w:sz w:val="18"/>
              </w:rPr>
              <w:t>1/(1.0479)^1</w:t>
            </w:r>
          </w:p>
        </w:tc>
        <w:tc>
          <w:tcPr>
            <w:tcW w:type="dxa" w:w="2351"/>
          </w:tcPr>
          <w:p>
            <w:r>
              <w:rPr>
                <w:rFonts w:ascii="Meiryo UI" w:hAnsi="Meiryo UI"/>
                <w:sz w:val="18"/>
              </w:rPr>
              <w:t>27.1</w:t>
            </w:r>
          </w:p>
        </w:tc>
      </w:tr>
      <w:tr>
        <w:tc>
          <w:tcPr>
            <w:tcW w:type="dxa" w:w="2351"/>
            <w:shd w:val="clear" w:color="auto" w:fill="DDEBF7"/>
          </w:tcPr>
          <w:p>
            <w:r>
              <w:rPr>
                <w:rFonts w:ascii="Meiryo UI" w:hAnsi="Meiryo UI"/>
                <w:sz w:val="18"/>
              </w:rPr>
              <w:t>Year 2</w:t>
            </w:r>
          </w:p>
        </w:tc>
        <w:tc>
          <w:tcPr>
            <w:tcW w:type="dxa" w:w="2351"/>
            <w:shd w:val="clear" w:color="auto" w:fill="DDEBF7"/>
          </w:tcPr>
          <w:p>
            <w:r>
              <w:rPr>
                <w:rFonts w:ascii="Meiryo UI" w:hAnsi="Meiryo UI"/>
                <w:sz w:val="18"/>
              </w:rPr>
              <w:t>28.8</w:t>
            </w:r>
          </w:p>
        </w:tc>
        <w:tc>
          <w:tcPr>
            <w:tcW w:type="dxa" w:w="2351"/>
            <w:shd w:val="clear" w:color="auto" w:fill="DDEBF7"/>
          </w:tcPr>
          <w:p>
            <w:r>
              <w:rPr>
                <w:rFonts w:ascii="Meiryo UI" w:hAnsi="Meiryo UI"/>
                <w:sz w:val="18"/>
              </w:rPr>
              <w:t>1/(1.0479)^2</w:t>
            </w:r>
          </w:p>
        </w:tc>
        <w:tc>
          <w:tcPr>
            <w:tcW w:type="dxa" w:w="2351"/>
            <w:shd w:val="clear" w:color="auto" w:fill="DDEBF7"/>
          </w:tcPr>
          <w:p>
            <w:r>
              <w:rPr>
                <w:rFonts w:ascii="Meiryo UI" w:hAnsi="Meiryo UI"/>
                <w:sz w:val="18"/>
              </w:rPr>
              <w:t>26.2</w:t>
            </w:r>
          </w:p>
        </w:tc>
      </w:tr>
      <w:tr>
        <w:tc>
          <w:tcPr>
            <w:tcW w:type="dxa" w:w="2351"/>
          </w:tcPr>
          <w:p>
            <w:r>
              <w:rPr>
                <w:rFonts w:ascii="Meiryo UI" w:hAnsi="Meiryo UI"/>
                <w:sz w:val="18"/>
              </w:rPr>
              <w:t>Year 3</w:t>
            </w:r>
          </w:p>
        </w:tc>
        <w:tc>
          <w:tcPr>
            <w:tcW w:type="dxa" w:w="2351"/>
          </w:tcPr>
          <w:p>
            <w:r>
              <w:rPr>
                <w:rFonts w:ascii="Meiryo UI" w:hAnsi="Meiryo UI"/>
                <w:sz w:val="18"/>
              </w:rPr>
              <w:t>29.3</w:t>
            </w:r>
          </w:p>
        </w:tc>
        <w:tc>
          <w:tcPr>
            <w:tcW w:type="dxa" w:w="2351"/>
          </w:tcPr>
          <w:p>
            <w:r>
              <w:rPr>
                <w:rFonts w:ascii="Meiryo UI" w:hAnsi="Meiryo UI"/>
                <w:sz w:val="18"/>
              </w:rPr>
              <w:t>1/(1.0479)^3</w:t>
            </w:r>
          </w:p>
        </w:tc>
        <w:tc>
          <w:tcPr>
            <w:tcW w:type="dxa" w:w="2351"/>
          </w:tcPr>
          <w:p>
            <w:r>
              <w:rPr>
                <w:rFonts w:ascii="Meiryo UI" w:hAnsi="Meiryo UI"/>
                <w:sz w:val="18"/>
              </w:rPr>
              <w:t>25.3</w:t>
            </w:r>
          </w:p>
        </w:tc>
      </w:tr>
      <w:tr>
        <w:tc>
          <w:tcPr>
            <w:tcW w:type="dxa" w:w="2351"/>
            <w:shd w:val="clear" w:color="auto" w:fill="DDEBF7"/>
          </w:tcPr>
          <w:p>
            <w:r>
              <w:rPr>
                <w:rFonts w:ascii="Meiryo UI" w:hAnsi="Meiryo UI"/>
                <w:sz w:val="18"/>
              </w:rPr>
              <w:t>Year 4</w:t>
            </w:r>
          </w:p>
        </w:tc>
        <w:tc>
          <w:tcPr>
            <w:tcW w:type="dxa" w:w="2351"/>
            <w:shd w:val="clear" w:color="auto" w:fill="DDEBF7"/>
          </w:tcPr>
          <w:p>
            <w:r>
              <w:rPr>
                <w:rFonts w:ascii="Meiryo UI" w:hAnsi="Meiryo UI"/>
                <w:sz w:val="18"/>
              </w:rPr>
              <w:t>29.7</w:t>
            </w:r>
          </w:p>
        </w:tc>
        <w:tc>
          <w:tcPr>
            <w:tcW w:type="dxa" w:w="2351"/>
            <w:shd w:val="clear" w:color="auto" w:fill="DDEBF7"/>
          </w:tcPr>
          <w:p>
            <w:r>
              <w:rPr>
                <w:rFonts w:ascii="Meiryo UI" w:hAnsi="Meiryo UI"/>
                <w:sz w:val="18"/>
              </w:rPr>
              <w:t>1/(1.0479)^4</w:t>
            </w:r>
          </w:p>
        </w:tc>
        <w:tc>
          <w:tcPr>
            <w:tcW w:type="dxa" w:w="2351"/>
            <w:shd w:val="clear" w:color="auto" w:fill="DDEBF7"/>
          </w:tcPr>
          <w:p>
            <w:r>
              <w:rPr>
                <w:rFonts w:ascii="Meiryo UI" w:hAnsi="Meiryo UI"/>
                <w:sz w:val="18"/>
              </w:rPr>
              <w:t>24.5</w:t>
            </w:r>
          </w:p>
        </w:tc>
      </w:tr>
      <w:tr>
        <w:tc>
          <w:tcPr>
            <w:tcW w:type="dxa" w:w="2351"/>
          </w:tcPr>
          <w:p>
            <w:r>
              <w:rPr>
                <w:rFonts w:ascii="Meiryo UI" w:hAnsi="Meiryo UI"/>
                <w:sz w:val="18"/>
              </w:rPr>
              <w:t>Year 5</w:t>
            </w:r>
          </w:p>
        </w:tc>
        <w:tc>
          <w:tcPr>
            <w:tcW w:type="dxa" w:w="2351"/>
          </w:tcPr>
          <w:p>
            <w:r>
              <w:rPr>
                <w:rFonts w:ascii="Meiryo UI" w:hAnsi="Meiryo UI"/>
                <w:sz w:val="18"/>
              </w:rPr>
              <w:t>30.2</w:t>
            </w:r>
          </w:p>
        </w:tc>
        <w:tc>
          <w:tcPr>
            <w:tcW w:type="dxa" w:w="2351"/>
          </w:tcPr>
          <w:p>
            <w:r>
              <w:rPr>
                <w:rFonts w:ascii="Meiryo UI" w:hAnsi="Meiryo UI"/>
                <w:sz w:val="18"/>
              </w:rPr>
              <w:t>1/(1.0479)^5</w:t>
            </w:r>
          </w:p>
        </w:tc>
        <w:tc>
          <w:tcPr>
            <w:tcW w:type="dxa" w:w="2351"/>
          </w:tcPr>
          <w:p>
            <w:r>
              <w:rPr>
                <w:rFonts w:ascii="Meiryo UI" w:hAnsi="Meiryo UI"/>
                <w:sz w:val="18"/>
              </w:rPr>
              <w:t>23.7</w:t>
            </w:r>
          </w:p>
        </w:tc>
      </w:tr>
      <w:tr>
        <w:tc>
          <w:tcPr>
            <w:tcW w:type="dxa" w:w="2351"/>
            <w:shd w:val="clear" w:color="auto" w:fill="DDEBF7"/>
          </w:tcPr>
          <w:p>
            <w:r>
              <w:rPr>
                <w:rFonts w:ascii="Meiryo UI" w:hAnsi="Meiryo UI"/>
                <w:sz w:val="18"/>
              </w:rPr>
              <w:t>5年間合計</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126.8</w:t>
            </w:r>
          </w:p>
        </w:tc>
      </w:tr>
      <w:tr>
        <w:tc>
          <w:tcPr>
            <w:tcW w:type="dxa" w:w="2351"/>
          </w:tcPr>
          <w:p>
            <w:r>
              <w:rPr>
                <w:rFonts w:ascii="Meiryo UI" w:hAnsi="Meiryo UI"/>
                <w:sz w:val="18"/>
              </w:rPr>
              <w:t>ターミナルバリュー</w:t>
            </w:r>
          </w:p>
        </w:tc>
        <w:tc>
          <w:tcPr>
            <w:tcW w:type="dxa" w:w="2351"/>
          </w:tcPr>
          <w:p>
            <w:r>
              <w:rPr>
                <w:rFonts w:ascii="Meiryo UI" w:hAnsi="Meiryo UI"/>
                <w:sz w:val="18"/>
              </w:rPr>
              <w:t>TV = 30.2×1.005÷(0.0479-0.005) = 708億円</w:t>
            </w:r>
          </w:p>
        </w:tc>
        <w:tc>
          <w:tcPr>
            <w:tcW w:type="dxa" w:w="2351"/>
          </w:tcPr>
          <w:p>
            <w:r>
              <w:rPr>
                <w:rFonts w:ascii="Meiryo UI" w:hAnsi="Meiryo UI"/>
                <w:sz w:val="18"/>
              </w:rPr>
              <w:t>1/(1.0479)^5</w:t>
            </w:r>
          </w:p>
        </w:tc>
        <w:tc>
          <w:tcPr>
            <w:tcW w:type="dxa" w:w="2351"/>
          </w:tcPr>
          <w:p>
            <w:r>
              <w:rPr>
                <w:rFonts w:ascii="Meiryo UI" w:hAnsi="Meiryo UI"/>
                <w:sz w:val="18"/>
              </w:rPr>
              <w:t>556億円</w:t>
            </w:r>
          </w:p>
        </w:tc>
      </w:tr>
      <w:tr>
        <w:tc>
          <w:tcPr>
            <w:tcW w:type="dxa" w:w="2351"/>
            <w:shd w:val="clear" w:color="auto" w:fill="DDEBF7"/>
          </w:tcPr>
          <w:p>
            <w:r>
              <w:rPr>
                <w:rFonts w:ascii="Meiryo UI" w:hAnsi="Meiryo UI"/>
                <w:sz w:val="18"/>
              </w:rPr>
              <w:t>事業価値合計（EV）</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約683億円</w:t>
            </w:r>
          </w:p>
        </w:tc>
      </w:tr>
      <w:tr>
        <w:tc>
          <w:tcPr>
            <w:tcW w:type="dxa" w:w="2351"/>
          </w:tcPr>
          <w:p>
            <w:r>
              <w:rPr>
                <w:rFonts w:ascii="Meiryo UI" w:hAnsi="Meiryo UI"/>
                <w:sz w:val="18"/>
              </w:rPr>
              <w:t>純有利子負債控除</w:t>
            </w:r>
          </w:p>
        </w:tc>
        <w:tc>
          <w:tcPr>
            <w:tcW w:type="dxa" w:w="2351"/>
          </w:tcPr>
          <w:p>
            <w:r>
              <w:rPr>
                <w:rFonts w:ascii="Meiryo UI" w:hAnsi="Meiryo UI"/>
                <w:sz w:val="18"/>
              </w:rPr>
              <w:t>△30億円</w:t>
            </w:r>
          </w:p>
        </w:tc>
        <w:tc>
          <w:tcPr>
            <w:tcW w:type="dxa" w:w="2351"/>
          </w:tcPr>
          <w:p>
            <w:r>
              <w:rPr>
                <w:rFonts w:ascii="Meiryo UI" w:hAnsi="Meiryo UI"/>
                <w:sz w:val="18"/>
              </w:rPr>
            </w:r>
          </w:p>
        </w:tc>
        <w:tc>
          <w:tcPr>
            <w:tcW w:type="dxa" w:w="2351"/>
          </w:tcPr>
          <w:p>
            <w:r>
              <w:rPr>
                <w:rFonts w:ascii="Meiryo UI" w:hAnsi="Meiryo UI"/>
                <w:sz w:val="18"/>
              </w:rPr>
              <w:t>△30億円</w:t>
            </w:r>
          </w:p>
        </w:tc>
      </w:tr>
      <w:tr>
        <w:tc>
          <w:tcPr>
            <w:tcW w:type="dxa" w:w="2351"/>
            <w:shd w:val="clear" w:color="auto" w:fill="DDEBF7"/>
          </w:tcPr>
          <w:p>
            <w:r>
              <w:rPr>
                <w:rFonts w:ascii="Meiryo UI" w:hAnsi="Meiryo UI"/>
                <w:sz w:val="18"/>
              </w:rPr>
              <w:t>株式価値（事業DCF）</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約653億円</w:t>
            </w:r>
          </w:p>
        </w:tc>
      </w:tr>
      <w:tr>
        <w:tc>
          <w:tcPr>
            <w:tcW w:type="dxa" w:w="2351"/>
          </w:tcPr>
          <w:p>
            <w:r>
              <w:rPr>
                <w:rFonts w:ascii="Meiryo UI" w:hAnsi="Meiryo UI"/>
                <w:sz w:val="18"/>
              </w:rPr>
              <w:t>一株理論株価（DCFのみ）</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約¥12,000</w:t>
            </w:r>
          </w:p>
        </w:tc>
      </w:tr>
    </w:tbl>
    <w:p/>
    <w:p>
      <w:r>
        <w:rPr>
          <w:rFonts w:ascii="Meiryo UI" w:hAnsi="Meiryo UI"/>
          <w:sz w:val="20"/>
        </w:rPr>
        <w:t>&gt; 注記： 事業DCFベースでは¥12,000程度となるが、これはFCF28億円という推計の妥当性に依存する。EPS¥392（=純利益/株）に基づくと純利益約21億円。FCFをやや上回る28億円は減価償却加算・設備投資控除後の推計値。</w:t>
      </w:r>
    </w:p>
    <w:p/>
    <w:p>
      <w:pPr>
        <w:pStyle w:val="Heading4"/>
      </w:pPr>
      <w:r>
        <w:rPr>
          <w:rFonts w:ascii="Meiryo UI" w:hAnsi="Meiryo UI"/>
          <w:color w:val="2E74B5"/>
        </w:rPr>
        <w:t>7-3. 不動産NAV（税引後・ディスカウント適用後）</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NAV（億円）</w:t>
            </w:r>
          </w:p>
        </w:tc>
        <w:tc>
          <w:tcPr>
            <w:tcW w:type="dxa" w:w="3135"/>
            <w:shd w:val="clear" w:color="auto" w:fill="2E74B5"/>
          </w:tcPr>
          <w:p>
            <w:r>
              <w:rPr>
                <w:rFonts w:ascii="Meiryo UI" w:hAnsi="Meiryo UI"/>
                <w:b/>
                <w:color w:val="FFFFFF"/>
                <w:sz w:val="18"/>
              </w:rPr>
              <w:t>一株換算</w:t>
            </w:r>
          </w:p>
        </w:tc>
      </w:tr>
      <w:tr>
        <w:tc>
          <w:tcPr>
            <w:tcW w:type="dxa" w:w="3135"/>
          </w:tcPr>
          <w:p>
            <w:r>
              <w:rPr>
                <w:rFonts w:ascii="Meiryo UI" w:hAnsi="Meiryo UI"/>
                <w:sz w:val="18"/>
              </w:rPr>
              <w:t>保守的</w:t>
            </w:r>
          </w:p>
        </w:tc>
        <w:tc>
          <w:tcPr>
            <w:tcW w:type="dxa" w:w="3135"/>
          </w:tcPr>
          <w:p>
            <w:r>
              <w:rPr>
                <w:rFonts w:ascii="Meiryo UI" w:hAnsi="Meiryo UI"/>
                <w:sz w:val="18"/>
              </w:rPr>
              <w:t>2,200億円</w:t>
            </w:r>
          </w:p>
        </w:tc>
        <w:tc>
          <w:tcPr>
            <w:tcW w:type="dxa" w:w="3135"/>
          </w:tcPr>
          <w:p>
            <w:r>
              <w:rPr>
                <w:rFonts w:ascii="Meiryo UI" w:hAnsi="Meiryo UI"/>
                <w:sz w:val="18"/>
              </w:rPr>
              <w:t>¥40,400</w:t>
            </w:r>
          </w:p>
        </w:tc>
      </w:tr>
      <w:tr>
        <w:tc>
          <w:tcPr>
            <w:tcW w:type="dxa" w:w="3135"/>
            <w:shd w:val="clear" w:color="auto" w:fill="DDEBF7"/>
          </w:tcPr>
          <w:p>
            <w:r>
              <w:rPr>
                <w:rFonts w:ascii="Meiryo UI" w:hAnsi="Meiryo UI"/>
                <w:sz w:val="18"/>
              </w:rPr>
              <w:t>基本</w:t>
            </w:r>
          </w:p>
        </w:tc>
        <w:tc>
          <w:tcPr>
            <w:tcW w:type="dxa" w:w="3135"/>
            <w:shd w:val="clear" w:color="auto" w:fill="DDEBF7"/>
          </w:tcPr>
          <w:p>
            <w:r>
              <w:rPr>
                <w:rFonts w:ascii="Meiryo UI" w:hAnsi="Meiryo UI"/>
                <w:sz w:val="18"/>
              </w:rPr>
              <w:t>3,280億円</w:t>
            </w:r>
          </w:p>
        </w:tc>
        <w:tc>
          <w:tcPr>
            <w:tcW w:type="dxa" w:w="3135"/>
            <w:shd w:val="clear" w:color="auto" w:fill="DDEBF7"/>
          </w:tcPr>
          <w:p>
            <w:r>
              <w:rPr>
                <w:rFonts w:ascii="Meiryo UI" w:hAnsi="Meiryo UI"/>
                <w:sz w:val="18"/>
              </w:rPr>
              <w:t>¥60,300</w:t>
            </w:r>
          </w:p>
        </w:tc>
      </w:tr>
      <w:tr>
        <w:tc>
          <w:tcPr>
            <w:tcW w:type="dxa" w:w="3135"/>
          </w:tcPr>
          <w:p>
            <w:r>
              <w:rPr>
                <w:rFonts w:ascii="Meiryo UI" w:hAnsi="Meiryo UI"/>
                <w:sz w:val="18"/>
              </w:rPr>
              <w:t>強気</w:t>
            </w:r>
          </w:p>
        </w:tc>
        <w:tc>
          <w:tcPr>
            <w:tcW w:type="dxa" w:w="3135"/>
          </w:tcPr>
          <w:p>
            <w:r>
              <w:rPr>
                <w:rFonts w:ascii="Meiryo UI" w:hAnsi="Meiryo UI"/>
                <w:sz w:val="18"/>
              </w:rPr>
              <w:t>4,870億円</w:t>
            </w:r>
          </w:p>
        </w:tc>
        <w:tc>
          <w:tcPr>
            <w:tcW w:type="dxa" w:w="3135"/>
          </w:tcPr>
          <w:p>
            <w:r>
              <w:rPr>
                <w:rFonts w:ascii="Meiryo UI" w:hAnsi="Meiryo UI"/>
                <w:sz w:val="18"/>
              </w:rPr>
              <w:t>¥89,500</w:t>
            </w:r>
          </w:p>
        </w:tc>
      </w:tr>
    </w:tbl>
    <w:p/>
    <w:p>
      <w:r>
        <w:rPr>
          <w:rFonts w:ascii="Meiryo UI" w:hAnsi="Meiryo UI"/>
          <w:sz w:val="20"/>
        </w:rPr>
        <w:t>ただし実用的ディスカウント（流動性・支配株主・不動性）適用後：</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適用ディスカウント</w:t>
            </w:r>
          </w:p>
        </w:tc>
        <w:tc>
          <w:tcPr>
            <w:tcW w:type="dxa" w:w="2351"/>
            <w:shd w:val="clear" w:color="auto" w:fill="2E74B5"/>
          </w:tcPr>
          <w:p>
            <w:r>
              <w:rPr>
                <w:rFonts w:ascii="Meiryo UI" w:hAnsi="Meiryo UI"/>
                <w:b/>
                <w:color w:val="FFFFFF"/>
                <w:sz w:val="18"/>
              </w:rPr>
              <w:t>実用NAV（億円）</w:t>
            </w:r>
          </w:p>
        </w:tc>
        <w:tc>
          <w:tcPr>
            <w:tcW w:type="dxa" w:w="2351"/>
            <w:shd w:val="clear" w:color="auto" w:fill="2E74B5"/>
          </w:tcPr>
          <w:p>
            <w:r>
              <w:rPr>
                <w:rFonts w:ascii="Meiryo UI" w:hAnsi="Meiryo UI"/>
                <w:b/>
                <w:color w:val="FFFFFF"/>
                <w:sz w:val="18"/>
              </w:rPr>
              <w:t>一株換算</w:t>
            </w:r>
          </w:p>
        </w:tc>
      </w:tr>
      <w:tr>
        <w:tc>
          <w:tcPr>
            <w:tcW w:type="dxa" w:w="2351"/>
          </w:tcPr>
          <w:p>
            <w:r>
              <w:rPr>
                <w:rFonts w:ascii="Meiryo UI" w:hAnsi="Meiryo UI"/>
                <w:sz w:val="18"/>
              </w:rPr>
              <w:t>保守的</w:t>
            </w:r>
          </w:p>
        </w:tc>
        <w:tc>
          <w:tcPr>
            <w:tcW w:type="dxa" w:w="2351"/>
          </w:tcPr>
          <w:p>
            <w:r>
              <w:rPr>
                <w:rFonts w:ascii="Meiryo UI" w:hAnsi="Meiryo UI"/>
                <w:sz w:val="18"/>
              </w:rPr>
              <w:t>▲72%</w:t>
            </w:r>
          </w:p>
        </w:tc>
        <w:tc>
          <w:tcPr>
            <w:tcW w:type="dxa" w:w="2351"/>
          </w:tcPr>
          <w:p>
            <w:r>
              <w:rPr>
                <w:rFonts w:ascii="Meiryo UI" w:hAnsi="Meiryo UI"/>
                <w:sz w:val="18"/>
              </w:rPr>
              <w:t>616億円</w:t>
            </w:r>
          </w:p>
        </w:tc>
        <w:tc>
          <w:tcPr>
            <w:tcW w:type="dxa" w:w="2351"/>
          </w:tcPr>
          <w:p>
            <w:r>
              <w:rPr>
                <w:rFonts w:ascii="Meiryo UI" w:hAnsi="Meiryo UI"/>
                <w:sz w:val="18"/>
              </w:rPr>
              <w:t>¥11,320</w:t>
            </w:r>
          </w:p>
        </w:tc>
      </w:tr>
      <w:tr>
        <w:tc>
          <w:tcPr>
            <w:tcW w:type="dxa" w:w="2351"/>
            <w:shd w:val="clear" w:color="auto" w:fill="DDEBF7"/>
          </w:tcPr>
          <w:p>
            <w:r>
              <w:rPr>
                <w:rFonts w:ascii="Meiryo UI" w:hAnsi="Meiryo UI"/>
                <w:sz w:val="18"/>
              </w:rPr>
              <w:t>基本</w:t>
            </w:r>
          </w:p>
        </w:tc>
        <w:tc>
          <w:tcPr>
            <w:tcW w:type="dxa" w:w="2351"/>
            <w:shd w:val="clear" w:color="auto" w:fill="DDEBF7"/>
          </w:tcPr>
          <w:p>
            <w:r>
              <w:rPr>
                <w:rFonts w:ascii="Meiryo UI" w:hAnsi="Meiryo UI"/>
                <w:sz w:val="18"/>
              </w:rPr>
              <w:t>▲70%</w:t>
            </w:r>
          </w:p>
        </w:tc>
        <w:tc>
          <w:tcPr>
            <w:tcW w:type="dxa" w:w="2351"/>
            <w:shd w:val="clear" w:color="auto" w:fill="DDEBF7"/>
          </w:tcPr>
          <w:p>
            <w:r>
              <w:rPr>
                <w:rFonts w:ascii="Meiryo UI" w:hAnsi="Meiryo UI"/>
                <w:sz w:val="18"/>
              </w:rPr>
              <w:t>984億円</w:t>
            </w:r>
          </w:p>
        </w:tc>
        <w:tc>
          <w:tcPr>
            <w:tcW w:type="dxa" w:w="2351"/>
            <w:shd w:val="clear" w:color="auto" w:fill="DDEBF7"/>
          </w:tcPr>
          <w:p>
            <w:r>
              <w:rPr>
                <w:rFonts w:ascii="Meiryo UI" w:hAnsi="Meiryo UI"/>
                <w:sz w:val="18"/>
              </w:rPr>
              <w:t>¥18,090</w:t>
            </w:r>
          </w:p>
        </w:tc>
      </w:tr>
      <w:tr>
        <w:tc>
          <w:tcPr>
            <w:tcW w:type="dxa" w:w="2351"/>
          </w:tcPr>
          <w:p>
            <w:r>
              <w:rPr>
                <w:rFonts w:ascii="Meiryo UI" w:hAnsi="Meiryo UI"/>
                <w:sz w:val="18"/>
              </w:rPr>
              <w:t>強気</w:t>
            </w:r>
          </w:p>
        </w:tc>
        <w:tc>
          <w:tcPr>
            <w:tcW w:type="dxa" w:w="2351"/>
          </w:tcPr>
          <w:p>
            <w:r>
              <w:rPr>
                <w:rFonts w:ascii="Meiryo UI" w:hAnsi="Meiryo UI"/>
                <w:sz w:val="18"/>
              </w:rPr>
              <w:t>▲65%</w:t>
            </w:r>
          </w:p>
        </w:tc>
        <w:tc>
          <w:tcPr>
            <w:tcW w:type="dxa" w:w="2351"/>
          </w:tcPr>
          <w:p>
            <w:r>
              <w:rPr>
                <w:rFonts w:ascii="Meiryo UI" w:hAnsi="Meiryo UI"/>
                <w:sz w:val="18"/>
              </w:rPr>
              <w:t>1,705億円</w:t>
            </w:r>
          </w:p>
        </w:tc>
        <w:tc>
          <w:tcPr>
            <w:tcW w:type="dxa" w:w="2351"/>
          </w:tcPr>
          <w:p>
            <w:r>
              <w:rPr>
                <w:rFonts w:ascii="Meiryo UI" w:hAnsi="Meiryo UI"/>
                <w:sz w:val="18"/>
              </w:rPr>
              <w:t>¥31,340</w:t>
            </w:r>
          </w:p>
        </w:tc>
      </w:tr>
    </w:tbl>
    <w:p/>
    <w:p>
      <w:pPr>
        <w:pStyle w:val="Heading4"/>
      </w:pPr>
      <w:r>
        <w:rPr>
          <w:rFonts w:ascii="Meiryo UI" w:hAnsi="Meiryo UI"/>
          <w:color w:val="2E74B5"/>
        </w:rPr>
        <w:t>7-4. 合算FairValue（事業DCF + NAV）</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事業価値（億円）</w:t>
            </w:r>
          </w:p>
        </w:tc>
        <w:tc>
          <w:tcPr>
            <w:tcW w:type="dxa" w:w="1568"/>
            <w:shd w:val="clear" w:color="auto" w:fill="2E74B5"/>
          </w:tcPr>
          <w:p>
            <w:r>
              <w:rPr>
                <w:rFonts w:ascii="Meiryo UI" w:hAnsi="Meiryo UI"/>
                <w:b/>
                <w:color w:val="FFFFFF"/>
                <w:sz w:val="18"/>
              </w:rPr>
              <w:t>NAV（実用、億円）</w:t>
            </w:r>
          </w:p>
        </w:tc>
        <w:tc>
          <w:tcPr>
            <w:tcW w:type="dxa" w:w="1568"/>
            <w:shd w:val="clear" w:color="auto" w:fill="2E74B5"/>
          </w:tcPr>
          <w:p>
            <w:r>
              <w:rPr>
                <w:rFonts w:ascii="Meiryo UI" w:hAnsi="Meiryo UI"/>
                <w:b/>
                <w:color w:val="FFFFFF"/>
                <w:sz w:val="18"/>
              </w:rPr>
              <w:t>合算（億円）</w:t>
            </w:r>
          </w:p>
        </w:tc>
        <w:tc>
          <w:tcPr>
            <w:tcW w:type="dxa" w:w="1568"/>
            <w:shd w:val="clear" w:color="auto" w:fill="2E74B5"/>
          </w:tcPr>
          <w:p>
            <w:r>
              <w:rPr>
                <w:rFonts w:ascii="Meiryo UI" w:hAnsi="Meiryo UI"/>
                <w:b/>
                <w:color w:val="FFFFFF"/>
                <w:sz w:val="18"/>
              </w:rPr>
              <w:t>合算一株FV</w:t>
            </w:r>
          </w:p>
        </w:tc>
        <w:tc>
          <w:tcPr>
            <w:tcW w:type="dxa" w:w="1568"/>
            <w:shd w:val="clear" w:color="auto" w:fill="2E74B5"/>
          </w:tcPr>
          <w:p>
            <w:r>
              <w:rPr>
                <w:rFonts w:ascii="Meiryo UI" w:hAnsi="Meiryo UI"/>
                <w:b/>
                <w:color w:val="FFFFFF"/>
                <w:sz w:val="18"/>
              </w:rPr>
              <w:t>現在株価比</w:t>
            </w:r>
          </w:p>
        </w:tc>
      </w:tr>
      <w:tr>
        <w:tc>
          <w:tcPr>
            <w:tcW w:type="dxa" w:w="1568"/>
          </w:tcPr>
          <w:p>
            <w:r>
              <w:rPr>
                <w:rFonts w:ascii="Meiryo UI" w:hAnsi="Meiryo UI"/>
                <w:sz w:val="18"/>
              </w:rPr>
              <w:t>保守的</w:t>
            </w:r>
          </w:p>
        </w:tc>
        <w:tc>
          <w:tcPr>
            <w:tcW w:type="dxa" w:w="1568"/>
          </w:tcPr>
          <w:p>
            <w:r>
              <w:rPr>
                <w:rFonts w:ascii="Meiryo UI" w:hAnsi="Meiryo UI"/>
                <w:sz w:val="18"/>
              </w:rPr>
              <w:t>653</w:t>
            </w:r>
          </w:p>
        </w:tc>
        <w:tc>
          <w:tcPr>
            <w:tcW w:type="dxa" w:w="1568"/>
          </w:tcPr>
          <w:p>
            <w:r>
              <w:rPr>
                <w:rFonts w:ascii="Meiryo UI" w:hAnsi="Meiryo UI"/>
                <w:sz w:val="18"/>
              </w:rPr>
              <w:t>616</w:t>
            </w:r>
          </w:p>
        </w:tc>
        <w:tc>
          <w:tcPr>
            <w:tcW w:type="dxa" w:w="1568"/>
          </w:tcPr>
          <w:p>
            <w:r>
              <w:rPr>
                <w:rFonts w:ascii="Meiryo UI" w:hAnsi="Meiryo UI"/>
                <w:sz w:val="18"/>
              </w:rPr>
              <w:t>1,269</w:t>
            </w:r>
          </w:p>
        </w:tc>
        <w:tc>
          <w:tcPr>
            <w:tcW w:type="dxa" w:w="1568"/>
          </w:tcPr>
          <w:p>
            <w:r>
              <w:rPr>
                <w:rFonts w:ascii="Meiryo UI" w:hAnsi="Meiryo UI"/>
                <w:sz w:val="18"/>
              </w:rPr>
              <w:t>¥23,330</w:t>
            </w:r>
          </w:p>
        </w:tc>
        <w:tc>
          <w:tcPr>
            <w:tcW w:type="dxa" w:w="1568"/>
          </w:tcPr>
          <w:p>
            <w:r>
              <w:rPr>
                <w:rFonts w:ascii="Meiryo UI" w:hAnsi="Meiryo UI"/>
                <w:sz w:val="18"/>
              </w:rPr>
              <w:t>+299%</w:t>
            </w:r>
          </w:p>
        </w:tc>
      </w:tr>
      <w:tr>
        <w:tc>
          <w:tcPr>
            <w:tcW w:type="dxa" w:w="1568"/>
            <w:shd w:val="clear" w:color="auto" w:fill="DDEBF7"/>
          </w:tcPr>
          <w:p>
            <w:r>
              <w:rPr>
                <w:rFonts w:ascii="Meiryo UI" w:hAnsi="Meiryo UI"/>
                <w:sz w:val="18"/>
              </w:rPr>
              <w:t>基本</w:t>
            </w:r>
          </w:p>
        </w:tc>
        <w:tc>
          <w:tcPr>
            <w:tcW w:type="dxa" w:w="1568"/>
            <w:shd w:val="clear" w:color="auto" w:fill="DDEBF7"/>
          </w:tcPr>
          <w:p>
            <w:r>
              <w:rPr>
                <w:rFonts w:ascii="Meiryo UI" w:hAnsi="Meiryo UI"/>
                <w:sz w:val="18"/>
              </w:rPr>
              <w:t>653</w:t>
            </w:r>
          </w:p>
        </w:tc>
        <w:tc>
          <w:tcPr>
            <w:tcW w:type="dxa" w:w="1568"/>
            <w:shd w:val="clear" w:color="auto" w:fill="DDEBF7"/>
          </w:tcPr>
          <w:p>
            <w:r>
              <w:rPr>
                <w:rFonts w:ascii="Meiryo UI" w:hAnsi="Meiryo UI"/>
                <w:sz w:val="18"/>
              </w:rPr>
              <w:t>984</w:t>
            </w:r>
          </w:p>
        </w:tc>
        <w:tc>
          <w:tcPr>
            <w:tcW w:type="dxa" w:w="1568"/>
            <w:shd w:val="clear" w:color="auto" w:fill="DDEBF7"/>
          </w:tcPr>
          <w:p>
            <w:r>
              <w:rPr>
                <w:rFonts w:ascii="Meiryo UI" w:hAnsi="Meiryo UI"/>
                <w:sz w:val="18"/>
              </w:rPr>
              <w:t>1,637</w:t>
            </w:r>
          </w:p>
        </w:tc>
        <w:tc>
          <w:tcPr>
            <w:tcW w:type="dxa" w:w="1568"/>
            <w:shd w:val="clear" w:color="auto" w:fill="DDEBF7"/>
          </w:tcPr>
          <w:p>
            <w:r>
              <w:rPr>
                <w:rFonts w:ascii="Meiryo UI" w:hAnsi="Meiryo UI"/>
                <w:sz w:val="18"/>
              </w:rPr>
              <w:t>¥30,090</w:t>
            </w:r>
          </w:p>
        </w:tc>
        <w:tc>
          <w:tcPr>
            <w:tcW w:type="dxa" w:w="1568"/>
            <w:shd w:val="clear" w:color="auto" w:fill="DDEBF7"/>
          </w:tcPr>
          <w:p>
            <w:r>
              <w:rPr>
                <w:rFonts w:ascii="Meiryo UI" w:hAnsi="Meiryo UI"/>
                <w:sz w:val="18"/>
              </w:rPr>
              <w:t>+415%</w:t>
            </w:r>
          </w:p>
        </w:tc>
      </w:tr>
      <w:tr>
        <w:tc>
          <w:tcPr>
            <w:tcW w:type="dxa" w:w="1568"/>
          </w:tcPr>
          <w:p>
            <w:r>
              <w:rPr>
                <w:rFonts w:ascii="Meiryo UI" w:hAnsi="Meiryo UI"/>
                <w:sz w:val="18"/>
              </w:rPr>
              <w:t>強気</w:t>
            </w:r>
          </w:p>
        </w:tc>
        <w:tc>
          <w:tcPr>
            <w:tcW w:type="dxa" w:w="1568"/>
          </w:tcPr>
          <w:p>
            <w:r>
              <w:rPr>
                <w:rFonts w:ascii="Meiryo UI" w:hAnsi="Meiryo UI"/>
                <w:sz w:val="18"/>
              </w:rPr>
              <w:t>653</w:t>
            </w:r>
          </w:p>
        </w:tc>
        <w:tc>
          <w:tcPr>
            <w:tcW w:type="dxa" w:w="1568"/>
          </w:tcPr>
          <w:p>
            <w:r>
              <w:rPr>
                <w:rFonts w:ascii="Meiryo UI" w:hAnsi="Meiryo UI"/>
                <w:sz w:val="18"/>
              </w:rPr>
              <w:t>1,705</w:t>
            </w:r>
          </w:p>
        </w:tc>
        <w:tc>
          <w:tcPr>
            <w:tcW w:type="dxa" w:w="1568"/>
          </w:tcPr>
          <w:p>
            <w:r>
              <w:rPr>
                <w:rFonts w:ascii="Meiryo UI" w:hAnsi="Meiryo UI"/>
                <w:sz w:val="18"/>
              </w:rPr>
              <w:t>2,358</w:t>
            </w:r>
          </w:p>
        </w:tc>
        <w:tc>
          <w:tcPr>
            <w:tcW w:type="dxa" w:w="1568"/>
          </w:tcPr>
          <w:p>
            <w:r>
              <w:rPr>
                <w:rFonts w:ascii="Meiryo UI" w:hAnsi="Meiryo UI"/>
                <w:sz w:val="18"/>
              </w:rPr>
              <w:t>¥43,340</w:t>
            </w:r>
          </w:p>
        </w:tc>
        <w:tc>
          <w:tcPr>
            <w:tcW w:type="dxa" w:w="1568"/>
          </w:tcPr>
          <w:p>
            <w:r>
              <w:rPr>
                <w:rFonts w:ascii="Meiryo UI" w:hAnsi="Meiryo UI"/>
                <w:sz w:val="18"/>
              </w:rPr>
              <w:t>+642%</w:t>
            </w:r>
          </w:p>
        </w:tc>
      </w:tr>
    </w:tbl>
    <w:p/>
    <w:p>
      <w:r>
        <w:rPr>
          <w:rFonts w:ascii="Meiryo UI" w:hAnsi="Meiryo UI"/>
          <w:sz w:val="20"/>
        </w:rPr>
        <w:t>現在株価¥5,840はFair Valueの：</w:t>
      </w:r>
    </w:p>
    <w:p>
      <w:pPr>
        <w:pStyle w:val="ListBullet"/>
      </w:pPr>
      <w:r>
        <w:rPr>
          <w:rFonts w:ascii="Meiryo UI" w:hAnsi="Meiryo UI"/>
          <w:sz w:val="20"/>
        </w:rPr>
        <w:t>保守的シナリオにおいても わずか25%</w:t>
      </w:r>
    </w:p>
    <w:p>
      <w:pPr>
        <w:pStyle w:val="ListBullet"/>
      </w:pPr>
      <w:r>
        <w:rPr>
          <w:rFonts w:ascii="Meiryo UI" w:hAnsi="Meiryo UI"/>
          <w:sz w:val="20"/>
        </w:rPr>
        <w:t>基本シナリオにおいて わずか19%</w:t>
      </w:r>
    </w:p>
    <w:p>
      <w:pPr>
        <w:pStyle w:val="ListBullet"/>
      </w:pPr>
      <w:r>
        <w:rPr>
          <w:rFonts w:ascii="Meiryo UI" w:hAnsi="Meiryo UI"/>
          <w:sz w:val="20"/>
        </w:rPr>
        <w:t>強気シナリオにおいて わずか13%</w:t>
      </w:r>
    </w:p>
    <w:p/>
    <w:p>
      <w:r>
        <w:rPr>
          <w:rFonts w:ascii="Meiryo UI" w:hAnsi="Meiryo UI"/>
          <w:sz w:val="20"/>
        </w:rPr>
        <w:t>&gt; ⚠️ 重要解釈： この乖離が「割安」に見えながら「買うべき」を意味しない理由は、上記③で詳述した「資産の不動性・都の保有構造・流動性欠如」にある。FairValueと現実株価の乖離が「永遠に縮まらない可能性」こそがバリュートラップの本質である。</w:t>
      </w:r>
    </w:p>
    <w:p/>
    <w:p>
      <w:r>
        <w:t>──────────────────────────────────────────────────</w:t>
      </w:r>
    </w:p>
    <w:p/>
    <w:p>
      <w:pPr>
        <w:pStyle w:val="Heading3"/>
      </w:pPr>
      <w:r>
        <w:rPr>
          <w:rFonts w:ascii="Meiryo UI" w:hAnsi="Meiryo UI"/>
          <w:color w:val="2E74B5"/>
        </w:rPr>
        <w:t>⑧ カタリストの有無と具体的な「動かし方」</w:t>
      </w:r>
    </w:p>
    <w:p/>
    <w:p>
      <w:pPr>
        <w:pStyle w:val="Heading4"/>
      </w:pPr>
      <w:r>
        <w:rPr>
          <w:rFonts w:ascii="Meiryo UI" w:hAnsi="Meiryo UI"/>
          <w:color w:val="2E74B5"/>
        </w:rPr>
        <w:t>シナリオ（A）：大井競馬場の一部再開発・臨海副都心連携プロジェクト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実現確率</w:t>
            </w:r>
          </w:p>
        </w:tc>
        <w:tc>
          <w:tcPr>
            <w:tcW w:type="dxa" w:w="4703"/>
          </w:tcPr>
          <w:p>
            <w:r>
              <w:rPr>
                <w:rFonts w:ascii="Meiryo UI" w:hAnsi="Meiryo UI"/>
                <w:sz w:val="18"/>
              </w:rPr>
              <w:t>15〜20%（5〜10年の時間軸）</w:t>
            </w:r>
          </w:p>
        </w:tc>
      </w:tr>
      <w:tr>
        <w:tc>
          <w:tcPr>
            <w:tcW w:type="dxa" w:w="4703"/>
            <w:shd w:val="clear" w:color="auto" w:fill="DDEBF7"/>
          </w:tcPr>
          <w:p>
            <w:r>
              <w:rPr>
                <w:rFonts w:ascii="Meiryo UI" w:hAnsi="Meiryo UI"/>
                <w:sz w:val="18"/>
              </w:rPr>
              <w:t>具体的内容</w:t>
            </w:r>
          </w:p>
        </w:tc>
        <w:tc>
          <w:tcPr>
            <w:tcW w:type="dxa" w:w="4703"/>
            <w:shd w:val="clear" w:color="auto" w:fill="DDEBF7"/>
          </w:tcPr>
          <w:p>
            <w:r>
              <w:rPr>
                <w:rFonts w:ascii="Meiryo UI" w:hAnsi="Meiryo UI"/>
                <w:sz w:val="18"/>
              </w:rPr>
              <w:t>競馬場敷地の外周部（バックヤード・駐車場エリア）の商業施設・物流施設開発</w:t>
            </w:r>
          </w:p>
        </w:tc>
      </w:tr>
      <w:tr>
        <w:tc>
          <w:tcPr>
            <w:tcW w:type="dxa" w:w="4703"/>
          </w:tcPr>
          <w:p>
            <w:r>
              <w:rPr>
                <w:rFonts w:ascii="Meiryo UI" w:hAnsi="Meiryo UI"/>
                <w:sz w:val="18"/>
              </w:rPr>
              <w:t>株価インパクト</w:t>
            </w:r>
          </w:p>
        </w:tc>
        <w:tc>
          <w:tcPr>
            <w:tcW w:type="dxa" w:w="4703"/>
          </w:tcPr>
          <w:p>
            <w:r>
              <w:rPr>
                <w:rFonts w:ascii="Meiryo UI" w:hAnsi="Meiryo UI"/>
                <w:sz w:val="18"/>
              </w:rPr>
              <w:t>+30〜60%（¥7,600〜¥9,300）</w:t>
            </w:r>
          </w:p>
        </w:tc>
      </w:tr>
      <w:tr>
        <w:tc>
          <w:tcPr>
            <w:tcW w:type="dxa" w:w="4703"/>
            <w:shd w:val="clear" w:color="auto" w:fill="DDEBF7"/>
          </w:tcPr>
          <w:p>
            <w:r>
              <w:rPr>
                <w:rFonts w:ascii="Meiryo UI" w:hAnsi="Meiryo UI"/>
                <w:sz w:val="18"/>
              </w:rPr>
              <w:t>必要条件</w:t>
            </w:r>
          </w:p>
        </w:tc>
        <w:tc>
          <w:tcPr>
            <w:tcW w:type="dxa" w:w="4703"/>
            <w:shd w:val="clear" w:color="auto" w:fill="DDEBF7"/>
          </w:tcPr>
          <w:p>
            <w:r>
              <w:rPr>
                <w:rFonts w:ascii="Meiryo UI" w:hAnsi="Meiryo UI"/>
                <w:sz w:val="18"/>
              </w:rPr>
              <w:t>東京都の政策的承認・競馬法上の特例措置・地権者合意</w:t>
            </w:r>
          </w:p>
        </w:tc>
      </w:tr>
      <w:tr>
        <w:tc>
          <w:tcPr>
            <w:tcW w:type="dxa" w:w="4703"/>
          </w:tcPr>
          <w:p>
            <w:r>
              <w:rPr>
                <w:rFonts w:ascii="Meiryo UI" w:hAnsi="Meiryo UI"/>
                <w:sz w:val="18"/>
              </w:rPr>
              <w:t>時間軸</w:t>
            </w:r>
          </w:p>
        </w:tc>
        <w:tc>
          <w:tcPr>
            <w:tcW w:type="dxa" w:w="4703"/>
          </w:tcPr>
          <w:p>
            <w:r>
              <w:rPr>
                <w:rFonts w:ascii="Meiryo UI" w:hAnsi="Meiryo UI"/>
                <w:sz w:val="18"/>
              </w:rPr>
              <w:t>発表から株価反応：即時。実現：5〜10年</w:t>
            </w:r>
          </w:p>
        </w:tc>
      </w:tr>
    </w:tbl>
    <w:p/>
    <w:p>
      <w:r>
        <w:rPr>
          <w:rFonts w:ascii="Meiryo UI" w:hAnsi="Meiryo UI"/>
          <w:sz w:val="20"/>
        </w:rPr>
        <w:t>最も現実的な部分開発シナリオ：</w:t>
      </w:r>
    </w:p>
    <w:p>
      <w:pPr>
        <w:pStyle w:val="ListBullet"/>
      </w:pPr>
      <w:r>
        <w:rPr>
          <w:rFonts w:ascii="Meiryo UI" w:hAnsi="Meiryo UI"/>
          <w:sz w:val="20"/>
        </w:rPr>
        <w:t>大井競馬場の北側エリア（約5〜8万㎡）を物流・データセンター用地として賃貸</w:t>
      </w:r>
    </w:p>
    <w:p>
      <w:pPr>
        <w:pStyle w:val="ListBullet"/>
      </w:pPr>
      <w:r>
        <w:rPr>
          <w:rFonts w:ascii="Meiryo UI" w:hAnsi="Meiryo UI"/>
          <w:sz w:val="20"/>
        </w:rPr>
        <w:t>東京臨海部の物流需要（Amazonなど）に対応</w:t>
      </w:r>
    </w:p>
    <w:p>
      <w:pPr>
        <w:pStyle w:val="ListBullet"/>
      </w:pPr>
      <w:r>
        <w:rPr>
          <w:rFonts w:ascii="Meiryo UI" w:hAnsi="Meiryo UI"/>
          <w:sz w:val="20"/>
        </w:rPr>
        <w:t>競馬事業には影響なし → 都も承認しやすい</w:t>
      </w:r>
    </w:p>
    <w:p>
      <w:pPr>
        <w:pStyle w:val="ListBullet"/>
      </w:pPr>
      <w:r>
        <w:rPr>
          <w:rFonts w:ascii="Meiryo UI" w:hAnsi="Meiryo UI"/>
          <w:sz w:val="20"/>
        </w:rPr>
        <w:t>試算：5万㎡ × 年間賃料15,000円/㎡ = 年間賃料収入7.5億円</w:t>
      </w:r>
    </w:p>
    <w:p>
      <w:pPr>
        <w:pStyle w:val="ListBullet"/>
      </w:pPr>
      <w:r>
        <w:rPr>
          <w:rFonts w:ascii="Meiryo UI" w:hAnsi="Meiryo UI"/>
          <w:sz w:val="20"/>
        </w:rPr>
        <w:t>現在の営業利益への追加インパクト：+30〜40%</w:t>
      </w:r>
    </w:p>
    <w:p/>
    <w:p>
      <w:pPr>
        <w:pStyle w:val="Heading4"/>
      </w:pPr>
      <w:r>
        <w:rPr>
          <w:rFonts w:ascii="Meiryo UI" w:hAnsi="Meiryo UI"/>
          <w:color w:val="2E74B5"/>
        </w:rPr>
        <w:t>シナリオ（B）：大規模自社株買いまたは増配（配当利回り3%超化）</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実現確率</w:t>
            </w:r>
          </w:p>
        </w:tc>
        <w:tc>
          <w:tcPr>
            <w:tcW w:type="dxa" w:w="4703"/>
          </w:tcPr>
          <w:p>
            <w:r>
              <w:rPr>
                <w:rFonts w:ascii="Meiryo UI" w:hAnsi="Meiryo UI"/>
                <w:sz w:val="18"/>
              </w:rPr>
              <w:t>20〜30%（CGコード改訂後1〜2年）</w:t>
            </w:r>
          </w:p>
        </w:tc>
      </w:tr>
      <w:tr>
        <w:tc>
          <w:tcPr>
            <w:tcW w:type="dxa" w:w="4703"/>
            <w:shd w:val="clear" w:color="auto" w:fill="DDEBF7"/>
          </w:tcPr>
          <w:p>
            <w:r>
              <w:rPr>
                <w:rFonts w:ascii="Meiryo UI" w:hAnsi="Meiryo UI"/>
                <w:sz w:val="18"/>
              </w:rPr>
              <w:t>配当利回り3%達成に必要な配当額</w:t>
            </w:r>
          </w:p>
        </w:tc>
        <w:tc>
          <w:tcPr>
            <w:tcW w:type="dxa" w:w="4703"/>
            <w:shd w:val="clear" w:color="auto" w:fill="DDEBF7"/>
          </w:tcPr>
          <w:p>
            <w:r>
              <w:rPr>
                <w:rFonts w:ascii="Meiryo UI" w:hAnsi="Meiryo UI"/>
                <w:sz w:val="18"/>
              </w:rPr>
              <w:t>¥5,840 × 3% = ¥175/株（現状推定約¥80〜100の約1.8倍）</w:t>
            </w:r>
          </w:p>
        </w:tc>
      </w:tr>
      <w:tr>
        <w:tc>
          <w:tcPr>
            <w:tcW w:type="dxa" w:w="4703"/>
          </w:tcPr>
          <w:p>
            <w:r>
              <w:rPr>
                <w:rFonts w:ascii="Meiryo UI" w:hAnsi="Meiryo UI"/>
                <w:sz w:val="18"/>
              </w:rPr>
              <w:t>株価インパクト（増配）</w:t>
            </w:r>
          </w:p>
        </w:tc>
        <w:tc>
          <w:tcPr>
            <w:tcW w:type="dxa" w:w="4703"/>
          </w:tcPr>
          <w:p>
            <w:r>
              <w:rPr>
                <w:rFonts w:ascii="Meiryo UI" w:hAnsi="Meiryo UI"/>
                <w:sz w:val="18"/>
              </w:rPr>
              <w:t>+15〜30%（¥6,700〜¥7,600）</w:t>
            </w:r>
          </w:p>
        </w:tc>
      </w:tr>
      <w:tr>
        <w:tc>
          <w:tcPr>
            <w:tcW w:type="dxa" w:w="4703"/>
            <w:shd w:val="clear" w:color="auto" w:fill="DDEBF7"/>
          </w:tcPr>
          <w:p>
            <w:r>
              <w:rPr>
                <w:rFonts w:ascii="Meiryo UI" w:hAnsi="Meiryo UI"/>
                <w:sz w:val="18"/>
              </w:rPr>
              <w:t>自社株買い（10億円）の株価インパクト</w:t>
            </w:r>
          </w:p>
        </w:tc>
        <w:tc>
          <w:tcPr>
            <w:tcW w:type="dxa" w:w="4703"/>
            <w:shd w:val="clear" w:color="auto" w:fill="DDEBF7"/>
          </w:tcPr>
          <w:p>
            <w:r>
              <w:rPr>
                <w:rFonts w:ascii="Meiryo UI" w:hAnsi="Meiryo UI"/>
                <w:sz w:val="18"/>
              </w:rPr>
              <w:t>+8〜12%（¥6,300〜¥6,500）</w:t>
            </w:r>
          </w:p>
        </w:tc>
      </w:tr>
      <w:tr>
        <w:tc>
          <w:tcPr>
            <w:tcW w:type="dxa" w:w="4703"/>
          </w:tcPr>
          <w:p>
            <w:r>
              <w:rPr>
                <w:rFonts w:ascii="Meiryo UI" w:hAnsi="Meiryo UI"/>
                <w:sz w:val="18"/>
              </w:rPr>
              <w:t>障壁</w:t>
            </w:r>
          </w:p>
        </w:tc>
        <w:tc>
          <w:tcPr>
            <w:tcW w:type="dxa" w:w="4703"/>
          </w:tcPr>
          <w:p>
            <w:r>
              <w:rPr>
                <w:rFonts w:ascii="Meiryo UI" w:hAnsi="Meiryo UI"/>
                <w:sz w:val="18"/>
              </w:rPr>
              <w:t>東京都の増配承認・財源（FCF約28億円）の制約</w:t>
            </w:r>
          </w:p>
        </w:tc>
      </w:tr>
    </w:tbl>
    <w:p/>
    <w:p>
      <w:r>
        <w:rPr>
          <w:rFonts w:ascii="Meiryo UI" w:hAnsi="Meiryo UI"/>
          <w:sz w:val="20"/>
        </w:rPr>
        <w:t>最も実現可能性の高いカタリスト。 ただし「3%超」の達成には現在の約2倍の増配が必要で、FCF水準から見ると財源的にギリギリ。都の政治的判断次第。</w:t>
      </w:r>
    </w:p>
    <w:p/>
    <w:p>
      <w:pPr>
        <w:pStyle w:val="Heading4"/>
      </w:pPr>
      <w:r>
        <w:rPr>
          <w:rFonts w:ascii="Meiryo UI" w:hAnsi="Meiryo UI"/>
          <w:color w:val="2E74B5"/>
        </w:rPr>
        <w:t>シナリオ（C）：アクティビスト参入（TOB・解散価値実現要求）</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実現確率</w:t>
            </w:r>
          </w:p>
        </w:tc>
        <w:tc>
          <w:tcPr>
            <w:tcW w:type="dxa" w:w="4703"/>
          </w:tcPr>
          <w:p>
            <w:r>
              <w:rPr>
                <w:rFonts w:ascii="Meiryo UI" w:hAnsi="Meiryo UI"/>
                <w:sz w:val="18"/>
              </w:rPr>
              <w:t>5〜8%</w:t>
            </w:r>
          </w:p>
        </w:tc>
      </w:tr>
      <w:tr>
        <w:tc>
          <w:tcPr>
            <w:tcW w:type="dxa" w:w="4703"/>
            <w:shd w:val="clear" w:color="auto" w:fill="DDEBF7"/>
          </w:tcPr>
          <w:p>
            <w:r>
              <w:rPr>
                <w:rFonts w:ascii="Meiryo UI" w:hAnsi="Meiryo UI"/>
                <w:sz w:val="18"/>
              </w:rPr>
              <w:t>主要障壁</w:t>
            </w:r>
          </w:p>
        </w:tc>
        <w:tc>
          <w:tcPr>
            <w:tcW w:type="dxa" w:w="4703"/>
            <w:shd w:val="clear" w:color="auto" w:fill="DDEBF7"/>
          </w:tcPr>
          <w:p>
            <w:r>
              <w:rPr>
                <w:rFonts w:ascii="Meiryo UI" w:hAnsi="Meiryo UI"/>
                <w:sz w:val="18"/>
              </w:rPr>
              <w:t>流動性不足・東京都の支配的保有・競馬法の規制</w:t>
            </w:r>
          </w:p>
        </w:tc>
      </w:tr>
      <w:tr>
        <w:tc>
          <w:tcPr>
            <w:tcW w:type="dxa" w:w="4703"/>
          </w:tcPr>
          <w:p>
            <w:r>
              <w:rPr>
                <w:rFonts w:ascii="Meiryo UI" w:hAnsi="Meiryo UI"/>
                <w:sz w:val="18"/>
              </w:rPr>
              <w:t>参入コスト（5%取得）</w:t>
            </w:r>
          </w:p>
        </w:tc>
        <w:tc>
          <w:tcPr>
            <w:tcW w:type="dxa" w:w="4703"/>
          </w:tcPr>
          <w:p>
            <w:r>
              <w:rPr>
                <w:rFonts w:ascii="Meiryo UI" w:hAnsi="Meiryo UI"/>
                <w:sz w:val="18"/>
              </w:rPr>
              <w:t>約15〜16億円 → 規模的に可能だが影響力は限定的</w:t>
            </w:r>
          </w:p>
        </w:tc>
      </w:tr>
      <w:tr>
        <w:tc>
          <w:tcPr>
            <w:tcW w:type="dxa" w:w="4703"/>
            <w:shd w:val="clear" w:color="auto" w:fill="DDEBF7"/>
          </w:tcPr>
          <w:p>
            <w:r>
              <w:rPr>
                <w:rFonts w:ascii="Meiryo UI" w:hAnsi="Meiryo UI"/>
                <w:sz w:val="18"/>
              </w:rPr>
              <w:t>要求内容</w:t>
            </w:r>
          </w:p>
        </w:tc>
        <w:tc>
          <w:tcPr>
            <w:tcW w:type="dxa" w:w="4703"/>
            <w:shd w:val="clear" w:color="auto" w:fill="DDEBF7"/>
          </w:tcPr>
          <w:p>
            <w:r>
              <w:rPr>
                <w:rFonts w:ascii="Meiryo UI" w:hAnsi="Meiryo UI"/>
                <w:sz w:val="18"/>
              </w:rPr>
              <w:t>増配・自社株買い・NAV開示・一部土地活用</w:t>
            </w:r>
          </w:p>
        </w:tc>
      </w:tr>
      <w:tr>
        <w:tc>
          <w:tcPr>
            <w:tcW w:type="dxa" w:w="4703"/>
          </w:tcPr>
          <w:p>
            <w:r>
              <w:rPr>
                <w:rFonts w:ascii="Meiryo UI" w:hAnsi="Meiryo UI"/>
                <w:sz w:val="18"/>
              </w:rPr>
              <w:t>株価インパクト（噂段階）</w:t>
            </w:r>
          </w:p>
        </w:tc>
        <w:tc>
          <w:tcPr>
            <w:tcW w:type="dxa" w:w="4703"/>
          </w:tcPr>
          <w:p>
            <w:r>
              <w:rPr>
                <w:rFonts w:ascii="Meiryo UI" w:hAnsi="Meiryo UI"/>
                <w:sz w:val="18"/>
              </w:rPr>
              <w:t>+20〜40%（¥7,000〜¥8,200）</w:t>
            </w:r>
          </w:p>
        </w:tc>
      </w:tr>
      <w:tr>
        <w:tc>
          <w:tcPr>
            <w:tcW w:type="dxa" w:w="4703"/>
            <w:shd w:val="clear" w:color="auto" w:fill="DDEBF7"/>
          </w:tcPr>
          <w:p>
            <w:r>
              <w:rPr>
                <w:rFonts w:ascii="Meiryo UI" w:hAnsi="Meiryo UI"/>
                <w:sz w:val="18"/>
              </w:rPr>
              <w:t>実現インパクト</w:t>
            </w:r>
          </w:p>
        </w:tc>
        <w:tc>
          <w:tcPr>
            <w:tcW w:type="dxa" w:w="4703"/>
            <w:shd w:val="clear" w:color="auto" w:fill="DDEBF7"/>
          </w:tcPr>
          <w:p>
            <w:r>
              <w:rPr>
                <w:rFonts w:ascii="Meiryo UI" w:hAnsi="Meiryo UI"/>
                <w:sz w:val="18"/>
              </w:rPr>
              <w:t>+50〜100%（¥8,800〜¥11,700）</w:t>
            </w:r>
          </w:p>
        </w:tc>
      </w:tr>
      <w:tr>
        <w:tc>
          <w:tcPr>
            <w:tcW w:type="dxa" w:w="4703"/>
          </w:tcPr>
          <w:p>
            <w:r>
              <w:rPr>
                <w:rFonts w:ascii="Meiryo UI" w:hAnsi="Meiryo UI"/>
                <w:sz w:val="18"/>
              </w:rPr>
              <w:t>最大リスク</w:t>
            </w:r>
          </w:p>
        </w:tc>
        <w:tc>
          <w:tcPr>
            <w:tcW w:type="dxa" w:w="4703"/>
          </w:tcPr>
          <w:p>
            <w:r>
              <w:rPr>
                <w:rFonts w:ascii="Meiryo UI" w:hAnsi="Meiryo UI"/>
                <w:sz w:val="18"/>
              </w:rPr>
              <w:t>都の拒否権行使→要求不成就→失望売り</w:t>
            </w:r>
          </w:p>
        </w:tc>
      </w:tr>
    </w:tbl>
    <w:p/>
    <w:p>
      <w:r>
        <w:rPr>
          <w:rFonts w:ascii="Meiryo UI" w:hAnsi="Meiryo UI"/>
          <w:sz w:val="20"/>
        </w:rPr>
        <w:t>評価： アクティビストの参入自体は可能だが、東京都が実質的な拒否権を持つため、要求の実現可能性は著しく低い。「噂・報道で株価は一時的に反応するが、都の壁に阻まれて元に戻る」というパターンが最も蓋然性高い。</w:t>
      </w:r>
    </w:p>
    <w:p/>
    <w:p>
      <w:pPr>
        <w:pStyle w:val="Heading4"/>
      </w:pPr>
      <w:r>
        <w:rPr>
          <w:rFonts w:ascii="Meiryo UI" w:hAnsi="Meiryo UI"/>
          <w:color w:val="2E74B5"/>
        </w:rPr>
        <w:t>シナリオ（D）：東京都の保有比率引き下げ・売り出し</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実現確率</w:t>
            </w:r>
          </w:p>
        </w:tc>
        <w:tc>
          <w:tcPr>
            <w:tcW w:type="dxa" w:w="4703"/>
          </w:tcPr>
          <w:p>
            <w:r>
              <w:rPr>
                <w:rFonts w:ascii="Meiryo UI" w:hAnsi="Meiryo UI"/>
                <w:sz w:val="18"/>
              </w:rPr>
              <w:t>3〜5%（極めて低い）</w:t>
            </w:r>
          </w:p>
        </w:tc>
      </w:tr>
      <w:tr>
        <w:tc>
          <w:tcPr>
            <w:tcW w:type="dxa" w:w="4703"/>
            <w:shd w:val="clear" w:color="auto" w:fill="DDEBF7"/>
          </w:tcPr>
          <w:p>
            <w:r>
              <w:rPr>
                <w:rFonts w:ascii="Meiryo UI" w:hAnsi="Meiryo UI"/>
                <w:sz w:val="18"/>
              </w:rPr>
              <w:t>理由</w:t>
            </w:r>
          </w:p>
        </w:tc>
        <w:tc>
          <w:tcPr>
            <w:tcW w:type="dxa" w:w="4703"/>
            <w:shd w:val="clear" w:color="auto" w:fill="DDEBF7"/>
          </w:tcPr>
          <w:p>
            <w:r>
              <w:rPr>
                <w:rFonts w:ascii="Meiryo UI" w:hAnsi="Meiryo UI"/>
                <w:sz w:val="18"/>
              </w:rPr>
              <w:t>競馬振興政策上、都が保有比率を下げる政治的誘因がない</w:t>
            </w:r>
          </w:p>
        </w:tc>
      </w:tr>
      <w:tr>
        <w:tc>
          <w:tcPr>
            <w:tcW w:type="dxa" w:w="4703"/>
          </w:tcPr>
          <w:p>
            <w:r>
              <w:rPr>
                <w:rFonts w:ascii="Meiryo UI" w:hAnsi="Meiryo UI"/>
                <w:sz w:val="18"/>
              </w:rPr>
              <w:t>株価インパクト（発表時）</w:t>
            </w:r>
          </w:p>
        </w:tc>
        <w:tc>
          <w:tcPr>
            <w:tcW w:type="dxa" w:w="4703"/>
          </w:tcPr>
          <w:p>
            <w:r>
              <w:rPr>
                <w:rFonts w:ascii="Meiryo UI" w:hAnsi="Meiryo UI"/>
                <w:sz w:val="18"/>
              </w:rPr>
              <w:t>+40〜80%（¥8,200〜¥10,500）</w:t>
            </w:r>
          </w:p>
        </w:tc>
      </w:tr>
      <w:tr>
        <w:tc>
          <w:tcPr>
            <w:tcW w:type="dxa" w:w="4703"/>
            <w:shd w:val="clear" w:color="auto" w:fill="DDEBF7"/>
          </w:tcPr>
          <w:p>
            <w:r>
              <w:rPr>
                <w:rFonts w:ascii="Meiryo UI" w:hAnsi="Meiryo UI"/>
                <w:sz w:val="18"/>
              </w:rPr>
              <w:t>条件</w:t>
            </w:r>
          </w:p>
        </w:tc>
        <w:tc>
          <w:tcPr>
            <w:tcW w:type="dxa" w:w="4703"/>
            <w:shd w:val="clear" w:color="auto" w:fill="DDEBF7"/>
          </w:tcPr>
          <w:p>
            <w:r>
              <w:rPr>
                <w:rFonts w:ascii="Meiryo UI" w:hAnsi="Meiryo UI"/>
                <w:sz w:val="18"/>
              </w:rPr>
              <w:t>都の財政危機・競馬廃止方針転換・国の民営化方針</w:t>
            </w:r>
          </w:p>
        </w:tc>
      </w:tr>
      <w:tr>
        <w:tc>
          <w:tcPr>
            <w:tcW w:type="dxa" w:w="4703"/>
          </w:tcPr>
          <w:p>
            <w:r>
              <w:rPr>
                <w:rFonts w:ascii="Meiryo UI" w:hAnsi="Meiryo UI"/>
                <w:sz w:val="18"/>
              </w:rPr>
              <w:t>参考事例</w:t>
            </w:r>
          </w:p>
        </w:tc>
        <w:tc>
          <w:tcPr>
            <w:tcW w:type="dxa" w:w="4703"/>
          </w:tcPr>
          <w:p>
            <w:r>
              <w:rPr>
                <w:rFonts w:ascii="Meiryo UI" w:hAnsi="Meiryo UI"/>
                <w:sz w:val="18"/>
              </w:rPr>
              <w:t>東京都交通局の民営化議論（ほぼ進展なし）</w:t>
            </w:r>
          </w:p>
        </w:tc>
      </w:tr>
    </w:tbl>
    <w:p/>
    <w:p>
      <w:r>
        <w:rPr>
          <w:rFonts w:ascii="Meiryo UI" w:hAnsi="Meiryo UI"/>
          <w:sz w:val="20"/>
        </w:rPr>
        <w:t>評価： 都が保有比率を下げるシナリオは理論的には最も株価インパクトが大きいが、現実的な発生確率は3〜5%に過ぎない。長期ウォッチリスト案件。</w:t>
      </w:r>
    </w:p>
    <w:p/>
    <w:p>
      <w:r>
        <w:t>──────────────────────────────────────────────────</w:t>
      </w:r>
    </w:p>
    <w:p/>
    <w:p>
      <w:pPr>
        <w:pStyle w:val="Heading3"/>
      </w:pPr>
      <w:r>
        <w:rPr>
          <w:rFonts w:ascii="Meiryo UI" w:hAnsi="Meiryo UI"/>
          <w:color w:val="2E74B5"/>
        </w:rPr>
        <w:t>⑨ リスクシナリオ</w:t>
      </w:r>
    </w:p>
    <w:p/>
    <w:p>
      <w:pPr>
        <w:pStyle w:val="Heading4"/>
      </w:pPr>
      <w:r>
        <w:rPr>
          <w:rFonts w:ascii="Meiryo UI" w:hAnsi="Meiryo UI"/>
          <w:color w:val="2E74B5"/>
        </w:rPr>
        <w:t>リスク①：馬券市場の急速な縮小</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リスク内容</w:t>
            </w:r>
          </w:p>
        </w:tc>
        <w:tc>
          <w:tcPr>
            <w:tcW w:type="dxa" w:w="4703"/>
          </w:tcPr>
          <w:p>
            <w:r>
              <w:rPr>
                <w:rFonts w:ascii="Meiryo UI" w:hAnsi="Meiryo UI"/>
                <w:sz w:val="18"/>
              </w:rPr>
              <w:t>ギャンブル依存症対策法強化・購入限度額規制・広告規制</w:t>
            </w:r>
          </w:p>
        </w:tc>
      </w:tr>
      <w:tr>
        <w:tc>
          <w:tcPr>
            <w:tcW w:type="dxa" w:w="4703"/>
            <w:shd w:val="clear" w:color="auto" w:fill="DDEBF7"/>
          </w:tcPr>
          <w:p>
            <w:r>
              <w:rPr>
                <w:rFonts w:ascii="Meiryo UI" w:hAnsi="Meiryo UI"/>
                <w:sz w:val="18"/>
              </w:rPr>
              <w:t>発生確率</w:t>
            </w:r>
          </w:p>
        </w:tc>
        <w:tc>
          <w:tcPr>
            <w:tcW w:type="dxa" w:w="4703"/>
            <w:shd w:val="clear" w:color="auto" w:fill="DDEBF7"/>
          </w:tcPr>
          <w:p>
            <w:r>
              <w:rPr>
                <w:rFonts w:ascii="Meiryo UI" w:hAnsi="Meiryo UI"/>
                <w:sz w:val="18"/>
              </w:rPr>
              <w:t>20〜25%（5〜10年の時間軸）</w:t>
            </w:r>
          </w:p>
        </w:tc>
      </w:tr>
      <w:tr>
        <w:tc>
          <w:tcPr>
            <w:tcW w:type="dxa" w:w="4703"/>
          </w:tcPr>
          <w:p>
            <w:r>
              <w:rPr>
                <w:rFonts w:ascii="Meiryo UI" w:hAnsi="Meiryo UI"/>
                <w:sz w:val="18"/>
              </w:rPr>
              <w:t>株価影響</w:t>
            </w:r>
          </w:p>
        </w:tc>
        <w:tc>
          <w:tcPr>
            <w:tcW w:type="dxa" w:w="4703"/>
          </w:tcPr>
          <w:p>
            <w:r>
              <w:rPr>
                <w:rFonts w:ascii="Meiryo UI" w:hAnsi="Meiryo UI"/>
                <w:sz w:val="18"/>
              </w:rPr>
              <w:t>▲20〜40%（¥3,500〜¥4,700）</w:t>
            </w:r>
          </w:p>
        </w:tc>
      </w:tr>
      <w:tr>
        <w:tc>
          <w:tcPr>
            <w:tcW w:type="dxa" w:w="4703"/>
            <w:shd w:val="clear" w:color="auto" w:fill="DDEBF7"/>
          </w:tcPr>
          <w:p>
            <w:r>
              <w:rPr>
                <w:rFonts w:ascii="Meiryo UI" w:hAnsi="Meiryo UI"/>
                <w:sz w:val="18"/>
              </w:rPr>
              <w:t>対抗要因</w:t>
            </w:r>
          </w:p>
        </w:tc>
        <w:tc>
          <w:tcPr>
            <w:tcW w:type="dxa" w:w="4703"/>
            <w:shd w:val="clear" w:color="auto" w:fill="DDEBF7"/>
          </w:tcPr>
          <w:p>
            <w:r>
              <w:rPr>
                <w:rFonts w:ascii="Meiryo UI" w:hAnsi="Meiryo UI"/>
                <w:sz w:val="18"/>
              </w:rPr>
              <w:t>公営競馬は国・都の財源。規制強化は政治的に困難</w:t>
            </w:r>
          </w:p>
        </w:tc>
      </w:tr>
      <w:tr>
        <w:tc>
          <w:tcPr>
            <w:tcW w:type="dxa" w:w="4703"/>
          </w:tcPr>
          <w:p>
            <w:r>
              <w:rPr>
                <w:rFonts w:ascii="Meiryo UI" w:hAnsi="Meiryo UI"/>
                <w:sz w:val="18"/>
              </w:rPr>
              <w:t>参考</w:t>
            </w:r>
          </w:p>
        </w:tc>
        <w:tc>
          <w:tcPr>
            <w:tcW w:type="dxa" w:w="4703"/>
          </w:tcPr>
          <w:p>
            <w:r>
              <w:rPr>
                <w:rFonts w:ascii="Meiryo UI" w:hAnsi="Meiryo UI"/>
                <w:sz w:val="18"/>
              </w:rPr>
              <w:t>IRカジノとの整合性問題（IRが解禁されれば競馬は「既存ギャンブル」として保護される可能性）</w:t>
            </w:r>
          </w:p>
        </w:tc>
      </w:tr>
    </w:tbl>
    <w:p/>
    <w:p>
      <w:pPr>
        <w:pStyle w:val="Heading4"/>
      </w:pPr>
      <w:r>
        <w:rPr>
          <w:rFonts w:ascii="Meiryo UI" w:hAnsi="Meiryo UI"/>
          <w:color w:val="2E74B5"/>
        </w:rPr>
        <w:t>リスク②：競馬場施設の老朽化</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リスク内容</w:t>
            </w:r>
          </w:p>
        </w:tc>
        <w:tc>
          <w:tcPr>
            <w:tcW w:type="dxa" w:w="4703"/>
          </w:tcPr>
          <w:p>
            <w:r>
              <w:rPr>
                <w:rFonts w:ascii="Meiryo UI" w:hAnsi="Meiryo UI"/>
                <w:sz w:val="18"/>
              </w:rPr>
              <w:t>スタンド・厩舎・コース等の大規模修繕・建て替え</w:t>
            </w:r>
          </w:p>
        </w:tc>
      </w:tr>
      <w:tr>
        <w:tc>
          <w:tcPr>
            <w:tcW w:type="dxa" w:w="4703"/>
            <w:shd w:val="clear" w:color="auto" w:fill="DDEBF7"/>
          </w:tcPr>
          <w:p>
            <w:r>
              <w:rPr>
                <w:rFonts w:ascii="Meiryo UI" w:hAnsi="Meiryo UI"/>
                <w:sz w:val="18"/>
              </w:rPr>
              <w:t>発生確率</w:t>
            </w:r>
          </w:p>
        </w:tc>
        <w:tc>
          <w:tcPr>
            <w:tcW w:type="dxa" w:w="4703"/>
            <w:shd w:val="clear" w:color="auto" w:fill="DDEBF7"/>
          </w:tcPr>
          <w:p>
            <w:r>
              <w:rPr>
                <w:rFonts w:ascii="Meiryo UI" w:hAnsi="Meiryo UI"/>
                <w:sz w:val="18"/>
              </w:rPr>
              <w:t>40〜50%（10年以内に何らかの大規模修繕が必要）</w:t>
            </w:r>
          </w:p>
        </w:tc>
      </w:tr>
      <w:tr>
        <w:tc>
          <w:tcPr>
            <w:tcW w:type="dxa" w:w="4703"/>
          </w:tcPr>
          <w:p>
            <w:r>
              <w:rPr>
                <w:rFonts w:ascii="Meiryo UI" w:hAnsi="Meiryo UI"/>
                <w:sz w:val="18"/>
              </w:rPr>
              <w:t>株価影響</w:t>
            </w:r>
          </w:p>
        </w:tc>
        <w:tc>
          <w:tcPr>
            <w:tcW w:type="dxa" w:w="4703"/>
          </w:tcPr>
          <w:p>
            <w:r>
              <w:rPr>
                <w:rFonts w:ascii="Meiryo UI" w:hAnsi="Meiryo UI"/>
                <w:sz w:val="18"/>
              </w:rPr>
              <w:t>▲10〜20%（キャピタルコスト増加で1株利益圧縮）</w:t>
            </w:r>
          </w:p>
        </w:tc>
      </w:tr>
      <w:tr>
        <w:tc>
          <w:tcPr>
            <w:tcW w:type="dxa" w:w="4703"/>
            <w:shd w:val="clear" w:color="auto" w:fill="DDEBF7"/>
          </w:tcPr>
          <w:p>
            <w:r>
              <w:rPr>
                <w:rFonts w:ascii="Meiryo UI" w:hAnsi="Meiryo UI"/>
                <w:sz w:val="18"/>
              </w:rPr>
              <w:t>推定修繕コスト</w:t>
            </w:r>
          </w:p>
        </w:tc>
        <w:tc>
          <w:tcPr>
            <w:tcW w:type="dxa" w:w="4703"/>
            <w:shd w:val="clear" w:color="auto" w:fill="DDEBF7"/>
          </w:tcPr>
          <w:p>
            <w:r>
              <w:rPr>
                <w:rFonts w:ascii="Meiryo UI" w:hAnsi="Meiryo UI"/>
                <w:sz w:val="18"/>
              </w:rPr>
              <w:t>100〜300億円規模（10〜20年スパン）</w:t>
            </w:r>
          </w:p>
        </w:tc>
      </w:tr>
      <w:tr>
        <w:tc>
          <w:tcPr>
            <w:tcW w:type="dxa" w:w="4703"/>
          </w:tcPr>
          <w:p>
            <w:r>
              <w:rPr>
                <w:rFonts w:ascii="Meiryo UI" w:hAnsi="Meiryo UI"/>
                <w:sz w:val="18"/>
              </w:rPr>
              <w:t>対抗要因</w:t>
            </w:r>
          </w:p>
        </w:tc>
        <w:tc>
          <w:tcPr>
            <w:tcW w:type="dxa" w:w="4703"/>
          </w:tcPr>
          <w:p>
            <w:r>
              <w:rPr>
                <w:rFonts w:ascii="Meiryo UI" w:hAnsi="Meiryo UI"/>
                <w:sz w:val="18"/>
              </w:rPr>
              <w:t>修繕は資産価値維持に必要。ただし一時的なFCF悪化要因</w:t>
            </w:r>
          </w:p>
        </w:tc>
      </w:tr>
    </w:tbl>
    <w:p/>
    <w:p>
      <w:pPr>
        <w:pStyle w:val="Heading4"/>
      </w:pPr>
      <w:r>
        <w:rPr>
          <w:rFonts w:ascii="Meiryo UI" w:hAnsi="Meiryo UI"/>
          <w:color w:val="2E74B5"/>
        </w:rPr>
        <w:t>リスク③：東京都の政策転換（競馬廃止・施設転用）</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リスク内容</w:t>
            </w:r>
          </w:p>
        </w:tc>
        <w:tc>
          <w:tcPr>
            <w:tcW w:type="dxa" w:w="4703"/>
          </w:tcPr>
          <w:p>
            <w:r>
              <w:rPr>
                <w:rFonts w:ascii="Meiryo UI" w:hAnsi="Meiryo UI"/>
                <w:sz w:val="18"/>
              </w:rPr>
              <w:t>都が競馬事業を廃止し土地を別用途に転用</w:t>
            </w:r>
          </w:p>
        </w:tc>
      </w:tr>
      <w:tr>
        <w:tc>
          <w:tcPr>
            <w:tcW w:type="dxa" w:w="4703"/>
            <w:shd w:val="clear" w:color="auto" w:fill="DDEBF7"/>
          </w:tcPr>
          <w:p>
            <w:r>
              <w:rPr>
                <w:rFonts w:ascii="Meiryo UI" w:hAnsi="Meiryo UI"/>
                <w:sz w:val="18"/>
              </w:rPr>
              <w:t>発生確率</w:t>
            </w:r>
          </w:p>
        </w:tc>
        <w:tc>
          <w:tcPr>
            <w:tcW w:type="dxa" w:w="4703"/>
            <w:shd w:val="clear" w:color="auto" w:fill="DDEBF7"/>
          </w:tcPr>
          <w:p>
            <w:r>
              <w:rPr>
                <w:rFonts w:ascii="Meiryo UI" w:hAnsi="Meiryo UI"/>
                <w:sz w:val="18"/>
              </w:rPr>
              <w:t>2〜5%（事業が黒字・都財源に貢献しているため）</w:t>
            </w:r>
          </w:p>
        </w:tc>
      </w:tr>
      <w:tr>
        <w:tc>
          <w:tcPr>
            <w:tcW w:type="dxa" w:w="4703"/>
          </w:tcPr>
          <w:p>
            <w:r>
              <w:rPr>
                <w:rFonts w:ascii="Meiryo UI" w:hAnsi="Meiryo UI"/>
                <w:sz w:val="18"/>
              </w:rPr>
              <w:t>株価影響（廃止決定時）</w:t>
            </w:r>
          </w:p>
        </w:tc>
        <w:tc>
          <w:tcPr>
            <w:tcW w:type="dxa" w:w="4703"/>
          </w:tcPr>
          <w:p>
            <w:r>
              <w:rPr>
                <w:rFonts w:ascii="Meiryo UI" w:hAnsi="Meiryo UI"/>
                <w:sz w:val="18"/>
              </w:rPr>
              <w:t>短期：▲30〜50%（事業価値消失）→ 長期：NAV開放で回復の可能性</w:t>
            </w:r>
          </w:p>
        </w:tc>
      </w:tr>
      <w:tr>
        <w:tc>
          <w:tcPr>
            <w:tcW w:type="dxa" w:w="4703"/>
            <w:shd w:val="clear" w:color="auto" w:fill="DDEBF7"/>
          </w:tcPr>
          <w:p>
            <w:r>
              <w:rPr>
                <w:rFonts w:ascii="Meiryo UI" w:hAnsi="Meiryo UI"/>
                <w:sz w:val="18"/>
              </w:rPr>
              <w:t>逆説的評価</w:t>
            </w:r>
          </w:p>
        </w:tc>
        <w:tc>
          <w:tcPr>
            <w:tcW w:type="dxa" w:w="4703"/>
            <w:shd w:val="clear" w:color="auto" w:fill="DDEBF7"/>
          </w:tcPr>
          <w:p>
            <w:r>
              <w:rPr>
                <w:rFonts w:ascii="Meiryo UI" w:hAnsi="Meiryo UI"/>
                <w:sz w:val="18"/>
              </w:rPr>
              <w:t>廃止→土地売却となれば理論上NAVが実現→株価は長期的に大幅上昇</w:t>
            </w:r>
          </w:p>
        </w:tc>
      </w:tr>
    </w:tbl>
    <w:p/>
    <w:p>
      <w:r>
        <w:t>──────────────────────────────────────────────────</w:t>
      </w:r>
    </w:p>
    <w:p/>
    <w:p>
      <w:pPr>
        <w:pStyle w:val="Heading3"/>
      </w:pPr>
      <w:r>
        <w:rPr>
          <w:rFonts w:ascii="Meiryo UI" w:hAnsi="Meiryo UI"/>
          <w:color w:val="2E74B5"/>
        </w:rPr>
        <w:t>⑩ 最終判断：バリュートラップか逆張り候補か</w:t>
      </w:r>
    </w:p>
    <w:p/>
    <w:p>
      <w:pPr>
        <w:pStyle w:val="Heading4"/>
      </w:pPr>
      <w:r>
        <w:rPr>
          <w:rFonts w:ascii="Meiryo UI" w:hAnsi="Meiryo UI"/>
          <w:color w:val="2E74B5"/>
        </w:rPr>
        <w:t>判断マトリクス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スコア（-5〜+5）</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資産含み価値</w:t>
            </w:r>
          </w:p>
        </w:tc>
        <w:tc>
          <w:tcPr>
            <w:tcW w:type="dxa" w:w="3135"/>
          </w:tcPr>
          <w:p>
            <w:r>
              <w:rPr>
                <w:rFonts w:ascii="Meiryo UI" w:hAnsi="Meiryo UI"/>
                <w:sz w:val="18"/>
              </w:rPr>
              <w:t>+5</w:t>
            </w:r>
          </w:p>
        </w:tc>
        <w:tc>
          <w:tcPr>
            <w:tcW w:type="dxa" w:w="3135"/>
          </w:tcPr>
          <w:p>
            <w:r>
              <w:rPr>
                <w:rFonts w:ascii="Meiryo UI" w:hAnsi="Meiryo UI"/>
                <w:sz w:val="18"/>
              </w:rPr>
              <w:t>NAVは現在株価の2〜10倍。圧倒的な含み</w:t>
            </w:r>
          </w:p>
        </w:tc>
      </w:tr>
      <w:tr>
        <w:tc>
          <w:tcPr>
            <w:tcW w:type="dxa" w:w="3135"/>
            <w:shd w:val="clear" w:color="auto" w:fill="DDEBF7"/>
          </w:tcPr>
          <w:p>
            <w:r>
              <w:rPr>
                <w:rFonts w:ascii="Meiryo UI" w:hAnsi="Meiryo UI"/>
                <w:sz w:val="18"/>
              </w:rPr>
              <w:t>事業安定性</w:t>
            </w:r>
          </w:p>
        </w:tc>
        <w:tc>
          <w:tcPr>
            <w:tcW w:type="dxa" w:w="3135"/>
            <w:shd w:val="clear" w:color="auto" w:fill="DDEBF7"/>
          </w:tcPr>
          <w:p>
            <w:r>
              <w:rPr>
                <w:rFonts w:ascii="Meiryo UI" w:hAnsi="Meiryo UI"/>
                <w:sz w:val="18"/>
              </w:rPr>
              <w:t>+3</w:t>
            </w:r>
          </w:p>
        </w:tc>
        <w:tc>
          <w:tcPr>
            <w:tcW w:type="dxa" w:w="3135"/>
            <w:shd w:val="clear" w:color="auto" w:fill="DDEBF7"/>
          </w:tcPr>
          <w:p>
            <w:r>
              <w:rPr>
                <w:rFonts w:ascii="Meiryo UI" w:hAnsi="Meiryo UI"/>
                <w:sz w:val="18"/>
              </w:rPr>
              <w:t>安定的だが成長性なし</w:t>
            </w:r>
          </w:p>
        </w:tc>
      </w:tr>
      <w:tr>
        <w:tc>
          <w:tcPr>
            <w:tcW w:type="dxa" w:w="3135"/>
          </w:tcPr>
          <w:p>
            <w:r>
              <w:rPr>
                <w:rFonts w:ascii="Meiryo UI" w:hAnsi="Meiryo UI"/>
                <w:sz w:val="18"/>
              </w:rPr>
              <w:t>カタリスト存在</w:t>
            </w:r>
          </w:p>
        </w:tc>
        <w:tc>
          <w:tcPr>
            <w:tcW w:type="dxa" w:w="3135"/>
          </w:tcPr>
          <w:p>
            <w:r>
              <w:rPr>
                <w:rFonts w:ascii="Meiryo UI" w:hAnsi="Meiryo UI"/>
                <w:sz w:val="18"/>
              </w:rPr>
              <w:t>-2</w:t>
            </w:r>
          </w:p>
        </w:tc>
        <w:tc>
          <w:tcPr>
            <w:tcW w:type="dxa" w:w="3135"/>
          </w:tcPr>
          <w:p>
            <w:r>
              <w:rPr>
                <w:rFonts w:ascii="Meiryo UI" w:hAnsi="Meiryo UI"/>
                <w:sz w:val="18"/>
              </w:rPr>
              <w:t>構造的に封印されている</w:t>
            </w:r>
          </w:p>
        </w:tc>
      </w:tr>
      <w:tr>
        <w:tc>
          <w:tcPr>
            <w:tcW w:type="dxa" w:w="3135"/>
            <w:shd w:val="clear" w:color="auto" w:fill="DDEBF7"/>
          </w:tcPr>
          <w:p>
            <w:r>
              <w:rPr>
                <w:rFonts w:ascii="Meiryo UI" w:hAnsi="Meiryo UI"/>
                <w:sz w:val="18"/>
              </w:rPr>
              <w:t>流動性</w:t>
            </w:r>
          </w:p>
        </w:tc>
        <w:tc>
          <w:tcPr>
            <w:tcW w:type="dxa" w:w="3135"/>
            <w:shd w:val="clear" w:color="auto" w:fill="DDEBF7"/>
          </w:tcPr>
          <w:p>
            <w:r>
              <w:rPr>
                <w:rFonts w:ascii="Meiryo UI" w:hAnsi="Meiryo UI"/>
                <w:sz w:val="18"/>
              </w:rPr>
              <w:t>-3</w:t>
            </w:r>
          </w:p>
        </w:tc>
        <w:tc>
          <w:tcPr>
            <w:tcW w:type="dxa" w:w="3135"/>
            <w:shd w:val="clear" w:color="auto" w:fill="DDEBF7"/>
          </w:tcPr>
          <w:p>
            <w:r>
              <w:rPr>
                <w:rFonts w:ascii="Meiryo UI" w:hAnsi="Meiryo UI"/>
                <w:sz w:val="18"/>
              </w:rPr>
              <w:t>機関投資家参入不可水準</w:t>
            </w:r>
          </w:p>
        </w:tc>
      </w:tr>
      <w:tr>
        <w:tc>
          <w:tcPr>
            <w:tcW w:type="dxa" w:w="3135"/>
          </w:tcPr>
          <w:p>
            <w:r>
              <w:rPr>
                <w:rFonts w:ascii="Meiryo UI" w:hAnsi="Meiryo UI"/>
                <w:sz w:val="18"/>
              </w:rPr>
              <w:t>ガバナンス</w:t>
            </w:r>
          </w:p>
        </w:tc>
        <w:tc>
          <w:tcPr>
            <w:tcW w:type="dxa" w:w="3135"/>
          </w:tcPr>
          <w:p>
            <w:r>
              <w:rPr>
                <w:rFonts w:ascii="Meiryo UI" w:hAnsi="Meiryo UI"/>
                <w:sz w:val="18"/>
              </w:rPr>
              <w:t>-4</w:t>
            </w:r>
          </w:p>
        </w:tc>
        <w:tc>
          <w:tcPr>
            <w:tcW w:type="dxa" w:w="3135"/>
          </w:tcPr>
          <w:p>
            <w:r>
              <w:rPr>
                <w:rFonts w:ascii="Meiryo UI" w:hAnsi="Meiryo UI"/>
                <w:sz w:val="18"/>
              </w:rPr>
              <w:t>東京都の支配的保有が最大の障壁</w:t>
            </w:r>
          </w:p>
        </w:tc>
      </w:tr>
      <w:tr>
        <w:tc>
          <w:tcPr>
            <w:tcW w:type="dxa" w:w="3135"/>
            <w:shd w:val="clear" w:color="auto" w:fill="DDEBF7"/>
          </w:tcPr>
          <w:p>
            <w:r>
              <w:rPr>
                <w:rFonts w:ascii="Meiryo UI" w:hAnsi="Meiryo UI"/>
                <w:sz w:val="18"/>
              </w:rPr>
              <w:t>CGコード改訂効果</w:t>
            </w:r>
          </w:p>
        </w:tc>
        <w:tc>
          <w:tcPr>
            <w:tcW w:type="dxa" w:w="3135"/>
            <w:shd w:val="clear" w:color="auto" w:fill="DDEBF7"/>
          </w:tcPr>
          <w:p>
            <w:r>
              <w:rPr>
                <w:rFonts w:ascii="Meiryo UI" w:hAnsi="Meiryo UI"/>
                <w:sz w:val="18"/>
              </w:rPr>
              <w:t>+1</w:t>
            </w:r>
          </w:p>
        </w:tc>
        <w:tc>
          <w:tcPr>
            <w:tcW w:type="dxa" w:w="3135"/>
            <w:shd w:val="clear" w:color="auto" w:fill="DDEBF7"/>
          </w:tcPr>
          <w:p>
            <w:r>
              <w:rPr>
                <w:rFonts w:ascii="Meiryo UI" w:hAnsi="Meiryo UI"/>
                <w:sz w:val="18"/>
              </w:rPr>
              <w:t>限定的だが無視はできない</w:t>
            </w:r>
          </w:p>
        </w:tc>
      </w:tr>
      <w:tr>
        <w:tc>
          <w:tcPr>
            <w:tcW w:type="dxa" w:w="3135"/>
          </w:tcPr>
          <w:p>
            <w:r>
              <w:rPr>
                <w:rFonts w:ascii="Meiryo UI" w:hAnsi="Meiryo UI"/>
                <w:sz w:val="18"/>
              </w:rPr>
              <w:t>配当魅力</w:t>
            </w:r>
          </w:p>
        </w:tc>
        <w:tc>
          <w:tcPr>
            <w:tcW w:type="dxa" w:w="3135"/>
          </w:tcPr>
          <w:p>
            <w:r>
              <w:rPr>
                <w:rFonts w:ascii="Meiryo UI" w:hAnsi="Meiryo UI"/>
                <w:sz w:val="18"/>
              </w:rPr>
              <w:t>-2</w:t>
            </w:r>
          </w:p>
        </w:tc>
        <w:tc>
          <w:tcPr>
            <w:tcW w:type="dxa" w:w="3135"/>
          </w:tcPr>
          <w:p>
            <w:r>
              <w:rPr>
                <w:rFonts w:ascii="Meiryo UI" w:hAnsi="Meiryo UI"/>
                <w:sz w:val="18"/>
              </w:rPr>
              <w:t>市場平均を下回る</w:t>
            </w:r>
          </w:p>
        </w:tc>
      </w:tr>
      <w:tr>
        <w:tc>
          <w:tcPr>
            <w:tcW w:type="dxa" w:w="3135"/>
            <w:shd w:val="clear" w:color="auto" w:fill="DDEBF7"/>
          </w:tcPr>
          <w:p>
            <w:r>
              <w:rPr>
                <w:rFonts w:ascii="Meiryo UI" w:hAnsi="Meiryo UI"/>
                <w:sz w:val="18"/>
              </w:rPr>
              <w:t>総合スコア</w:t>
            </w:r>
          </w:p>
        </w:tc>
        <w:tc>
          <w:tcPr>
            <w:tcW w:type="dxa" w:w="3135"/>
            <w:shd w:val="clear" w:color="auto" w:fill="DDEBF7"/>
          </w:tcPr>
          <w:p>
            <w:r>
              <w:rPr>
                <w:rFonts w:ascii="Meiryo UI" w:hAnsi="Meiryo UI"/>
                <w:sz w:val="18"/>
              </w:rPr>
              <w:t>▲2</w:t>
            </w:r>
          </w:p>
        </w:tc>
        <w:tc>
          <w:tcPr>
            <w:tcW w:type="dxa" w:w="3135"/>
            <w:shd w:val="clear" w:color="auto" w:fill="DDEBF7"/>
          </w:tcPr>
          <w:p>
            <w:r>
              <w:rPr>
                <w:rFonts w:ascii="Meiryo UI" w:hAnsi="Meiryo UI"/>
                <w:sz w:val="18"/>
              </w:rPr>
              <w:t>バリュートラップ認定を維持</w:t>
            </w:r>
          </w:p>
        </w:tc>
      </w:tr>
    </w:tbl>
    <w:p/>
    <w:p>
      <w:pPr>
        <w:pStyle w:val="Heading4"/>
      </w:pPr>
      <w:r>
        <w:rPr>
          <w:rFonts w:ascii="Meiryo UI" w:hAnsi="Meiryo UI"/>
          <w:color w:val="2E74B5"/>
        </w:rPr>
        <w:t>「一生上がらない可能性」vs「CGコード圧力で変化の芽」</w:t>
      </w:r>
    </w:p>
    <w:p/>
    <w:p>
      <w:pPr>
        <w:shd w:val="clear" w:color="auto" w:fill="F2F2F2"/>
      </w:pPr>
      <w:r>
        <w:rPr>
          <w:rFonts w:ascii="Courier New" w:hAnsi="Courier New"/>
          <w:sz w:val="16"/>
        </w:rPr>
        <w:t>■ 「永遠に上がらない」シナリオの確率：55〜65%</w:t>
        <w:br/>
        <w:t xml:space="preserve">　理由：</w:t>
        <w:br/>
        <w:t xml:space="preserve">　・東京都の支配構造は今後10年で変わらない可能性が高い</w:t>
        <w:br/>
        <w:t xml:space="preserve">　・資産の不動性は競馬が続く限り解消されない</w:t>
        <w:br/>
        <w:t xml:space="preserve">　・成長性欠如により新規投資家の参入誘因がない</w:t>
        <w:br/>
        <w:t xml:space="preserve">　・流動性改善の具体的計画なし</w:t>
        <w:br/>
        <w:br/>
        <w:t>■ 「CGコード圧力で変化する」シナリオの確率：15〜25%</w:t>
        <w:br/>
        <w:t xml:space="preserve">　理由：</w:t>
        <w:br/>
        <w:t xml:space="preserve">　・増配（小幅）の実現可能性は30〜40%</w:t>
        <w:br/>
        <w:t xml:space="preserve">　・含み益開示の義務化で潜在認知度向上</w:t>
        <w:br/>
        <w:t xml:space="preserve">　・臨海副都心開発との連携が政策的に注目される可能性</w:t>
        <w:br/>
        <w:t xml:space="preserve">　・長期的な施設老朽化→移転・再開発議論の可能性（10年超）</w:t>
        <w:br/>
        <w:br/>
        <w:t>■ 「意外な変化（ブラックスワン）」シナリオの確率：5〜10%</w:t>
        <w:br/>
        <w:t xml:space="preserve">　理由：</w:t>
        <w:br/>
        <w:t xml:space="preserve">　・都の財政悪化→保有資産マネタイズ（リモートだが可能性ゼロでない）</w:t>
        <w:br/>
        <w:t xml:space="preserve">　・IR推進と絡んだ競馬場エリアの総合開発</w:t>
        <w:br/>
        <w:t xml:space="preserve">　・国際競馬（外国馬招待）の大規模化による注目度急上昇</w:t>
      </w:r>
    </w:p>
    <w:p/>
    <w:p>
      <w:pPr>
        <w:pStyle w:val="Heading4"/>
      </w:pPr>
      <w:r>
        <w:rPr>
          <w:rFonts w:ascii="Meiryo UI" w:hAnsi="Meiryo UI"/>
          <w:color w:val="2E74B5"/>
        </w:rPr>
        <w:t>最終投資判断</w:t>
      </w:r>
    </w:p>
    <w:p/>
    <w:p>
      <w:r>
        <w:rPr>
          <w:rFonts w:ascii="Meiryo UI" w:hAnsi="Meiryo UI"/>
          <w:sz w:val="20"/>
        </w:rPr>
        <w:t>判定：HOLD（バリュートラップ認定・カタリスト確認待ち）</w:t>
      </w:r>
    </w:p>
    <w:p/>
    <w:p>
      <w:pPr>
        <w:shd w:val="clear" w:color="auto" w:fill="F2F2F2"/>
      </w:pPr>
      <w:r>
        <w:rPr>
          <w:rFonts w:ascii="Courier New" w:hAnsi="Courier New"/>
          <w:sz w:val="16"/>
        </w:rPr>
        <w:t>BUY条件（以下のいずれか一つが明確化した時点で格上げ）：</w:t>
        <w:br/>
        <w:t xml:space="preserve">　✓ 配当利回り2.5%超への増配発表</w:t>
        <w:br/>
        <w:t xml:space="preserve">　✓ 大井競馬場の一部エリア活用計画の具体化</w:t>
        <w:br/>
        <w:t xml:space="preserve">　✓ 東京都による含み資産の公式開示・活用方針表明</w:t>
        <w:br/>
        <w:t xml:space="preserve">　✓ アクティビスト参入の公表</w:t>
        <w:br/>
        <w:br/>
        <w:t>SELL条件：</w:t>
        <w:br/>
        <w:t xml:space="preserve">　✓ 馬券売上の前年比▲5%超の下落が2四半期連続</w:t>
        <w:br/>
        <w:t xml:space="preserve">　✓ 大規模修繕コスト（100億円超）の突発的発表</w:t>
        <w:br/>
        <w:t xml:space="preserve">　✓ 配当の減配</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直近FY実績サマリー（推定・公開情報ベース）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前年比</w:t>
            </w:r>
          </w:p>
        </w:tc>
      </w:tr>
      <w:tr>
        <w:tc>
          <w:tcPr>
            <w:tcW w:type="dxa" w:w="3135"/>
          </w:tcPr>
          <w:p>
            <w:r>
              <w:rPr>
                <w:rFonts w:ascii="Meiryo UI" w:hAnsi="Meiryo UI"/>
                <w:sz w:val="18"/>
              </w:rPr>
              <w:t>馬券売上（発売総額）</w:t>
            </w:r>
          </w:p>
        </w:tc>
        <w:tc>
          <w:tcPr>
            <w:tcW w:type="dxa" w:w="3135"/>
          </w:tcPr>
          <w:p>
            <w:r>
              <w:rPr>
                <w:rFonts w:ascii="Meiryo UI" w:hAnsi="Meiryo UI"/>
                <w:sz w:val="18"/>
              </w:rPr>
              <w:t>約1,270億円</w:t>
            </w:r>
          </w:p>
        </w:tc>
        <w:tc>
          <w:tcPr>
            <w:tcW w:type="dxa" w:w="3135"/>
          </w:tcPr>
          <w:p>
            <w:r>
              <w:rPr>
                <w:rFonts w:ascii="Meiryo UI" w:hAnsi="Meiryo UI"/>
                <w:sz w:val="18"/>
              </w:rPr>
              <w:t>+1.6%</w:t>
            </w:r>
          </w:p>
        </w:tc>
      </w:tr>
      <w:tr>
        <w:tc>
          <w:tcPr>
            <w:tcW w:type="dxa" w:w="3135"/>
            <w:shd w:val="clear" w:color="auto" w:fill="DDEBF7"/>
          </w:tcPr>
          <w:p>
            <w:r>
              <w:rPr>
                <w:rFonts w:ascii="Meiryo UI" w:hAnsi="Meiryo UI"/>
                <w:sz w:val="18"/>
              </w:rPr>
              <w:t>営業収益（会社計上）</w:t>
            </w:r>
          </w:p>
        </w:tc>
        <w:tc>
          <w:tcPr>
            <w:tcW w:type="dxa" w:w="3135"/>
            <w:shd w:val="clear" w:color="auto" w:fill="DDEBF7"/>
          </w:tcPr>
          <w:p>
            <w:r>
              <w:rPr>
                <w:rFonts w:ascii="Meiryo UI" w:hAnsi="Meiryo UI"/>
                <w:sz w:val="18"/>
              </w:rPr>
              <w:t>約120〜140億円</w:t>
            </w:r>
          </w:p>
        </w:tc>
        <w:tc>
          <w:tcPr>
            <w:tcW w:type="dxa" w:w="3135"/>
            <w:shd w:val="clear" w:color="auto" w:fill="DDEBF7"/>
          </w:tcPr>
          <w:p>
            <w:r>
              <w:rPr>
                <w:rFonts w:ascii="Meiryo UI" w:hAnsi="Meiryo UI"/>
                <w:sz w:val="18"/>
              </w:rPr>
              <w:t>+2〜3%</w:t>
            </w:r>
          </w:p>
        </w:tc>
      </w:tr>
      <w:tr>
        <w:tc>
          <w:tcPr>
            <w:tcW w:type="dxa" w:w="3135"/>
          </w:tcPr>
          <w:p>
            <w:r>
              <w:rPr>
                <w:rFonts w:ascii="Meiryo UI" w:hAnsi="Meiryo UI"/>
                <w:sz w:val="18"/>
              </w:rPr>
              <w:t>営業利益</w:t>
            </w:r>
          </w:p>
        </w:tc>
        <w:tc>
          <w:tcPr>
            <w:tcW w:type="dxa" w:w="3135"/>
          </w:tcPr>
          <w:p>
            <w:r>
              <w:rPr>
                <w:rFonts w:ascii="Meiryo UI" w:hAnsi="Meiryo UI"/>
                <w:sz w:val="18"/>
              </w:rPr>
              <w:t>約15〜20億円</w:t>
            </w:r>
          </w:p>
        </w:tc>
        <w:tc>
          <w:tcPr>
            <w:tcW w:type="dxa" w:w="3135"/>
          </w:tcPr>
          <w:p>
            <w:r>
              <w:rPr>
                <w:rFonts w:ascii="Meiryo UI" w:hAnsi="Meiryo UI"/>
                <w:sz w:val="18"/>
              </w:rPr>
              <w:t>±0〜5%</w:t>
            </w:r>
          </w:p>
        </w:tc>
      </w:tr>
      <w:tr>
        <w:tc>
          <w:tcPr>
            <w:tcW w:type="dxa" w:w="3135"/>
            <w:shd w:val="clear" w:color="auto" w:fill="DDEBF7"/>
          </w:tcPr>
          <w:p>
            <w:r>
              <w:rPr>
                <w:rFonts w:ascii="Meiryo UI" w:hAnsi="Meiryo UI"/>
                <w:sz w:val="18"/>
              </w:rPr>
              <w:t>営業利益率</w:t>
            </w:r>
          </w:p>
        </w:tc>
        <w:tc>
          <w:tcPr>
            <w:tcW w:type="dxa" w:w="3135"/>
            <w:shd w:val="clear" w:color="auto" w:fill="DDEBF7"/>
          </w:tcPr>
          <w:p>
            <w:r>
              <w:rPr>
                <w:rFonts w:ascii="Meiryo UI" w:hAnsi="Meiryo UI"/>
                <w:sz w:val="18"/>
              </w:rPr>
              <w:t>約12〜15%</w:t>
            </w:r>
          </w:p>
        </w:tc>
        <w:tc>
          <w:tcPr>
            <w:tcW w:type="dxa" w:w="3135"/>
            <w:shd w:val="clear" w:color="auto" w:fill="DDEBF7"/>
          </w:tcPr>
          <w:p>
            <w:r>
              <w:rPr>
                <w:rFonts w:ascii="Meiryo UI" w:hAnsi="Meiryo UI"/>
                <w:sz w:val="18"/>
              </w:rPr>
              <w:t>安定</w:t>
            </w:r>
          </w:p>
        </w:tc>
      </w:tr>
      <w:tr>
        <w:tc>
          <w:tcPr>
            <w:tcW w:type="dxa" w:w="3135"/>
          </w:tcPr>
          <w:p>
            <w:r>
              <w:rPr>
                <w:rFonts w:ascii="Meiryo UI" w:hAnsi="Meiryo UI"/>
                <w:sz w:val="18"/>
              </w:rPr>
              <w:t>純利益</w:t>
            </w:r>
          </w:p>
        </w:tc>
        <w:tc>
          <w:tcPr>
            <w:tcW w:type="dxa" w:w="3135"/>
          </w:tcPr>
          <w:p>
            <w:r>
              <w:rPr>
                <w:rFonts w:ascii="Meiryo UI" w:hAnsi="Meiryo UI"/>
                <w:sz w:val="18"/>
              </w:rPr>
              <w:t>約21億円（EPS¥392から逆算）</w:t>
            </w:r>
          </w:p>
        </w:tc>
        <w:tc>
          <w:tcPr>
            <w:tcW w:type="dxa" w:w="3135"/>
          </w:tcPr>
          <w:p>
            <w:r>
              <w:rPr>
                <w:rFonts w:ascii="Meiryo UI" w:hAnsi="Meiryo UI"/>
                <w:sz w:val="18"/>
              </w:rPr>
              <w:t>安定</w:t>
            </w:r>
          </w:p>
        </w:tc>
      </w:tr>
      <w:tr>
        <w:tc>
          <w:tcPr>
            <w:tcW w:type="dxa" w:w="3135"/>
            <w:shd w:val="clear" w:color="auto" w:fill="DDEBF7"/>
          </w:tcPr>
          <w:p>
            <w:r>
              <w:rPr>
                <w:rFonts w:ascii="Meiryo UI" w:hAnsi="Meiryo UI"/>
                <w:sz w:val="18"/>
              </w:rPr>
              <w:t>FCF（推定）</w:t>
            </w:r>
          </w:p>
        </w:tc>
        <w:tc>
          <w:tcPr>
            <w:tcW w:type="dxa" w:w="3135"/>
            <w:shd w:val="clear" w:color="auto" w:fill="DDEBF7"/>
          </w:tcPr>
          <w:p>
            <w:r>
              <w:rPr>
                <w:rFonts w:ascii="Meiryo UI" w:hAnsi="Meiryo UI"/>
                <w:sz w:val="18"/>
              </w:rPr>
              <w:t>約25〜30億円</w:t>
            </w:r>
          </w:p>
        </w:tc>
        <w:tc>
          <w:tcPr>
            <w:tcW w:type="dxa" w:w="3135"/>
            <w:shd w:val="clear" w:color="auto" w:fill="DDEBF7"/>
          </w:tcPr>
          <w:p>
            <w:r>
              <w:rPr>
                <w:rFonts w:ascii="Meiryo UI" w:hAnsi="Meiryo UI"/>
                <w:sz w:val="18"/>
              </w:rPr>
              <w:t>安定</w:t>
            </w:r>
          </w:p>
        </w:tc>
      </w:tr>
      <w:tr>
        <w:tc>
          <w:tcPr>
            <w:tcW w:type="dxa" w:w="3135"/>
          </w:tcPr>
          <w:p>
            <w:r>
              <w:rPr>
                <w:rFonts w:ascii="Meiryo UI" w:hAnsi="Meiryo UI"/>
                <w:sz w:val="18"/>
              </w:rPr>
              <w:t>自己資本（帳簿）</w:t>
            </w:r>
          </w:p>
        </w:tc>
        <w:tc>
          <w:tcPr>
            <w:tcW w:type="dxa" w:w="3135"/>
          </w:tcPr>
          <w:p>
            <w:r>
              <w:rPr>
                <w:rFonts w:ascii="Meiryo UI" w:hAnsi="Meiryo UI"/>
                <w:sz w:val="18"/>
              </w:rPr>
              <w:t>約198億円（BPS¥3,639×544万株）</w:t>
            </w:r>
          </w:p>
        </w:tc>
        <w:tc>
          <w:tcPr>
            <w:tcW w:type="dxa" w:w="3135"/>
          </w:tcPr>
          <w:p>
            <w:r>
              <w:rPr>
                <w:rFonts w:ascii="Meiryo UI" w:hAnsi="Meiryo UI"/>
                <w:sz w:val="18"/>
              </w:rPr>
              <w:t>緩やかに増加</w:t>
            </w:r>
          </w:p>
        </w:tc>
      </w:tr>
      <w:tr>
        <w:tc>
          <w:tcPr>
            <w:tcW w:type="dxa" w:w="3135"/>
            <w:shd w:val="clear" w:color="auto" w:fill="DDEBF7"/>
          </w:tcPr>
          <w:p>
            <w:r>
              <w:rPr>
                <w:rFonts w:ascii="Meiryo UI" w:hAnsi="Meiryo UI"/>
                <w:sz w:val="18"/>
              </w:rPr>
              <w:t>ネットキャッシュ</w:t>
            </w:r>
          </w:p>
        </w:tc>
        <w:tc>
          <w:tcPr>
            <w:tcW w:type="dxa" w:w="3135"/>
            <w:shd w:val="clear" w:color="auto" w:fill="DDEBF7"/>
          </w:tcPr>
          <w:p>
            <w:r>
              <w:rPr>
                <w:rFonts w:ascii="Meiryo UI" w:hAnsi="Meiryo UI"/>
                <w:sz w:val="18"/>
              </w:rPr>
              <w:t>約20〜40億円</w:t>
            </w:r>
          </w:p>
        </w:tc>
        <w:tc>
          <w:tcPr>
            <w:tcW w:type="dxa" w:w="3135"/>
            <w:shd w:val="clear" w:color="auto" w:fill="DDEBF7"/>
          </w:tcPr>
          <w:p>
            <w:r>
              <w:rPr>
                <w:rFonts w:ascii="Meiryo UI" w:hAnsi="Meiryo UI"/>
                <w:sz w:val="18"/>
              </w:rPr>
              <w:t>安定</w:t>
            </w:r>
          </w:p>
        </w:tc>
      </w:tr>
    </w:tbl>
    <w:p/>
    <w:p>
      <w:r>
        <w:rPr>
          <w:rFonts w:ascii="Meiryo UI" w:hAnsi="Meiryo UI"/>
          <w:sz w:val="20"/>
        </w:rPr>
        <w:t>&gt; 注： 「馬券発売総額」と「会社計上収益」は異なる。発売総額から払戻金・NAR交付金・都への交付金を差し引いた残余が会社収益となる。公営競馬特有の会計構造に注意。</w:t>
      </w:r>
    </w:p>
    <w:p/>
    <w:p>
      <w:r>
        <w:t>──────────────────────────────────────────────────</w:t>
      </w:r>
    </w:p>
    <w:p/>
    <w:p>
      <w:pPr>
        <w:pStyle w:val="Heading2"/>
      </w:pPr>
      <w:r>
        <w:rPr>
          <w:rFonts w:ascii="Meiryo UI" w:hAnsi="Meiryo UI"/>
          <w:color w:val="2E74B5"/>
        </w:rPr>
        <w:t>4. DCFバリュエーション（詳細）</w:t>
      </w:r>
    </w:p>
    <w:p/>
    <w:p>
      <w:pPr>
        <w:pStyle w:val="Heading3"/>
      </w:pPr>
      <w:r>
        <w:rPr>
          <w:rFonts w:ascii="Meiryo UI" w:hAnsi="Meiryo UI"/>
          <w:color w:val="2E74B5"/>
        </w:rPr>
        <w:t>前提条件の全開示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採用値</w:t>
            </w:r>
          </w:p>
        </w:tc>
        <w:tc>
          <w:tcPr>
            <w:tcW w:type="dxa" w:w="3135"/>
            <w:shd w:val="clear" w:color="auto" w:fill="2E74B5"/>
          </w:tcPr>
          <w:p>
            <w:r>
              <w:rPr>
                <w:rFonts w:ascii="Meiryo UI" w:hAnsi="Meiryo UI"/>
                <w:b/>
                <w:color w:val="FFFFFF"/>
                <w:sz w:val="18"/>
              </w:rPr>
              <w:t>根拠・出所</w:t>
            </w:r>
          </w:p>
        </w:tc>
      </w:tr>
      <w:tr>
        <w:tc>
          <w:tcPr>
            <w:tcW w:type="dxa" w:w="3135"/>
          </w:tcPr>
          <w:p>
            <w:r>
              <w:rPr>
                <w:rFonts w:ascii="Meiryo UI" w:hAnsi="Meiryo UI"/>
                <w:sz w:val="18"/>
              </w:rPr>
              <w:t>Rf</w:t>
            </w:r>
          </w:p>
        </w:tc>
        <w:tc>
          <w:tcPr>
            <w:tcW w:type="dxa" w:w="3135"/>
          </w:tcPr>
          <w:p>
            <w:r>
              <w:rPr>
                <w:rFonts w:ascii="Meiryo UI" w:hAnsi="Meiryo UI"/>
                <w:sz w:val="18"/>
              </w:rPr>
              <w:t>2.429%</w:t>
            </w:r>
          </w:p>
        </w:tc>
        <w:tc>
          <w:tcPr>
            <w:tcW w:type="dxa" w:w="3135"/>
          </w:tcPr>
          <w:p>
            <w:r>
              <w:rPr>
                <w:rFonts w:ascii="Meiryo UI" w:hAnsi="Meiryo UI"/>
                <w:sz w:val="18"/>
              </w:rPr>
              <w:t>JGB10Y（財務省 R8.4.6取得）</w:t>
            </w:r>
          </w:p>
        </w:tc>
      </w:tr>
      <w:tr>
        <w:tc>
          <w:tcPr>
            <w:tcW w:type="dxa" w:w="3135"/>
            <w:shd w:val="clear" w:color="auto" w:fill="DDEBF7"/>
          </w:tcPr>
          <w:p>
            <w:r>
              <w:rPr>
                <w:rFonts w:ascii="Meiryo UI" w:hAnsi="Meiryo UI"/>
                <w:sz w:val="18"/>
              </w:rPr>
              <w:t>ERP</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Damodaran 2026年推計値（日本市場）</w:t>
            </w:r>
          </w:p>
        </w:tc>
      </w:tr>
      <w:tr>
        <w:tc>
          <w:tcPr>
            <w:tcW w:type="dxa" w:w="3135"/>
          </w:tcPr>
          <w:p>
            <w:r>
              <w:rPr>
                <w:rFonts w:ascii="Meiryo UI" w:hAnsi="Meiryo UI"/>
                <w:sz w:val="18"/>
              </w:rPr>
              <w:t>β</w:t>
            </w:r>
          </w:p>
        </w:tc>
        <w:tc>
          <w:tcPr>
            <w:tcW w:type="dxa" w:w="3135"/>
          </w:tcPr>
          <w:p>
            <w:r>
              <w:rPr>
                <w:rFonts w:ascii="Meiryo UI" w:hAnsi="Meiryo UI"/>
                <w:sz w:val="18"/>
              </w:rPr>
              <w:t>0.60</w:t>
            </w:r>
          </w:p>
        </w:tc>
        <w:tc>
          <w:tcPr>
            <w:tcW w:type="dxa" w:w="3135"/>
          </w:tcPr>
          <w:p>
            <w:r>
              <w:rPr>
                <w:rFonts w:ascii="Meiryo UI" w:hAnsi="Meiryo UI"/>
                <w:sz w:val="18"/>
              </w:rPr>
              <w:t>規制付き公営事業のディフェンシブ性。東証スタンダード比較</w:t>
            </w:r>
          </w:p>
        </w:tc>
      </w:tr>
      <w:tr>
        <w:tc>
          <w:tcPr>
            <w:tcW w:type="dxa" w:w="3135"/>
            <w:shd w:val="clear" w:color="auto" w:fill="DDEBF7"/>
          </w:tcPr>
          <w:p>
            <w:r>
              <w:rPr>
                <w:rFonts w:ascii="Meiryo UI" w:hAnsi="Meiryo UI"/>
                <w:sz w:val="18"/>
              </w:rPr>
              <w:t>Re</w:t>
            </w:r>
          </w:p>
        </w:tc>
        <w:tc>
          <w:tcPr>
            <w:tcW w:type="dxa" w:w="3135"/>
            <w:shd w:val="clear" w:color="auto" w:fill="DDEBF7"/>
          </w:tcPr>
          <w:p>
            <w:r>
              <w:rPr>
                <w:rFonts w:ascii="Meiryo UI" w:hAnsi="Meiryo UI"/>
                <w:sz w:val="18"/>
              </w:rPr>
              <w:t>5.729%</w:t>
            </w:r>
          </w:p>
        </w:tc>
        <w:tc>
          <w:tcPr>
            <w:tcW w:type="dxa" w:w="3135"/>
            <w:shd w:val="clear" w:color="auto" w:fill="DDEBF7"/>
          </w:tcPr>
          <w:p>
            <w:r>
              <w:rPr>
                <w:rFonts w:ascii="Meiryo UI" w:hAnsi="Meiryo UI"/>
                <w:sz w:val="18"/>
              </w:rPr>
              <w:t>2.429% + 0.60×5.5%</w:t>
            </w:r>
          </w:p>
        </w:tc>
      </w:tr>
      <w:tr>
        <w:tc>
          <w:tcPr>
            <w:tcW w:type="dxa" w:w="3135"/>
          </w:tcPr>
          <w:p>
            <w:r>
              <w:rPr>
                <w:rFonts w:ascii="Meiryo UI" w:hAnsi="Meiryo UI"/>
                <w:sz w:val="18"/>
              </w:rPr>
              <w:t>Rd</w:t>
            </w:r>
          </w:p>
        </w:tc>
        <w:tc>
          <w:tcPr>
            <w:tcW w:type="dxa" w:w="3135"/>
          </w:tcPr>
          <w:p>
            <w:r>
              <w:rPr>
                <w:rFonts w:ascii="Meiryo UI" w:hAnsi="Meiryo UI"/>
                <w:sz w:val="18"/>
              </w:rPr>
              <w:t>1.5%</w:t>
            </w:r>
          </w:p>
        </w:tc>
        <w:tc>
          <w:tcPr>
            <w:tcW w:type="dxa" w:w="3135"/>
          </w:tcPr>
          <w:p>
            <w:r>
              <w:rPr>
                <w:rFonts w:ascii="Meiryo UI" w:hAnsi="Meiryo UI"/>
                <w:sz w:val="18"/>
              </w:rPr>
              <w:t>優良事業会社の借入金利</w:t>
            </w:r>
          </w:p>
        </w:tc>
      </w:tr>
      <w:tr>
        <w:tc>
          <w:tcPr>
            <w:tcW w:type="dxa" w:w="3135"/>
            <w:shd w:val="clear" w:color="auto" w:fill="DDEBF7"/>
          </w:tcPr>
          <w:p>
            <w:r>
              <w:rPr>
                <w:rFonts w:ascii="Meiryo UI" w:hAnsi="Meiryo UI"/>
                <w:sz w:val="18"/>
              </w:rPr>
              <w:t>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日本法人実効税率</w:t>
            </w:r>
          </w:p>
        </w:tc>
      </w:tr>
      <w:tr>
        <w:tc>
          <w:tcPr>
            <w:tcW w:type="dxa" w:w="3135"/>
          </w:tcPr>
          <w:p>
            <w:r>
              <w:rPr>
                <w:rFonts w:ascii="Meiryo UI" w:hAnsi="Meiryo UI"/>
                <w:sz w:val="18"/>
              </w:rPr>
              <w:t>D/(D+E)</w:t>
            </w:r>
          </w:p>
        </w:tc>
        <w:tc>
          <w:tcPr>
            <w:tcW w:type="dxa" w:w="3135"/>
          </w:tcPr>
          <w:p>
            <w:r>
              <w:rPr>
                <w:rFonts w:ascii="Meiryo UI" w:hAnsi="Meiryo UI"/>
                <w:sz w:val="18"/>
              </w:rPr>
              <w:t>20%</w:t>
            </w:r>
          </w:p>
        </w:tc>
        <w:tc>
          <w:tcPr>
            <w:tcW w:type="dxa" w:w="3135"/>
          </w:tcPr>
          <w:p>
            <w:r>
              <w:rPr>
                <w:rFonts w:ascii="Meiryo UI" w:hAnsi="Meiryo UI"/>
                <w:sz w:val="18"/>
              </w:rPr>
              <w:t>推定資本構成</w:t>
            </w:r>
          </w:p>
        </w:tc>
      </w:tr>
      <w:tr>
        <w:tc>
          <w:tcPr>
            <w:tcW w:type="dxa" w:w="3135"/>
            <w:shd w:val="clear" w:color="auto" w:fill="DDEBF7"/>
          </w:tcPr>
          <w:p>
            <w:r>
              <w:rPr>
                <w:rFonts w:ascii="Meiryo UI" w:hAnsi="Meiryo UI"/>
                <w:sz w:val="18"/>
              </w:rPr>
              <w:t>E/(D+E)</w:t>
            </w:r>
          </w:p>
        </w:tc>
        <w:tc>
          <w:tcPr>
            <w:tcW w:type="dxa" w:w="3135"/>
            <w:shd w:val="clear" w:color="auto" w:fill="DDEBF7"/>
          </w:tcPr>
          <w:p>
            <w:r>
              <w:rPr>
                <w:rFonts w:ascii="Meiryo UI" w:hAnsi="Meiryo UI"/>
                <w:sz w:val="18"/>
              </w:rPr>
              <w:t>80%</w:t>
            </w:r>
          </w:p>
        </w:tc>
        <w:tc>
          <w:tcPr>
            <w:tcW w:type="dxa" w:w="3135"/>
            <w:shd w:val="clear" w:color="auto" w:fill="DDEBF7"/>
          </w:tcPr>
          <w:p>
            <w:r>
              <w:rPr>
                <w:rFonts w:ascii="Meiryo UI" w:hAnsi="Meiryo UI"/>
                <w:sz w:val="18"/>
              </w:rPr>
              <w:t>同上</w:t>
            </w:r>
          </w:p>
        </w:tc>
      </w:tr>
      <w:tr>
        <w:tc>
          <w:tcPr>
            <w:tcW w:type="dxa" w:w="3135"/>
          </w:tcPr>
          <w:p>
            <w:r>
              <w:rPr>
                <w:rFonts w:ascii="Meiryo UI" w:hAnsi="Meiryo UI"/>
                <w:sz w:val="18"/>
              </w:rPr>
              <w:t>WACC</w:t>
            </w:r>
          </w:p>
        </w:tc>
        <w:tc>
          <w:tcPr>
            <w:tcW w:type="dxa" w:w="3135"/>
          </w:tcPr>
          <w:p>
            <w:r>
              <w:rPr>
                <w:rFonts w:ascii="Meiryo UI" w:hAnsi="Meiryo UI"/>
                <w:sz w:val="18"/>
              </w:rPr>
              <w:t>4.794%</w:t>
            </w:r>
          </w:p>
        </w:tc>
        <w:tc>
          <w:tcPr>
            <w:tcW w:type="dxa" w:w="3135"/>
          </w:tcPr>
          <w:p>
            <w:r>
              <w:rPr>
                <w:rFonts w:ascii="Meiryo UI" w:hAnsi="Meiryo UI"/>
                <w:sz w:val="18"/>
              </w:rPr>
              <w:t>80%×5.729% + 20%×1.5%×0.7</w:t>
            </w:r>
          </w:p>
        </w:tc>
      </w:tr>
      <w:tr>
        <w:tc>
          <w:tcPr>
            <w:tcW w:type="dxa" w:w="3135"/>
            <w:shd w:val="clear" w:color="auto" w:fill="DDEBF7"/>
          </w:tcPr>
          <w:p>
            <w:r>
              <w:rPr>
                <w:rFonts w:ascii="Meiryo UI" w:hAnsi="Meiryo UI"/>
                <w:sz w:val="18"/>
              </w:rPr>
              <w:t>g（5年間）</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馬券デジタルシフト継続</w:t>
            </w:r>
          </w:p>
        </w:tc>
      </w:tr>
      <w:tr>
        <w:tc>
          <w:tcPr>
            <w:tcW w:type="dxa" w:w="3135"/>
          </w:tcPr>
          <w:p>
            <w:r>
              <w:rPr>
                <w:rFonts w:ascii="Meiryo UI" w:hAnsi="Meiryo UI"/>
                <w:sz w:val="18"/>
              </w:rPr>
              <w:t>g（永続）</w:t>
            </w:r>
          </w:p>
        </w:tc>
        <w:tc>
          <w:tcPr>
            <w:tcW w:type="dxa" w:w="3135"/>
          </w:tcPr>
          <w:p>
            <w:r>
              <w:rPr>
                <w:rFonts w:ascii="Meiryo UI" w:hAnsi="Meiryo UI"/>
                <w:sz w:val="18"/>
              </w:rPr>
              <w:t>0.5%</w:t>
            </w:r>
          </w:p>
        </w:tc>
        <w:tc>
          <w:tcPr>
            <w:tcW w:type="dxa" w:w="3135"/>
          </w:tcPr>
          <w:p>
            <w:r>
              <w:rPr>
                <w:rFonts w:ascii="Meiryo UI" w:hAnsi="Meiryo UI"/>
                <w:sz w:val="18"/>
              </w:rPr>
              <w:t>成熟・微縮小事業の長期成長率</w:t>
            </w:r>
          </w:p>
        </w:tc>
      </w:tr>
      <w:tr>
        <w:tc>
          <w:tcPr>
            <w:tcW w:type="dxa" w:w="3135"/>
            <w:shd w:val="clear" w:color="auto" w:fill="DDEBF7"/>
          </w:tcPr>
          <w:p>
            <w:r>
              <w:rPr>
                <w:rFonts w:ascii="Meiryo UI" w:hAnsi="Meiryo UI"/>
                <w:sz w:val="18"/>
              </w:rPr>
              <w:t>ベースFCF</w:t>
            </w:r>
          </w:p>
        </w:tc>
        <w:tc>
          <w:tcPr>
            <w:tcW w:type="dxa" w:w="3135"/>
            <w:shd w:val="clear" w:color="auto" w:fill="DDEBF7"/>
          </w:tcPr>
          <w:p>
            <w:r>
              <w:rPr>
                <w:rFonts w:ascii="Meiryo UI" w:hAnsi="Meiryo UI"/>
                <w:sz w:val="18"/>
              </w:rPr>
              <w:t>¥28億円</w:t>
            </w:r>
          </w:p>
        </w:tc>
        <w:tc>
          <w:tcPr>
            <w:tcW w:type="dxa" w:w="3135"/>
            <w:shd w:val="clear" w:color="auto" w:fill="DDEBF7"/>
          </w:tcPr>
          <w:p>
            <w:r>
              <w:rPr>
                <w:rFonts w:ascii="Meiryo UI" w:hAnsi="Meiryo UI"/>
                <w:sz w:val="18"/>
              </w:rPr>
              <w:t>純利益¥21億円+調整後推計</w:t>
            </w:r>
          </w:p>
        </w:tc>
      </w:tr>
    </w:tbl>
    <w:p/>
    <w:p>
      <w:pPr>
        <w:pStyle w:val="Heading3"/>
      </w:pPr>
      <w:r>
        <w:rPr>
          <w:rFonts w:ascii="Meiryo UI" w:hAnsi="Meiryo UI"/>
          <w:color w:val="2E74B5"/>
        </w:rPr>
        <w:t>3ケース DCF</w:t>
      </w:r>
    </w:p>
    <w:p/>
    <w:p>
      <w:pPr>
        <w:pStyle w:val="Heading4"/>
      </w:pPr>
      <w:r>
        <w:rPr>
          <w:rFonts w:ascii="Meiryo UI" w:hAnsi="Meiryo UI"/>
          <w:color w:val="2E74B5"/>
        </w:rPr>
        <w:t>ケース①：基本シナリオ（WACC 4.794%、g永続0.5%）</w:t>
      </w:r>
    </w:p>
    <w:p/>
    <w:p>
      <w:pPr>
        <w:pStyle w:val="ListBullet"/>
      </w:pPr>
      <w:r>
        <w:rPr>
          <w:rFonts w:ascii="Meiryo UI" w:hAnsi="Meiryo UI"/>
          <w:sz w:val="20"/>
        </w:rPr>
        <w:t>TV = 30.2 × 1.005 ÷ (0.04794 - 0.005) = 708億円</w:t>
      </w:r>
    </w:p>
    <w:p>
      <w:pPr>
        <w:pStyle w:val="ListBullet"/>
      </w:pPr>
      <w:r>
        <w:rPr>
          <w:rFonts w:ascii="Meiryo UI" w:hAnsi="Meiryo UI"/>
          <w:sz w:val="20"/>
        </w:rPr>
        <w:t>PV(TV) = 708 ÷ (1.04794)^5 = 556億円</w:t>
      </w:r>
    </w:p>
    <w:p>
      <w:pPr>
        <w:pStyle w:val="ListBullet"/>
      </w:pPr>
      <w:r>
        <w:rPr>
          <w:rFonts w:ascii="Meiryo UI" w:hAnsi="Meiryo UI"/>
          <w:sz w:val="20"/>
        </w:rPr>
        <w:t>PV(FCF 5年) = 127億円</w:t>
      </w:r>
    </w:p>
    <w:p>
      <w:pPr>
        <w:pStyle w:val="ListBullet"/>
      </w:pPr>
      <w:r>
        <w:rPr>
          <w:rFonts w:ascii="Meiryo UI" w:hAnsi="Meiryo UI"/>
          <w:sz w:val="20"/>
        </w:rPr>
        <w:t>事業価値（EV）= 683億円</w:t>
      </w:r>
    </w:p>
    <w:p>
      <w:pPr>
        <w:pStyle w:val="ListBullet"/>
      </w:pPr>
      <w:r>
        <w:rPr>
          <w:rFonts w:ascii="Meiryo UI" w:hAnsi="Meiryo UI"/>
          <w:sz w:val="20"/>
        </w:rPr>
        <w:t>純有利子負債：△30億円</w:t>
      </w:r>
    </w:p>
    <w:p>
      <w:pPr>
        <w:pStyle w:val="ListBullet"/>
      </w:pPr>
      <w:r>
        <w:rPr>
          <w:rFonts w:ascii="Meiryo UI" w:hAnsi="Meiryo UI"/>
          <w:sz w:val="20"/>
        </w:rPr>
        <w:t>株式価値 = 653億円 → 一株 ¥12,000</w:t>
      </w:r>
    </w:p>
    <w:p/>
    <w:p>
      <w:pPr>
        <w:pStyle w:val="Heading4"/>
      </w:pPr>
      <w:r>
        <w:rPr>
          <w:rFonts w:ascii="Meiryo UI" w:hAnsi="Meiryo UI"/>
          <w:color w:val="2E74B5"/>
        </w:rPr>
        <w:t>ケース②：強気シナリオ（</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2.429%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日本10年国債（JGB10Y）2.429%</w:t>
            </w:r>
          </w:p>
        </w:tc>
      </w:tr>
      <w:tr>
        <w:tc>
          <w:tcPr>
            <w:tcW w:type="dxa" w:w="4703"/>
          </w:tcPr>
          <w:p>
            <w:r>
              <w:rPr>
                <w:rFonts w:ascii="Meiryo UI" w:hAnsi="Meiryo UI"/>
                <w:sz w:val="18"/>
              </w:rPr>
              <w:t>データ取得日時</w:t>
            </w:r>
          </w:p>
        </w:tc>
        <w:tc>
          <w:tcPr>
            <w:tcW w:type="dxa" w:w="4703"/>
          </w:tcPr>
          <w:p>
            <w:r>
              <w:rPr>
                <w:rFonts w:ascii="Meiryo UI" w:hAnsi="Meiryo UI"/>
                <w:sz w:val="18"/>
              </w:rPr>
              <w:t>2026-04-07 14:33 JST（財務省日次 R8.4.6）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9672_東京都競馬_SELL_DeepResearch_20260407.md を出力しました。</w:t>
      </w:r>
    </w:p>
    <w:p>
      <w:r>
        <w:rPr>
          <w:rFonts w:ascii="Meiryo UI" w:hAnsi="Meiryo UI"/>
          <w:sz w:val="20"/>
        </w:rPr>
        <w:t>浅井スコア +0 の銘柄 [9672]東京都競馬 についてDeepResearch完了。</w:t>
      </w:r>
    </w:p>
    <w:p>
      <w:r>
        <w:rPr>
          <w:rFonts w:ascii="Meiryo UI" w:hAnsi="Meiryo UI"/>
          <w:sz w:val="20"/>
        </w:rPr>
        <w:t>使用Rf: 2.429%（取得: 2026-04-07 14:33 JST（財務省日次 R8.4.6））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