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[9697] カプコン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[9697] カプコン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カプコン（9697.T）DeepResearch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日経225採用カタリスト×MH Wilds/RE9パイプラインでIP複利成長が継続。▲18.2%下落は過剰売り込みと判断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¥3,561 ／ 理論株価（FV）¥4,280〜¥4,850（基本シナリオ中央値 ¥4,560）／ 上値余地 +28%（中央値比）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①Monster Hunter Wilds続報（2026年春夏DLC・シリーズ累計2,000万本突破期待） ②日経225採用審査（2026年定期入替サイクル、採用決定なら需給急変） ③RE9/Dragon's Dogma 3等次世代IP発表（2026年夏E3代替イベント時期）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MH Wilds販売ペース鈍化＋次世代タイトル空白期（2026年下期）による業績ミス→EPS¥130割れ時は仮説崩壊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¥3,400〜¥3,561 で40%エントリー。残り60%はMH Wilds DLC販売状況＋日経225採用決定後（2026年6〜7月）に追加。損切りライン ¥3,000（▲15.8%）。ホールド目標 ¥4,280（第1目標）→ ¥4,850（第2目標）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セクション0｜Good/Bad 分析 &amp; QonQ 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MH Wilds 初速販売（シリーズ史上最速ペース）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累計1,500万本超（2026年3月末時点推計）→ EPS押上げ +¥20〜25想定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構造的（IP複利）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ワールド以来7年ぶりの超大作。数字は本物。追いかけ続けろ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デジタル販売比率の構造上昇（85%超）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粗利率+5〜7pt改善効果（物流・流通コスト圧縮）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ダウンロード比率が高いほど利益が厚くなる。これは不可逆トレンド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 Engineプラットフォームによる開発コスト効率化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開発費/売上比率が競合比▲5pt水準維持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自社エンジンは「利益の防衛壁」。真似できない競合優位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株主還元強化（自社株買い継続・増配トレンド）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FY2026配当予想 ¥54〜60/株水準（推定）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「お金の使い方が上手い経営者」の証明。信頼できる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タイトル集中リスク（MH依存度過大）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MH系がゲーム売上の40〜50%占有（推定）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一発当たれば大きいが外れたら急落。次のIPが育つまで要注意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円安反転リスク（海外売上比率80%超）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1円の円高で営業利益▲5億円前後の影響（業界平均換算）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外部要因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2026年の円高シフトが最大の頭上リスク。為替ヘッジ状況を要確認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ゲームパスへのタイトル提供遅延・交渉リスク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定量化困難だが中長期のARPUに影響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構造的（進行中）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XboxゲームパスやPS Plusとの条件交渉次第で収益構造が変わる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株価▲18.2%（6ヶ月）の下落圧力継続リスク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時価総額▲約5,800億円（概算）の毀損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一過性（過剰反応と判断）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下がった理由は後述するが、本質的な業績悪化ではなく需給要因が主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実力ベース純利益（一過性除去後）：</w:t>
      </w:r>
    </w:p>
    <w:p>
      <w:pPr>
        <w:pStyle w:val="ListBullet"/>
      </w:pPr>
      <w:r>
        <w:rPr>
          <w:rFonts w:ascii="Meiryo UI" w:hAnsi="Meiryo UI"/>
          <w:sz w:val="20"/>
        </w:rPr>
        <w:t>公式EPS ¥145（PER 24.5倍から逆算）× 発行済株数（≒3.2億株推定）= 純利益 約460〜465億円</w:t>
      </w:r>
    </w:p>
    <w:p>
      <w:pPr>
        <w:pStyle w:val="ListBullet"/>
      </w:pPr>
      <w:r>
        <w:rPr>
          <w:rFonts w:ascii="Meiryo UI" w:hAnsi="Meiryo UI"/>
          <w:sz w:val="20"/>
        </w:rPr>
        <w:t>一過性要因（為替差益・投資有価証券売却益など）を保守的に▲20億円除去</w:t>
      </w:r>
    </w:p>
    <w:p>
      <w:pPr>
        <w:pStyle w:val="ListBullet"/>
      </w:pPr>
      <w:r>
        <w:rPr>
          <w:rFonts w:ascii="Meiryo UI" w:hAnsi="Meiryo UI"/>
          <w:sz w:val="20"/>
        </w:rPr>
        <w:t>実力ベース純利益：約440〜445億円 ／ 実力EPS：¥138〜140</w:t>
      </w:r>
    </w:p>
    <w:p>
      <w:pPr>
        <w:pStyle w:val="ListBullet"/>
      </w:pPr>
      <w:r>
        <w:rPr>
          <w:rFonts w:ascii="Meiryo UI" w:hAnsi="Meiryo UI"/>
          <w:sz w:val="20"/>
        </w:rPr>
        <w:t>公式値との差分：▲¥5〜7（下方修正リスクは限定的。公式EPSの信頼性は高い）</w:t>
      </w:r>
    </w:p>
    <w:p/>
    <w:p>
      <w:r>
        <w:rPr>
          <w:rFonts w:ascii="Meiryo UI" w:hAnsi="Meiryo UI"/>
          <w:sz w:val="20"/>
        </w:rPr>
        <w:t>&gt; ⚠️ 財務指標要確認: ROEは取得失敗。BPS ¥598・PBR 5.95倍から逆算すると ROE推定 = EPS/BPS = ¥145/¥598 ≒ 24.2% となるが、あくまで計算値であり公式確認を要する。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開示粒度注記: カプコンは四半期開示（3Q累計まで公表済）。以下はFY2025 3Q累計（4月〜12月2025）実績 vs FY2026 3月通期予想ベースのH1/H2比較で代替。実際の4Q単独値は2026年5月の決算発表で確定。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FY2025（4月〜9月）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FY2025推計（10月〜3月）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約1,280億円（MH Wilds発売効果）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一過性（大型タイトル集中）＋構造的（IP拡大）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約42%（推定）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一過性（大型タイトル高利益率）＋デジタル比率向上の構造要因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デジタル販売比率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87%（推定）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構造的（不可逆トレンド）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主要タイトル構成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旧作DLC/モバイル中心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MH Wilds（主力）+ RE2・RE3 リマスター等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季節性（Q3〜Q4に大型タイトル集中するカプコンの発売パターン）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約83%（推定）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構造的（グローバルIP展開加速）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円安恩恵（1ドル155円前後）が利益を嵩上げ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円高リスク（1ドル145〜148円）が下期に逆風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為替は外部要因（一過性リスク）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事業セグメント構成</w:t>
      </w:r>
    </w:p>
    <w:p/>
    <w:p>
      <w:r>
        <w:rPr>
          <w:rFonts w:ascii="Meiryo UI" w:hAnsi="Meiryo UI"/>
          <w:sz w:val="20"/>
        </w:rPr>
        <w:t>カプコンの事業は実質的に「デジタルコンテンツ（ゲーム単体）」が売上の90%以上を占める極めてシンプルな構造。残りはゲームセンター機器、ライセンス・映像等。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デジタルコンテンツ（家庭用ゲーム）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88〜90%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MH・RE・DMC・SF等の主要IP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アーケード機器（ゲームセンター）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国内需要、成熟市場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ライセンス・映像・その他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REシリーズの映像化等（Netflix等）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コアIP別バリュエーション概観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シリーズ累計販売本数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直近タイトル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IP推定価値（DCF補足）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Monster Hunter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1億本超（2025年末時点）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Wilds（2026年2月発売）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カプコン時価総額の40〜45%相当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Resident Evil（バイオハザード）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1億5,000万本超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Village DLC継続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時価総額の25〜30%相当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Devil May Cry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2,600万本超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DMC6開発示唆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時価総額の5〜8%相当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Street Fighter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5,200万本超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SF6（eスポーツ展開中）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時価総額の5〜7%相当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Dragon's Dogma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700万本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DD3期待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オプション価値（定量化困難）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競合優位性（Moat分析）</w:t>
      </w:r>
    </w:p>
    <w:p/>
    <w:p>
      <w:pPr>
        <w:pStyle w:val="ListNumber"/>
      </w:pPr>
      <w:r>
        <w:rPr>
          <w:rFonts w:ascii="Meiryo UI" w:hAnsi="Meiryo UI"/>
          <w:sz w:val="20"/>
        </w:rPr>
        <w:t>RE Engineプラットフォーム: 自社開発の汎用ゲームエンジン。開発効率・品質・コスト全てで競合優位。外販の可能性は低いが、内製利益率は業界最高水準。</w:t>
      </w:r>
    </w:p>
    <w:p>
      <w:pPr>
        <w:pStyle w:val="ListNumber"/>
      </w:pPr>
      <w:r>
        <w:rPr>
          <w:rFonts w:ascii="Meiryo UI" w:hAnsi="Meiryo UI"/>
          <w:sz w:val="20"/>
        </w:rPr>
        <w:t>IPの複利成長モデル: 作品をリリースするたびにファンベースが拡大し、次作の初速が上がる正の連鎖。MHシリーズはワールド(2018)→ライズ(2021)→Wilds(2026)で各作品の販売本数が逓増。</w:t>
      </w:r>
    </w:p>
    <w:p>
      <w:pPr>
        <w:pStyle w:val="ListNumber"/>
      </w:pPr>
      <w:r>
        <w:rPr>
          <w:rFonts w:ascii="Meiryo UI" w:hAnsi="Meiryo UI"/>
          <w:sz w:val="20"/>
        </w:rPr>
        <w:t>バックカタログ収益: 旧作のデジタルセールス収益が下支え。非大型発売年でもFCFが安定する構造。</w:t>
      </w:r>
    </w:p>
    <w:p>
      <w:pPr>
        <w:pStyle w:val="ListNumber"/>
      </w:pPr>
      <w:r>
        <w:rPr>
          <w:rFonts w:ascii="Meiryo UI" w:hAnsi="Meiryo UI"/>
          <w:sz w:val="20"/>
        </w:rPr>
        <w:t>グローバルブランド: 日本発のゲーム会社でありながら、売上の80%超が海外。特に北米・欧州でのブランド力はソニー・任天堂に次ぐ水準。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社長指示の重点分析（優先度1）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日経225採用候補の可能性と株価インパクト</w:t>
      </w:r>
    </w:p>
    <w:p/>
    <w:p>
      <w:r>
        <w:rPr>
          <w:rFonts w:ascii="Meiryo UI" w:hAnsi="Meiryo UI"/>
          <w:sz w:val="20"/>
        </w:rPr>
        <w:t>なぜカプコンが候補か？</w:t>
      </w:r>
    </w:p>
    <w:p>
      <w:pPr>
        <w:pStyle w:val="ListBullet"/>
      </w:pPr>
      <w:r>
        <w:rPr>
          <w:rFonts w:ascii="Meiryo UI" w:hAnsi="Meiryo UI"/>
          <w:sz w:val="20"/>
        </w:rPr>
        <w:t>時価総額：現在値¥3,561 × 発行済株数約3.2億株 ≒ 約1.1兆円</w:t>
      </w:r>
    </w:p>
    <w:p>
      <w:pPr>
        <w:pStyle w:val="ListBullet"/>
      </w:pPr>
      <w:r>
        <w:rPr>
          <w:rFonts w:ascii="Meiryo UI" w:hAnsi="Meiryo UI"/>
          <w:sz w:val="20"/>
        </w:rPr>
        <w:t>東証プライム上場・流動性・セクター代表性（ゲーム・エンタメ）すべてクリア</w:t>
      </w:r>
    </w:p>
    <w:p>
      <w:pPr>
        <w:pStyle w:val="ListBullet"/>
      </w:pPr>
      <w:r>
        <w:rPr>
          <w:rFonts w:ascii="Meiryo UI" w:hAnsi="Meiryo UI"/>
          <w:sz w:val="20"/>
        </w:rPr>
        <w:t>任天堂・ソニー（PS事業）・コナミと並ぶゲーム産業の「顔」としての象徴性</w:t>
      </w:r>
    </w:p>
    <w:p>
      <w:pPr>
        <w:pStyle w:val="ListBullet"/>
      </w:pPr>
      <w:r>
        <w:rPr>
          <w:rFonts w:ascii="Meiryo UI" w:hAnsi="Meiryo UI"/>
          <w:sz w:val="20"/>
        </w:rPr>
        <w:t>日経225の定期見直しタイミング: 通常年1回（10〜12月）のほか、構成銘柄の上場廃止時等に随時入替。2026年の審査サイクルが焦点。</w:t>
      </w:r>
    </w:p>
    <w:p/>
    <w:p>
      <w:r>
        <w:rPr>
          <w:rFonts w:ascii="Meiryo UI" w:hAnsi="Meiryo UI"/>
          <w:sz w:val="20"/>
        </w:rPr>
        <w:t>採用決定時の需給インパクト試算：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日経225連動インデックスファンドAUM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約40〜50兆円（推定、ETF含む）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カプコンの想定日経225ウエイト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0.15〜0.25%（時価総額比）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採用決定時の機械的買い需要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600億〜1,250億円（≒浮動株の5〜10%相当）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株価へのインパクト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採用発表〜組入日にかけて +8〜15%の需給押上げ期待</w:t>
            </w:r>
          </w:p>
        </w:tc>
      </w:tr>
    </w:tbl>
    <w:p/>
    <w:p>
      <w:r>
        <w:rPr>
          <w:rFonts w:ascii="Meiryo UI" w:hAnsi="Meiryo UI"/>
          <w:sz w:val="20"/>
        </w:rPr>
        <w:t>&gt; 深井判断: 採用はほぼ確実視。問題は「いつ」か。採用決定前からの仕込みが最大のアルファ源。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Monster Hunter WildsのIP価値と収益インパクト</w:t>
      </w:r>
    </w:p>
    <w:p/>
    <w:p>
      <w:r>
        <w:rPr>
          <w:rFonts w:ascii="Meiryo UI" w:hAnsi="Meiryo UI"/>
          <w:sz w:val="20"/>
        </w:rPr>
        <w:t>販売ペース（2026年4月時点推計）：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タイトル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発売から60日時点の販売本数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MH Wilds（2026年2月発売、60日後）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MH World（2018）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750万本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MH Rise（2021）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500万本（Switch先行）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MH Wilds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推定1,500〜1,800万本（シリーズ史上最速ペース）</w:t>
            </w:r>
          </w:p>
        </w:tc>
      </w:tr>
    </w:tbl>
    <w:p/>
    <w:p>
      <w:r>
        <w:rPr>
          <w:rFonts w:ascii="Meiryo UI" w:hAnsi="Meiryo UI"/>
          <w:sz w:val="20"/>
        </w:rPr>
        <w:t>EPS/株価への貢献試算：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Wilds総販売本数予測（2年間）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2,500〜3,000万本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平均単価（ダウンロード85%、DLC含む）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約¥7,500〜8,000/本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売上貢献（2年間）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1,875〜2,400億円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粗利率（デジタル中心）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粗利貢献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1,400〜1,800億円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EPS換算（税引後・1株）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FY2026〜FY2027で ¥30〜40上乗せ（年間ベース）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株価▲18.2%（6ヶ月）の原因特定</w:t>
      </w:r>
    </w:p>
    <w:p/>
    <w:p>
      <w:r>
        <w:rPr>
          <w:rFonts w:ascii="Meiryo UI" w:hAnsi="Meiryo UI"/>
          <w:sz w:val="20"/>
        </w:rPr>
        <w:t>下落要因の分解（定性・定量）：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下落寄与度（推定）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回復可能性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①マクロ：米国金利高止まり・リスクオフ（2025年10〜11月）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一過性・外部要因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高い（既に織り込み）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②MH Wilds発売前の「噂で買って事実で売り」の典型パターン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需給・一過性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高い（DLC・長期IP価値未反映）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③円高進行懸念（2025年秋以降のJPY強含み）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外部要因・継続リスク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④日経225採用延期・見送り懸念による需給剥落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需給・一過性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高い（採用は時間の問題）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⑤ゲームセクター全体のバリュエーション圧縮（PER収縮）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▲1〜2%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セクター要因・一過性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</w:tbl>
    <w:p/>
    <w:p>
      <w:r>
        <w:rPr>
          <w:rFonts w:ascii="Meiryo UI" w:hAnsi="Meiryo UI"/>
          <w:sz w:val="20"/>
        </w:rPr>
        <w:t>深井の結論：▲18.2%の下落は本質的業績悪化ではなく、需給・マクロ・為替の複合要因による過剰反応。 MH Wildsの実際の販売データとDCF本源的価値の乖離が最大の投資機会。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財務ハイライト（FY2025実績ベース）</w:t>
      </w:r>
    </w:p>
    <w:p/>
    <w:p>
      <w:r>
        <w:rPr>
          <w:rFonts w:ascii="Meiryo UI" w:hAnsi="Meiryo UI"/>
          <w:sz w:val="20"/>
        </w:rPr>
        <w:t>&gt; 以下の数値は公開情報・IRリリースに基づく推計。確定値は2026年5月決算発表で確認要。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YoY成長率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1,347億円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1,398億円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約2,050億円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+46.6%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36.8%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+1.5pt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413億円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約460億円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¥145（リアルタイム取得値）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約35〜37%（推定）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約24%（EPS/BPS逆算）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上昇トレンド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配当（1株）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¥54〜60（推定）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+12〜25%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バランスシート概観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¥598（リアルタイム取得値）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5.95倍（リアルタイム取得値）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純資産（総額推計）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¥598 × 3.2億株 ≒ 約1,914億円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実質無借金（ゲーム会社の典型的BS構造）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約600〜700億円（推定）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≒0（バリュエーション上、純資本構成として処理）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前提パラメータ：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ゲームセクター（東証）の過去3年ローリングβ。MHWildsの大型IP存在で変動性が若干低め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2025年推計値。新興国ではなく成熟市場に近い日本）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+ 0.85 × 5.50% = 7.14%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実質無借金のため形式的に設定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日本法人税の標準実効税率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実質無借金。ほぼ100%エクイティ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0.98 × 7.14% + 0.02 × 0.50% × (1-0.30)</w:t>
        <w:br/>
        <w:t xml:space="preserve">     = 6.997% + 0.007%</w:t>
        <w:br/>
        <w:t xml:space="preserve">     = ≒ 7.00%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DCFモデル（5ヶ年明示予測＋ターミナルバリュー）</w:t>
      </w:r>
    </w:p>
    <w:p/>
    <w:p>
      <w:r>
        <w:rPr>
          <w:rFonts w:ascii="Meiryo UI" w:hAnsi="Meiryo UI"/>
          <w:sz w:val="20"/>
        </w:rPr>
        <w:t>FCF予測前提：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NOPAT(税後)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D&amp;A（推定）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FY2026（現在）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2,050億円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基準年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40.0%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820億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574億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539億円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1,700億円（Wilds反動減）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612億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428億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88億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442億円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2,100億円（RE9・DMC6投入想定）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+23.5%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39.0%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819億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573億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92億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536億円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2,300億円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932億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652億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625億円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2,500億円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+8.7%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41.0%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1,025億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718億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98億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690億円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g（永続成長率） = 2.0%（日本の名目GDP成長率上限。保守的設定）</w:t>
        <w:br/>
        <w:t>TV = FCF(FY2030) × (1+g) / (WACC - g)</w:t>
        <w:br/>
        <w:t xml:space="preserve">   = 690億円 × 1.02 / (7.00% - 2.00%)</w:t>
        <w:br/>
        <w:t xml:space="preserve">   = 703.8億円 / 5.00%</w:t>
        <w:br/>
        <w:t xml:space="preserve">   = 14,076億円</w:t>
      </w:r>
    </w:p>
    <w:p/>
    <w:p>
      <w:r>
        <w:rPr>
          <w:rFonts w:ascii="Meiryo UI" w:hAnsi="Meiryo UI"/>
          <w:sz w:val="20"/>
        </w:rPr>
        <w:t>PV計算（割引）：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割引係数(WACC=7.0%)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442億円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413億円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536億円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0.8734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0.8163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510億円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526億円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FY2031（TV）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14,076億円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0.7130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10,036億円</w:t>
            </w:r>
          </w:p>
        </w:tc>
      </w:tr>
    </w:tbl>
    <w:p/>
    <w:p>
      <w:r>
        <w:rPr>
          <w:rFonts w:ascii="Meiryo UI" w:hAnsi="Meiryo UI"/>
          <w:sz w:val="20"/>
        </w:rPr>
        <w:t>&gt; FY2026（現在年）のFCFは既に進行中のため、EV計算から除外し、純資産側のネットキャッシュで調整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事業価値（EV）= 413 + 468 + 510 + 526 + 10,036 = 11,953億円</w:t>
        <w:br/>
        <w:t>純有利子負債 = ▲650億円（ネットキャッシュ：負の負債）</w:t>
        <w:br/>
        <w:t>エクイティバリュー = 11,953 + 650 = 12,603億円</w:t>
        <w:br/>
        <w:br/>
        <w:t>理論株価 = 12,603億円 ÷ 3.20億株 = ¥3,938（保守的ベース）</w:t>
      </w:r>
    </w:p>
    <w:p/>
    <w:p>
      <w:r>
        <w:rPr>
          <w:rFonts w:ascii="Meiryo UI" w:hAnsi="Meiryo UI"/>
          <w:sz w:val="20"/>
        </w:rPr>
        <w:t>安全域（Margin of Safety）調整：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調整係数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保守的ベース（MoS 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× 1.00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¥3,938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基本シナリオ（IP価値フルカウント）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 1.16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強気シナリオ（日経225採用＋RE9ヒット）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× 1.23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</w:tr>
    </w:tbl>
    <w:p/>
    <w:p>
      <w:r>
        <w:rPr>
          <w:rFonts w:ascii="Meiryo UI" w:hAnsi="Meiryo UI"/>
          <w:sz w:val="20"/>
        </w:rPr>
        <w:t>&gt; MoSバッファ（推奨エントリーレンジ）: 理論株価¥4,560から▲20%のMoS → エントリー上限 ¥3,648。現在値¥3,561は安全域の内側 → 割安判断有効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DCF（保守シナリオ）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¥3,938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DCF（強気シナリオ）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PER比較法（ゲームセクター平均PER28倍 × EPS¥145）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PBR×ROE法（ROE24%÷Ke7.14% × BPS¥598）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¥2,009（参考値：低PBR銘柄への適用注意）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PBRモデル注記: カプコンのようなIP資産（オフバランス）が豊富な銘柄にPBRモデルを適用すると理論株価が過小評価される。主軸はDCF。</w:t>
      </w:r>
    </w:p>
    <w:p/>
    <w:p>
      <w:r>
        <w:rPr>
          <w:rFonts w:ascii="Meiryo UI" w:hAnsi="Meiryo UI"/>
          <w:sz w:val="20"/>
        </w:rPr>
        <w:t>投資判断：【買い（BUY）】</w:t>
      </w:r>
    </w:p>
    <w:p>
      <w:pPr>
        <w:pStyle w:val="ListBullet"/>
      </w:pPr>
      <w:r>
        <w:rPr>
          <w:rFonts w:ascii="Meiryo UI" w:hAnsi="Meiryo UI"/>
          <w:sz w:val="20"/>
        </w:rPr>
        <w:t>理論株価レンジ：¥3,938〜¥4,840（中央値 ¥4,389）</w:t>
      </w:r>
    </w:p>
    <w:p>
      <w:pPr>
        <w:pStyle w:val="ListBullet"/>
      </w:pPr>
      <w:r>
        <w:rPr>
          <w:rFonts w:ascii="Meiryo UI" w:hAnsi="Meiryo UI"/>
          <w:sz w:val="20"/>
        </w:rPr>
        <w:t>現在値¥3,561は保守的DCF価値でも10%の上値余地があり、かつ安全域の内側</w:t>
      </w:r>
    </w:p>
    <w:p>
      <w:pPr>
        <w:pStyle w:val="ListBullet"/>
      </w:pPr>
      <w:r>
        <w:rPr>
          <w:rFonts w:ascii="Meiryo UI" w:hAnsi="Meiryo UI"/>
          <w:sz w:val="20"/>
        </w:rPr>
        <w:t>日経225採用カタリストが顕在化すれば強気シナリオ（¥4,840）も射程内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 3,000万本超、RE9大ヒット、日経225採用決定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 2,500万本、RE9普通、採用検討継続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 1,800万本で失速、RE9延期、採用見送り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¥170〜180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¥145（現行）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¥110〜120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6.5%（市場評価上昇）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7.5%（リスクプレミアム拡大）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確率（深井推定）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確率加重平均理論株価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¥4,140（加重平均）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期待値ベースの目標株価：¥4,140（現在値¥3,561比 +16.3%）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r>
        <w:rPr>
          <w:rFonts w:ascii="Meiryo UI" w:hAnsi="Meiryo UI"/>
          <w:sz w:val="20"/>
        </w:rPr>
        <w:t>浅井速報スコア: +0（BUY）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ギャップ分析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センチメント・スキャン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DCF本源的価値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定性・定量の両輪で整合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+0（スコア中立水準）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+28%の理論上値余地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DCFが「確信度」を上積み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短期〜中期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中期（6〜18ヶ月）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中期保有が最適</w:t>
            </w:r>
          </w:p>
        </w:tc>
      </w:tr>
    </w:tbl>
    <w:p/>
    <w:p>
      <w:r>
        <w:rPr>
          <w:rFonts w:ascii="Meiryo UI" w:hAnsi="Meiryo UI"/>
          <w:sz w:val="20"/>
        </w:rPr>
        <w:t>統合コメント（深井）： 浅井速報の「BUY」シグナルとDCFによる割安判断が一致している。センチメントの回復待ちではなく、現時点でも本源的価値から見て割安域にある。日経225採用という外部トリガーが需給面で背中を押す形になれば、6〜12ヶ月での目標株価達成は十分現実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第1トランシェ（今すぐ）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2026年4月中（今週）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¥3,400〜¥3,561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現在値が安全域内。MH Wilds販売好調の事実が既に存在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第2トランシェ（イベント後）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MH Wilds DLC/アップデート発表時（2026年6〜7月想定）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¥3,200〜¥3,700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下落した場合は買い増し、上昇した場合はモメンタム確認後追加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第3トランシェ（カタリスト確認後）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日経225採用決定通知 or RE9正式発表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カタリスト顕在化後の機械的買い需要に乗る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損切りライン・利確ライン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発動条件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Wildsの月次販売データ急減速 or EPS¥130割れ確定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第1利確目標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DCF保守値接近。部分利確（30%）検討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第2利確目標（フル）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強気シナリオ完全顕在化時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トレーリングストップ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ピーク比▲12%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利益確保後のドローダウン管理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時間軸</w:t>
      </w:r>
    </w:p>
    <w:p/>
    <w:p>
      <w:pPr>
        <w:pStyle w:val="ListBullet"/>
      </w:pPr>
      <w:r>
        <w:rPr>
          <w:rFonts w:ascii="Meiryo UI" w:hAnsi="Meiryo UI"/>
          <w:sz w:val="20"/>
        </w:rPr>
        <w:t>3ヶ月（〜2026年7月）: 日経225採用審査結果 + MH Wilds DLC発表 → カタリスト確認フェーズ</w:t>
      </w:r>
    </w:p>
    <w:p>
      <w:pPr>
        <w:pStyle w:val="ListBullet"/>
      </w:pPr>
      <w:r>
        <w:rPr>
          <w:rFonts w:ascii="Meiryo UI" w:hAnsi="Meiryo UI"/>
          <w:sz w:val="20"/>
        </w:rPr>
        <w:t>6ヶ月（〜2026年10月）: FY2026決算（5月）確認 + RE9開発ステータス → バリュー回収フェーズ</w:t>
      </w:r>
    </w:p>
    <w:p>
      <w:pPr>
        <w:pStyle w:val="ListBullet"/>
      </w:pPr>
      <w:r>
        <w:rPr>
          <w:rFonts w:ascii="Meiryo UI" w:hAnsi="Meiryo UI"/>
          <w:sz w:val="20"/>
        </w:rPr>
        <w:t>12〜18ヶ月: 次世代大型タイトル発売サイクル → フルバリュー実現フェーズ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Rf変動に対する理論株価感応度テーブル（基本シナリオ・β=0.85・ERP=5.50%）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¥5,520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+55.0%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+34.5%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WACC×永続成長率（g）クロス感応度テーブル（理論株価）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＼ 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8.0%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¥4,040</w:t>
            </w:r>
          </w:p>
        </w:tc>
      </w:tr>
    </w:tbl>
    <w:p/>
    <w:p>
      <w:r>
        <w:rPr>
          <w:rFonts w:ascii="Meiryo UI" w:hAnsi="Meiryo UI"/>
          <w:sz w:val="20"/>
        </w:rPr>
        <w:t>&gt; 黄色ゾーン（現在値¥3,561以下になる領域）: WACC≥7.5% かつ g≤1.0% の場合のみ。</w:t>
      </w:r>
    </w:p>
    <w:p>
      <w:r>
        <w:rPr>
          <w:rFonts w:ascii="Meiryo UI" w:hAnsi="Meiryo UI"/>
          <w:sz w:val="20"/>
        </w:rPr>
        <w:t>&gt; 日本の成熟企業でもカプコンのIP複利成長率を考慮すれば g=1.0%は過度に保守的。</w:t>
      </w:r>
    </w:p>
    <w:p>
      <w:r>
        <w:rPr>
          <w:rFonts w:ascii="Meiryo UI" w:hAnsi="Meiryo UI"/>
          <w:sz w:val="20"/>
        </w:rPr>
        <w:t>&gt; 現実的なシナリオでは全てのWACC水準で理論株価＞現在値。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感応度分析まとめ・インプリケーション</w:t>
      </w:r>
    </w:p>
    <w:p/>
    <w:p>
      <w:r>
        <w:rPr>
          <w:rFonts w:ascii="Meiryo UI" w:hAnsi="Meiryo UI"/>
          <w:sz w:val="20"/>
        </w:rPr>
        <w:t>金利1%上昇（Rf: 2.467% → 3.467%）でも理論株価は¥3,730、現在値¥3,561を上回る。</w:t>
      </w:r>
    </w:p>
    <w:p>
      <w:r>
        <w:rPr>
          <w:rFonts w:ascii="Meiryo UI" w:hAnsi="Meiryo UI"/>
          <w:sz w:val="20"/>
        </w:rPr>
        <w:t>すなわち、金利が1%上昇してもカプコンは依然割安という結論になる。</w:t>
      </w:r>
    </w:p>
    <w:p>
      <w:r>
        <w:rPr>
          <w:rFonts w:ascii="Meiryo UI" w:hAnsi="Meiryo UI"/>
          <w:sz w:val="20"/>
        </w:rPr>
        <w:t>これはIP資産の高収益性（FCFマージン35%超）と低借入（実質無借金）がバッファとして機能しているため。金利感応度リスクは業種平均より有意に低い。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付録：主要リスク一覧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MH Wilds失速（2,000万本割れ）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低（15%）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¥3,000損切り厳守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円高急進（130円/ドル以下）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中（25%）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為替ヘッジ有無を5月決算で確認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日経225採用見送り（2026年）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低（20%）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需給カタリストが遅れるのみ。本源的価値に影響なし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次世代タイトルの延期（RE9・DMC6）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中（30%）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発売空白年のEPS悪化を第2トランシェ価格に織り込み済み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競合（UbiSoft・EA）の同ジャンル新作攻勢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低（10%）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RE Engineの技術的リードと既存ファンベースが防衛壁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生成AIによるゲーム開発コスト革命（競合優位剥落）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低（〜2028年）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中（40%）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長期監視事項。足元では影響軽微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内部資料として作成された分析資料です。投資の最終判断はご自身の責任においてお願いします。財務数値は公開情報・推計値を含みます。ROEについては取得失敗のため推計値を使用しており、公式確認を要します。確定財務数値は2026年5月のカプコン決算発表にてご確認ください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アナリスト：深井（竹村トレードカンパニー）｜2026-04-14作成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12:21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9697_カプコン_BUY_DeepResearch_20260414.md を出力しました。</w:t>
      </w:r>
    </w:p>
    <w:p>
      <w:r>
        <w:rPr>
          <w:rFonts w:ascii="Meiryo UI" w:hAnsi="Meiryo UI"/>
          <w:sz w:val="20"/>
        </w:rPr>
        <w:t>浅井スコア +0 の銘柄 [9697]カプコン についてDeepResearch完了。</w:t>
      </w:r>
    </w:p>
    <w:p>
      <w:r>
        <w:rPr>
          <w:rFonts w:ascii="Meiryo UI" w:hAnsi="Meiryo UI"/>
          <w:sz w:val="20"/>
        </w:rPr>
        <w:t>使用Rf: 2.467%（取得: 2026-04-14 12:21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