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Research：9697 カプコン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Research：9697 カプコン</w:t>
      </w:r>
    </w:p>
    <w:p>
      <w:r>
        <w:rPr>
          <w:rFonts w:ascii="Meiryo UI" w:hAnsi="Meiryo UI"/>
          <w:sz w:val="20"/>
        </w:rPr>
        <w:t>作成日：2026年4月21日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BUY（PRAGMATA 1M/2日サプライズを織り込んだ上で、現値に安全域）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FV（ブレンド中央値）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¥4,300（レンジ¥2,800〜¥5,500）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現値¥3,602 → FV比+19.4%。MoS確保でBUY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PRAGMATA（4/17リリース）が2日で100万本突破。新IP初週としては異例。FY3/27 EPS consensus ¥153.2に全く織り込まれていないカタリスト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10期連続二桁営業利益成長（業界唯一）。ROE 28.4%はソニー・任天堂を超え国内ゲーム最高水準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9M FY3/26：売上+30%・営業利益+75%の超加速。RE Requiemが2月に5M本/週。MH Wilds DLC＋鬼武者2026・大神続編のパイプライン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consensus FY3/27 EPS ¥153.2は現LTM ¥153.66と事実上横ばいで非現実的。ただし期待値が大きく後退すればP/E縮小リスク。創業者/CEOの後継問題が株価のディスカウント要因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現値¥3,602は明確なBUY。5/13決算でFY3/26実績確認＋FY3/27ガイダンス次第で¥5,000超を狙う。PRAGMATA 1M/2日を受けたコンセンサス修正が直近最大のトリガー</w:t>
            </w:r>
          </w:p>
        </w:tc>
      </w:tr>
    </w:tbl>
    <w:p/>
    <w:p>
      <w:r>
        <w:rPr>
          <w:rFonts w:ascii="Meiryo UI" w:hAnsi="Meiryo UI"/>
          <w:sz w:val="20"/>
        </w:rPr>
        <w:t>現在株価：¥3,602（2026/4/21）　時価総額：¥1.92兆　PBR：6.02x　BPS：¥598　配当利回り：1.11%　RSI：56.4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https://www.capcom.co.jp/ir/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2026年5月13日（FY3/26 本決算）</w:t>
      </w:r>
    </w:p>
    <w:p>
      <w:pPr>
        <w:pStyle w:val="ListBullet"/>
      </w:pPr>
      <w:r>
        <w:rPr>
          <w:rFonts w:ascii="Meiryo UI" w:hAnsi="Meiryo UI"/>
          <w:sz w:val="20"/>
        </w:rPr>
        <w:t>IR担当： 経営企画室 IR・SR担当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【問題の核心：PRAGMATA が全てを変えた】</w:t>
      </w:r>
    </w:p>
    <w:p/>
    <w:p>
      <w:r>
        <w:rPr>
          <w:rFonts w:ascii="Meiryo UI" w:hAnsi="Meiryo UI"/>
          <w:sz w:val="20"/>
        </w:rPr>
        <w:t>提供されたDeep Research（以下「原分析」）の基本判断（ATTRACTIVE BUY、FV¥4,200）は正しいが、最大のカタリスト変数が発生した直後である点を強調する。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PRAGMATA 100万本/2日間のインパクト定量化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PRAGMATA（4/17リリース、新IP）</w:t>
        <w:br/>
        <w:t xml:space="preserve">  └ 2日間で 100万本突破（4/20 Capcom公式発表）</w:t>
        <w:br/>
        <w:br/>
        <w:t>コンパレーター：</w:t>
        <w:br/>
        <w:t xml:space="preserve">  RE Village (2021)    → 初週 300万本超</w:t>
        <w:br/>
        <w:t xml:space="preserve">  RE Requiem (2026/2)  → 初週 500万本超</w:t>
        <w:br/>
        <w:t xml:space="preserve">  PRAGMATA (2026/4)   → 2日間 100万本</w:t>
        <w:br/>
        <w:br/>
        <w:t>新IPとして見た場合：</w:t>
        <w:br/>
        <w:t xml:space="preserve">  Devils May Cry 5 (2019) 初週 200万本 = 大ヒット</w:t>
        <w:br/>
        <w:t xml:space="preserve">  PRAGMATA 2日100万本 → 週換算 300-350万本推定 → 生涯 3-6M 本の蓋然性</w:t>
      </w:r>
    </w:p>
    <w:p/>
    <w:p>
      <w:r>
        <w:rPr>
          <w:rFonts w:ascii="Meiryo UI" w:hAnsi="Meiryo UI"/>
          <w:sz w:val="20"/>
        </w:rPr>
        <w:t>FY3/27 OP への追加貢献試算：</w:t>
      </w:r>
    </w:p>
    <w:p>
      <w:pPr>
        <w:pStyle w:val="ListBullet"/>
      </w:pPr>
      <w:r>
        <w:rPr>
          <w:rFonts w:ascii="Meiryo UI" w:hAnsi="Meiryo UI"/>
          <w:sz w:val="20"/>
        </w:rPr>
        <w:t>3M本保守ケース：3M × ¥7,000平均単価 × 65%OP率 = +¥13.7B</w:t>
      </w:r>
    </w:p>
    <w:p>
      <w:pPr>
        <w:pStyle w:val="ListBullet"/>
      </w:pPr>
      <w:r>
        <w:rPr>
          <w:rFonts w:ascii="Meiryo UI" w:hAnsi="Meiryo UI"/>
          <w:sz w:val="20"/>
        </w:rPr>
        <w:t>上方に加え MH Wilds 有料DLC：+¥8B 試算</w:t>
      </w:r>
    </w:p>
    <w:p>
      <w:pPr>
        <w:pStyle w:val="ListBullet"/>
      </w:pPr>
      <w:r>
        <w:rPr>
          <w:rFonts w:ascii="Meiryo UI" w:hAnsi="Meiryo UI"/>
          <w:sz w:val="20"/>
        </w:rPr>
        <w:t>合計 FY3/27 OP 上乗せ：+¥21.7B（ベースケース）</w:t>
      </w:r>
    </w:p>
    <w:p/>
    <w:p>
      <w:r>
        <w:rPr>
          <w:rFonts w:ascii="Meiryo UI" w:hAnsi="Meiryo UI"/>
          <w:sz w:val="20"/>
        </w:rPr>
        <w:t>これに対しコンセンサスはほぼゼロ織り込み（FY3/27 EPS ¥153.2 ≒ LTM ¥153.66）。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【ビジネスモデル解剖】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売上構成（FY3/26 9M実績 ¥115.3B）</w:t>
        <w:br/>
        <w:t>──────────────────────────────────────────</w:t>
        <w:br/>
        <w:t>デジタルコンテンツ         74%  (¥85.3B)   ← 利益の主軸</w:t>
        <w:br/>
        <w:t xml:space="preserve">  └ 新作リリース              ↑</w:t>
        <w:br/>
        <w:t xml:space="preserve">  └ カタログリピート販売     ↑ RE・SF6等の長尾効果</w:t>
        <w:br/>
        <w:t>アーケード                  10%</w:t>
        <w:br/>
        <w:t>ゲームセンター・周辺         8%</w:t>
        <w:br/>
        <w:t>その他（映像・コンテンツ等） 8%</w:t>
        <w:br/>
        <w:t>──────────────────────────────────────────</w:t>
        <w:br/>
        <w:t>地域別：日本30% / アジア25% / 欧米45%</w:t>
        <w:br/>
        <w:t>デジタル比率：継続拡大中（原価固定×デジタル利益率60-70%）</w:t>
      </w:r>
    </w:p>
    <w:p/>
    <w:p>
      <w:r>
        <w:rPr>
          <w:rFonts w:ascii="Meiryo UI" w:hAnsi="Meiryo UI"/>
          <w:sz w:val="20"/>
        </w:rPr>
        <w:t>競争優位の本質：</w:t>
      </w:r>
    </w:p>
    <w:p>
      <w:pPr>
        <w:pStyle w:val="ListBullet"/>
      </w:pPr>
      <w:r>
        <w:rPr>
          <w:rFonts w:ascii="Meiryo UI" w:hAnsi="Meiryo UI"/>
          <w:sz w:val="20"/>
        </w:rPr>
        <w:t>IPの深さ：RE、MH、SF、DMC、鬼武者等、複数の世代超えIPを保有</w:t>
      </w:r>
    </w:p>
    <w:p>
      <w:pPr>
        <w:pStyle w:val="ListBullet"/>
      </w:pPr>
      <w:r>
        <w:rPr>
          <w:rFonts w:ascii="Meiryo UI" w:hAnsi="Meiryo UI"/>
          <w:sz w:val="20"/>
        </w:rPr>
        <w:t>カタログ効果：新作発売時に旧作が連動回復 → 永続的リピート収益</w:t>
      </w:r>
    </w:p>
    <w:p>
      <w:pPr>
        <w:pStyle w:val="ListBullet"/>
      </w:pPr>
      <w:r>
        <w:rPr>
          <w:rFonts w:ascii="Meiryo UI" w:hAnsi="Meiryo UI"/>
          <w:sz w:val="20"/>
        </w:rPr>
        <w:t>内製開発比率高い：外注費低く、ヒット時のOP レバレッジが極大</w:t>
      </w:r>
    </w:p>
    <w:p>
      <w:pPr>
        <w:pStyle w:val="ListBullet"/>
      </w:pPr>
      <w:r>
        <w:rPr>
          <w:rFonts w:ascii="Meiryo UI" w:hAnsi="Meiryo UI"/>
          <w:sz w:val="20"/>
        </w:rPr>
        <w:t>プラットフォーム分散（PC/PS/Xbox/Switch）によるリスク分散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【財務実績】</w:t>
      </w:r>
    </w:p>
    <w:p/>
    <w:p>
      <w:pPr>
        <w:pStyle w:val="Heading3"/>
      </w:pPr>
      <w:r>
        <w:rPr>
          <w:rFonts w:ascii="Meiryo UI" w:hAnsi="Meiryo UI"/>
          <w:color w:val="2E74B5"/>
        </w:rPr>
        <w:t>9M FY3/26（2025年4月〜12月）実績（公式開示）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9M実績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¥115.3B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¥54.3B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47.1%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+12pt改善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デジタルコンテンツ3Q OP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¥14.6B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3Q単独 OP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¥14.9B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+45.4%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 デジタル出荷本数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3,464万本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過去最高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FY3/25 年度実績（2025年3月期）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¥169.6B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+11.3%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¥65.7B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10期連続二桁OP成長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業界唯一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株価指標（本日 4/21）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¥3,602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¥1.92兆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PER（LTM）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22.5x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EPS（LTM）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¥153.66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¥598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6.02x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28.4%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発行株数（推定）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5.33億株（うち自社株買い消却後実効約3.2億株）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【フェアバリュー計算：4手法ブレンド】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基本パラメータ（竹村TCプロトコル）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Rf（無リスク利子率）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竹村TC固定値（恒久）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Bloomberg未取得・ゲーム株平均で1.0を仮定（5/13決算後に実測値で更新要）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要求収益率 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+ 1.00×6.0% = 8.380%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EPS（LTM）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¥153.66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Bloomberg実績値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EPS（FY3/27E 事前）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アナリストコンセンサス（PRAGMATA前）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EPS（FY3/27E 事後）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PRAGMATA 3M本織り込み試算（下記）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DDM/Gordon Growth の不適用について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Gordon Growth Model: FV = D₁ / (r - g)</w:t>
        <w:br/>
        <w:br/>
        <w:t>g = 8%（中期計画ベース・保守的）</w:t>
        <w:br/>
        <w:t>r = 8.380%</w:t>
        <w:br/>
        <w:br/>
        <w:t>r - g = 0.380% → 分母が極小 → FV = ¥∞ に発散（モデル崩壊）</w:t>
        <w:br/>
        <w:br/>
        <w:t>結論：ROE 28.4% が要求収益率 r 8.38% を大幅に超過するカプコンでは、</w:t>
        <w:br/>
        <w:t>DDM・Gordon Growth Modelは適用不可。P/E倍率法・RI法を使用。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手法①：フォワードP/E（FY3/27E・PRAGMATA織り込み後）</w:t>
      </w:r>
    </w:p>
    <w:p/>
    <w:p>
      <w:r>
        <w:rPr>
          <w:rFonts w:ascii="Meiryo UI" w:hAnsi="Meiryo UI"/>
          <w:sz w:val="20"/>
        </w:rPr>
        <w:t>EPS FY3/27E 算出プロセス：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Step 1: FY3/26 全年度 OP 推定</w:t>
        <w:br/>
        <w:t xml:space="preserve">  9M OP:          ¥54.3B</w:t>
        <w:br/>
        <w:t xml:space="preserve">  + Q4（RE Requiem 初週5M本）: ¥22B推定</w:t>
        <w:br/>
        <w:t xml:space="preserve">  = FY3/26 OP:    ¥76.3B</w:t>
        <w:br/>
        <w:br/>
        <w:t>Step 2: FY3/27 ベース OP（10%成長）</w:t>
        <w:br/>
        <w:t xml:space="preserve">  ¥76.3B × 1.10 = ¥83.9B</w:t>
        <w:br/>
        <w:br/>
        <w:t>Step 3: PRAGMATA 上乗せ（3M本・保守ケース）</w:t>
        <w:br/>
        <w:t xml:space="preserve">  3M本 × ¥7,000 × 65% OP margin = +¥13.7B</w:t>
        <w:br/>
        <w:br/>
        <w:t>Step 4: FY3/27 OP 合計</w:t>
        <w:br/>
        <w:t xml:space="preserve">  ¥83.9B + ¥13.7B = ¥97.6B</w:t>
        <w:br/>
        <w:br/>
        <w:t>Step 5: 純利益変換（OP→Net 変換率 69.1% 実績から）</w:t>
        <w:br/>
        <w:t xml:space="preserve">  ¥97.6B × 0.691 = ¥67.4B</w:t>
        <w:br/>
        <w:br/>
        <w:t>Step 6: EPS（実効株数 3.20億株）</w:t>
        <w:br/>
        <w:t xml:space="preserve">  ¥67.4B / 320M = ¥211</w:t>
        <w:br/>
        <w:br/>
        <w:t>PRAGMATA 2.5M本・保守ケース: EPS ≈ ¥185</w:t>
        <w:br/>
        <w:t>PRAGMATA 5M本・ブルケース:    EPS ≈ ¥240</w:t>
        <w:br/>
        <w:t>事前コンセンサス:              EPS ≈ ¥153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 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想定出荷本数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FY3/27 EPS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1.5M本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2.5M本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¥185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5.0M本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事前コンセンサス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未織込み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¥153</w:t>
            </w:r>
          </w:p>
        </w:tc>
      </w:tr>
    </w:tbl>
    <w:p/>
    <w:p>
      <w:r>
        <w:rPr>
          <w:rFonts w:ascii="Meiryo UI" w:hAnsi="Meiryo UI"/>
          <w:sz w:val="20"/>
        </w:rPr>
        <w:t>フォワードP/E FV:</w:t>
      </w:r>
    </w:p>
    <w:p>
      <w:pPr>
        <w:pStyle w:val="ListBullet"/>
      </w:pPr>
      <w:r>
        <w:rPr>
          <w:rFonts w:ascii="Meiryo UI" w:hAnsi="Meiryo UI"/>
          <w:sz w:val="20"/>
        </w:rPr>
        <w:t>EPS FY3/27E ベース: ¥185</w:t>
      </w:r>
    </w:p>
    <w:p>
      <w:pPr>
        <w:pStyle w:val="ListBullet"/>
      </w:pPr>
      <w:r>
        <w:rPr>
          <w:rFonts w:ascii="Meiryo UI" w:hAnsi="Meiryo UI"/>
          <w:sz w:val="20"/>
        </w:rPr>
        <w:t>Target P/E: 24x（ROE 28.4%・ゲームIP独占企業プレミアム）</w:t>
      </w:r>
    </w:p>
    <w:p>
      <w:pPr>
        <w:pStyle w:val="ListBullet"/>
      </w:pPr>
      <w:r>
        <w:rPr>
          <w:rFonts w:ascii="Meiryo UI" w:hAnsi="Meiryo UI"/>
          <w:sz w:val="20"/>
        </w:rPr>
        <w:t>FV① = ¥185 × 24 = ¥4,440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手法②：残余利益モデル（Residual Income）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RI/株 = EPS - (r × BPS) = ¥153.66 - (0.0838 × ¥598) = ¥153.66 - ¥50.11 = ¥103.55</w:t>
        <w:br/>
        <w:br/>
        <w:t>5年間 (g=10%) + 定常期 (g=4%) RI割引：</w:t>
        <w:br/>
        <w:br/>
        <w:t>PV(RI, Y1) = ¥103.55×1.10/1.0838  = ¥105.1</w:t>
        <w:br/>
        <w:t>PV(RI, Y2) = ¥103.55×1.21/1.0838² = ¥107.6</w:t>
        <w:br/>
        <w:t>PV(RI, Y3) = ¥103.55×1.331/1.0838³= ¥109.0</w:t>
        <w:br/>
        <w:t>PV(RI, Y4) = ¥103.55×1.464/1.0838⁴= ¥111.3</w:t>
        <w:br/>
        <w:t>PV(RI, Y5) = ¥103.55×1.611/1.0838⁵= ¥113.3</w:t>
        <w:br/>
        <w:t>Σ PV(RI)    = ¥546.3</w:t>
        <w:br/>
        <w:br/>
        <w:t>RI₆ = ¥103.55 × 1.611 × 1.04 = ¥173.8</w:t>
        <w:br/>
        <w:t>TV = ¥173.8 / (0.0838-0.04) = ¥3,968</w:t>
        <w:br/>
        <w:t>PV(TV) = ¥3,968 / 1.0838⁵ = ¥2,664</w:t>
        <w:br/>
        <w:br/>
        <w:t>FV = BPS + ΣPVRI + PV(TV) = ¥598 + ¥546 + ¥2,664 = ¥3,808</w:t>
      </w:r>
    </w:p>
    <w:p/>
    <w:p>
      <w:r>
        <w:rPr>
          <w:rFonts w:ascii="Meiryo UI" w:hAnsi="Meiryo UI"/>
          <w:sz w:val="20"/>
        </w:rPr>
        <w:t>→ FV② = ¥3,808（PRAGMATA未反映のベースライン）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手法③：アナリストコンセンサス修正値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修正方向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みずほ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30x FY3/27 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PRAGMATA後に上方修正余地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31x FY3/28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UBS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18x EV/EBIT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岡三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25x FY3/28 P/E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最も保守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30x FY3/26 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PRAGMATA 1M/2日後</w:t>
            </w:r>
          </w:p>
        </w:tc>
      </w:tr>
    </w:tbl>
    <w:p/>
    <w:p>
      <w:r>
        <w:rPr>
          <w:rFonts w:ascii="Meiryo UI" w:hAnsi="Meiryo UI"/>
          <w:sz w:val="20"/>
        </w:rPr>
        <w:t>PRAGMATA上振れを織り込むと：みずほ・SBI等の上方修正が見込まれ、コンセンサスTP ¥4,400-4,700 方向</w:t>
      </w:r>
    </w:p>
    <w:p/>
    <w:p>
      <w:r>
        <w:rPr>
          <w:rFonts w:ascii="Meiryo UI" w:hAnsi="Meiryo UI"/>
          <w:sz w:val="20"/>
        </w:rPr>
        <w:t>→ FV③ = ¥4,300（PRAGMATA半織り込みコンセンサス）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手法④：EV/EBIT（UBSアプローチ・FY3/27修正）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UBS FY3/26 EV/EBIT 18x → TP ¥3,700</w:t>
        <w:br/>
        <w:br/>
        <w:t>FY3/27 EBIT（PRAGMATA反映）: ¥97.6B × 1.02 ≒ ¥99.6B</w:t>
        <w:br/>
        <w:t>（対FY3/26 EBITの推定増加分: +¥22B）</w:t>
        <w:br/>
        <w:t>EV増加: +¥22B × 18x / 発行株数 = +¥22B × 18 / 533M = +¥743</w:t>
        <w:br/>
        <w:br/>
        <w:t>修正 FV④ = ¥3,700 + ¥743 ≒ ¥4,443</w:t>
      </w:r>
    </w:p>
    <w:p/>
    <w:p>
      <w:r>
        <w:rPr>
          <w:rFonts w:ascii="Meiryo UI" w:hAnsi="Meiryo UI"/>
          <w:sz w:val="20"/>
        </w:rPr>
        <w:t>→ FV④ = ¥4,400（UBSアプローチ・PRAGMATA反映）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ブレンドFV（シナリオ加重）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ベア（PRAGMATA 1.5M止まり・既存IP失速）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 18x × EPS ¥156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ベース（PRAGMATA 2.5M・中期計画継続）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FV①〜④ 平均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🟢 ブル（PRAGMATA 5M+・DLC大成功・新IP連鎖）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 28x × EPS ¥197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ブレンドFV = 0.20 × ¥2,800 + 0.55 × ¥4,300 + 0.25 × ¥5,500</w:t>
        <w:br/>
        <w:t xml:space="preserve">           = ¥560 + ¥2,365 + ¥1,375</w:t>
        <w:br/>
        <w:t xml:space="preserve">           = ¥4,300</w:t>
        <w:br/>
        <w:br/>
        <w:t>現値¥3,602 vs ブレンドFV ¥4,300 → +19.4%上昇余地 → BUY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【感応度Δ（1単位変化あたりの株価インパクト）】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リスクファクター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株価Δ（P/E 24x）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タイトル出荷本数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+100万本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+¥4.6B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+¥240/株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PRAGMATA 1M本追加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+1M本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+¥4.6B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+¥240/株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P/E倍率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±1倍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±¥153/株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円安（対USD）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1円円安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+¥0.3B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+¥15/株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開発費超過（大型作）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-¥10.8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-¥260/株</w:t>
            </w:r>
          </w:p>
        </w:tc>
      </w:tr>
    </w:tbl>
    <w:p/>
    <w:p>
      <w:r>
        <w:rPr>
          <w:rFonts w:ascii="Meiryo UI" w:hAnsi="Meiryo UI"/>
          <w:sz w:val="20"/>
        </w:rPr>
        <w:t>→ タイトル1本の成否が最大変数。PRAGMATA 1M本追加ごとに株価+¥240のリニア感応度。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【成長ドライバー分析】</w:t>
      </w:r>
    </w:p>
    <w:p/>
    <w:p>
      <w:pPr>
        <w:pStyle w:val="Heading3"/>
      </w:pPr>
      <w:r>
        <w:rPr>
          <w:rFonts w:ascii="Meiryo UI" w:hAnsi="Meiryo UI"/>
          <w:color w:val="2E74B5"/>
        </w:rPr>
        <w:t>ドライバー①：PRAGMATA — 新IP成功による長期収益基盤構築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初動 2日間販売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100万本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 Requiem 初日比較で健闘。新IP初週として最速級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長期ポテンシャル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生涯 3-6M本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RE7の4M → ¥13-26B FY3/27貢献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フランチャイズ化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IPとして定着すれば毎作6-8M本→長期収益の柱</w:t>
            </w:r>
          </w:p>
        </w:tc>
      </w:tr>
    </w:tbl>
    <w:p/>
    <w:p>
      <w:r>
        <w:rPr>
          <w:rFonts w:ascii="Meiryo UI" w:hAnsi="Meiryo UI"/>
          <w:sz w:val="20"/>
        </w:rPr>
        <w:t>Capcomにとって、RE・MH以外の第3のAAA IPが確立されることは構造的バリュー転換点。</w:t>
      </w:r>
    </w:p>
    <w:p/>
    <w:p>
      <w:pPr>
        <w:pStyle w:val="Heading3"/>
      </w:pPr>
      <w:r>
        <w:rPr>
          <w:rFonts w:ascii="Meiryo UI" w:hAnsi="Meiryo UI"/>
          <w:color w:val="2E74B5"/>
        </w:rPr>
        <w:t>ドライバー②：10期連続成長の構造的背景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FY3/16 OP: ¥12.2B</w:t>
        <w:br/>
        <w:t>FY3/25 OP: ¥65.7B</w:t>
        <w:br/>
        <w:t>10年CAGR: +18.4%</w:t>
        <w:br/>
        <w:br/>
        <w:t>なぜ継続できるか？</w:t>
        <w:br/>
        <w:t>1. デジタル移行：物理→デジタルで粗利率+20pt</w:t>
        <w:br/>
        <w:t>2. カタログ効果：旧作が新作発売のたびに復活（RE・SF）</w:t>
        <w:br/>
        <w:t>3. グローバル展開：国内30% / 海外70%で市場拡大余地大</w:t>
        <w:br/>
        <w:t>4. IP増加：PRAGMATAが加われば複数の長寿IPが並走</w:t>
      </w:r>
    </w:p>
    <w:p/>
    <w:p>
      <w:pPr>
        <w:pStyle w:val="Heading3"/>
      </w:pPr>
      <w:r>
        <w:rPr>
          <w:rFonts w:ascii="Meiryo UI" w:hAnsi="Meiryo UI"/>
          <w:color w:val="2E74B5"/>
        </w:rPr>
        <w:t>ドライバー③：5/13 FY3/26本決算 &amp; FY3/27ガイダンス</w:t>
      </w:r>
    </w:p>
    <w:p/>
    <w:p>
      <w:pPr>
        <w:pStyle w:val="ListBullet"/>
      </w:pPr>
      <w:r>
        <w:rPr>
          <w:rFonts w:ascii="Meiryo UI" w:hAnsi="Meiryo UI"/>
          <w:sz w:val="20"/>
        </w:rPr>
        <w:t>現時点で最大のイベントリスク</w:t>
      </w:r>
    </w:p>
    <w:p>
      <w:pPr>
        <w:pStyle w:val="ListBullet"/>
      </w:pPr>
      <w:r>
        <w:rPr>
          <w:rFonts w:ascii="Meiryo UI" w:hAnsi="Meiryo UI"/>
          <w:sz w:val="20"/>
        </w:rPr>
        <w:t>9M OP ¥54.3B (+75%) → 通期ガイダンス超過はほぼ確実</w:t>
      </w:r>
    </w:p>
    <w:p>
      <w:pPr>
        <w:pStyle w:val="ListBullet"/>
      </w:pPr>
      <w:r>
        <w:rPr>
          <w:rFonts w:ascii="Meiryo UI" w:hAnsi="Meiryo UI"/>
          <w:sz w:val="20"/>
        </w:rPr>
        <w:t>RE Requiem 5M/週のQ4寄与が想定以上ならガイダンス大幅上方修正</w:t>
      </w:r>
    </w:p>
    <w:p>
      <w:pPr>
        <w:pStyle w:val="ListBullet"/>
      </w:pPr>
      <w:r>
        <w:rPr>
          <w:rFonts w:ascii="Meiryo UI" w:hAnsi="Meiryo UI"/>
          <w:sz w:val="20"/>
        </w:rPr>
        <w:t>PRAGMATA 1M/2日を受け、FY3/27 新ガイダンスがOP ¥90B以上なら株価¥4,500突破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リスク①：MH Wilds ユーザーレビュー悪化の影響</w:t>
      </w:r>
    </w:p>
    <w:p/>
    <w:p>
      <w:pPr>
        <w:pStyle w:val="ListBullet"/>
      </w:pPr>
      <w:r>
        <w:rPr>
          <w:rFonts w:ascii="Meiryo UI" w:hAnsi="Meiryo UI"/>
          <w:sz w:val="20"/>
        </w:rPr>
        <w:t>PC版ユーザーから不満あり（source 20 Mizuho 9/22/25 コメント）</w:t>
      </w:r>
    </w:p>
    <w:p>
      <w:pPr>
        <w:pStyle w:val="ListBullet"/>
      </w:pPr>
      <w:r>
        <w:rPr>
          <w:rFonts w:ascii="Meiryo UI" w:hAnsi="Meiryo UI"/>
          <w:sz w:val="20"/>
        </w:rPr>
        <w:t>MH Wilds の DLC 計画：「close to 4M shipments」期待</w:t>
      </w:r>
    </w:p>
    <w:p>
      <w:pPr>
        <w:pStyle w:val="ListBullet"/>
      </w:pPr>
      <w:r>
        <w:rPr>
          <w:rFonts w:ascii="Meiryo UI" w:hAnsi="Meiryo UI"/>
          <w:sz w:val="20"/>
        </w:rPr>
        <w:t>ただしMH Wilds 本体はすでに高水準出荷達成済み</w:t>
      </w:r>
    </w:p>
    <w:p>
      <w:pPr>
        <w:pStyle w:val="ListBullet"/>
      </w:pPr>
      <w:r>
        <w:rPr>
          <w:rFonts w:ascii="Meiryo UI" w:hAnsi="Meiryo UI"/>
          <w:sz w:val="20"/>
        </w:rPr>
        <w:t>DLC不振シナリオ：FY3/27 OP ▲¥8B → EPS ▲¥17 → 株価▲¥410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リスク②：創業者/CEO後継問題</w:t>
      </w:r>
    </w:p>
    <w:p/>
    <w:p>
      <w:pPr>
        <w:pStyle w:val="ListBullet"/>
      </w:pPr>
      <w:r>
        <w:rPr>
          <w:rFonts w:ascii="Meiryo UI" w:hAnsi="Meiryo UI"/>
          <w:sz w:val="20"/>
        </w:rPr>
        <w:t>辻本憲三名誉会長（80代中盤）が実質経営に関与</w:t>
      </w:r>
    </w:p>
    <w:p>
      <w:pPr>
        <w:pStyle w:val="ListBullet"/>
      </w:pPr>
      <w:r>
        <w:rPr>
          <w:rFonts w:ascii="Meiryo UI" w:hAnsi="Meiryo UI"/>
          <w:sz w:val="20"/>
        </w:rPr>
        <w:t>後継者の明示なし → ガバナンス上のディスカウント</w:t>
      </w:r>
    </w:p>
    <w:p>
      <w:pPr>
        <w:pStyle w:val="ListBullet"/>
      </w:pPr>
      <w:r>
        <w:rPr>
          <w:rFonts w:ascii="Meiryo UI" w:hAnsi="Meiryo UI"/>
          <w:sz w:val="20"/>
        </w:rPr>
        <w:t>P/E がプレミアムを剥奪されるリスク：P/E 22x→18x → 株価¥3,600→¥2,900</w:t>
      </w:r>
    </w:p>
    <w:p>
      <w:pPr>
        <w:pStyle w:val="ListBullet"/>
      </w:pPr>
      <w:r>
        <w:rPr>
          <w:rFonts w:ascii="Meiryo UI" w:hAnsi="Meiryo UI"/>
          <w:sz w:val="20"/>
        </w:rPr>
        <w:t>辻本良三社長（息子）への段階的移行は既に進行中 → 急変リスクは限定的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リスク③：期待値との乖離（ハイプサイクルリスク）</w:t>
      </w:r>
    </w:p>
    <w:p/>
    <w:p>
      <w:pPr>
        <w:pStyle w:val="ListBullet"/>
      </w:pPr>
      <w:r>
        <w:rPr>
          <w:rFonts w:ascii="Meiryo UI" w:hAnsi="Meiryo UI"/>
          <w:sz w:val="20"/>
        </w:rPr>
        <w:t>現在コンセンサスFY3/27 EPS ¥153.2が PRAGMATA後に大幅改訂されることで「期待値が高くなりすぎる」リスク</w:t>
      </w:r>
    </w:p>
    <w:p>
      <w:pPr>
        <w:pStyle w:val="ListBullet"/>
      </w:pPr>
      <w:r>
        <w:rPr>
          <w:rFonts w:ascii="Meiryo UI" w:hAnsi="Meiryo UI"/>
          <w:sz w:val="20"/>
        </w:rPr>
        <w:t>もしPRAGMATA が想定以下（1.5M本止まり）で着地すれば失望売り → ¥3,000台中盤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【Q-1定性変化分析（直近の構造的変化）】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PRAGMATA 1M/2日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4/17リリース → 4/20発表（本DR分析時点で最新情報）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 最大のポジティブ。FY3/27を再定義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Requiem 5M/週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2/2026ローンチ → フランチャイズ最強始動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Q4 FY3/26 OP大幅寄与確定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MH Wilds DLC開発中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夏2026に詳細発表予定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 FY3/27 追加収益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FY3/27 EPS ¥153.2 = ゼロ成長前提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修正余地が最大のリターン源泉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SBI TP 5,200→4,740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2/3/26 時点で下方修正済み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 慎重化の流れ（ただしPRAGMATA前）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【ガイダンス考察】</w:t>
      </w:r>
    </w:p>
    <w:p/>
    <w:p>
      <w:pPr>
        <w:pStyle w:val="Heading3"/>
      </w:pPr>
      <w:r>
        <w:rPr>
          <w:rFonts w:ascii="Meiryo UI" w:hAnsi="Meiryo UI"/>
          <w:color w:val="2E74B5"/>
        </w:rPr>
        <w:t>5/13 本決算の注目点</w:t>
      </w:r>
    </w:p>
    <w:p/>
    <w:p>
      <w:r>
        <w:rPr>
          <w:rFonts w:ascii="Meiryo UI" w:hAnsi="Meiryo UI"/>
          <w:sz w:val="20"/>
        </w:rPr>
        <w:t>Q1：FY3/26 通期業績（RE Requiem Q4 寄与）</w:t>
      </w:r>
    </w:p>
    <w:p/>
    <w:p>
      <w:pPr>
        <w:pStyle w:val="ListBullet"/>
      </w:pPr>
      <w:r>
        <w:rPr>
          <w:rFonts w:ascii="Meiryo UI" w:hAnsi="Meiryo UI"/>
          <w:sz w:val="20"/>
        </w:rPr>
        <w:t>9M OP ¥54.3B (+75%) → 通期 OP ¥76B 以上がほぼ確実</w:t>
      </w:r>
    </w:p>
    <w:p>
      <w:pPr>
        <w:pStyle w:val="ListBullet"/>
      </w:pPr>
      <w:r>
        <w:rPr>
          <w:rFonts w:ascii="Meiryo UI" w:hAnsi="Meiryo UI"/>
          <w:sz w:val="20"/>
        </w:rPr>
        <w:t>会社ガイダンスを超過した場合：FY3/27 への市場期待がさらに上昇</w:t>
      </w:r>
    </w:p>
    <w:p/>
    <w:p>
      <w:r>
        <w:rPr>
          <w:rFonts w:ascii="Meiryo UI" w:hAnsi="Meiryo UI"/>
          <w:sz w:val="20"/>
        </w:rPr>
        <w:t>Q2：FY3/27 初回ガイダンス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株価反応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 ¥90B以上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PRAGMATA先行発表・10%+継続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¥4,500→¥5,000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 ¥83-90B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10%成長継続・PRAGMATA保守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¥4,000→¥4,500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 ¥83B未満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ガイダンス失望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¥3,200→¥3,500</w:t>
            </w:r>
          </w:p>
        </w:tc>
      </w:tr>
    </w:tbl>
    <w:p/>
    <w:p>
      <w:r>
        <w:rPr>
          <w:rFonts w:ascii="Meiryo UI" w:hAnsi="Meiryo UI"/>
          <w:sz w:val="20"/>
        </w:rPr>
        <w:t>→ 5/13は最大のバイナリーイベント。現値¥3,602はガイダンスを待つ水準として適切。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推定¥250-300B（BPS×株数から逆算）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有形固定資産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大阪本社ビル・開発スタジオ・データセンター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含み益の有無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大阪・東京の自社ビル保有は相当額の含み益が見込まれる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活用可能性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NAVFのような外部アクティビストはおらず、創業家支配のため含み益活用への外部圧力は弱い</w:t>
            </w:r>
          </w:p>
        </w:tc>
      </w:tr>
    </w:tbl>
    <w:p/>
    <w:p>
      <w:r>
        <w:rPr>
          <w:rFonts w:ascii="Meiryo UI" w:hAnsi="Meiryo UI"/>
          <w:sz w:val="20"/>
        </w:rPr>
        <w:t>→ 不動産含み益は存在する可能性があるが、ゲーム事業のP/E主導バリュエーションに比べ影響は軽微。創業家支配構造のため短期的な資産売却可能性は低い。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【IR質問状：竹村トレードカンパニー名義】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件名：【竹村トレードカンパニー】カプコン（9697）IR質問</w:t>
        <w:br/>
        <w:br/>
        <w:t>カプコン株式会社</w:t>
        <w:br/>
        <w:t>経営企画室 IR・SR担当 ご担当者様</w:t>
        <w:br/>
        <w:br/>
        <w:t>竹村トレードカンパニーのアナリスト深井と申します。</w:t>
        <w:br/>
        <w:t>御社株式の調査に際し、以下5点についてご教示いただけますでしょうか。</w:t>
        <w:br/>
        <w:br/>
        <w:t>【質問1：PRAGMATA の中長期ロードマップ】</w:t>
        <w:br/>
        <w:t>4月20日に新IP「PRAGMATA」が2日間で100万本を突破したことを拝見しました。</w:t>
        <w:br/>
        <w:t>フランチャイズとして継続的なシリーズ化（DLC・続編）を視野に入れているか、</w:t>
        <w:br/>
        <w:t>また本タイトルのFY3/27業績への寄与を現時点でどのようにお見通しか</w:t>
        <w:br/>
        <w:t>（概算でもかまいません）、お聞かせください。</w:t>
        <w:br/>
        <w:br/>
        <w:t>【質問2：FY3/27 ガイダンスの方向性】</w:t>
        <w:br/>
        <w:t>5/13決算発表に向けて、第4次中期計画における「10%以上の営業利益成長」を</w:t>
        <w:br/>
        <w:t>FY3/27においても継続できると自信をお持ちでしょうか。</w:t>
        <w:br/>
        <w:t>PRAGMATA・MH Wilds DLC（夏詳細発表予定）・鬼武者を合算したFY3/27の</w:t>
        <w:br/>
        <w:t>ラインナップ総出荷目標について感触をお聞かせください。</w:t>
        <w:br/>
        <w:br/>
        <w:t>【質問3：MH Wilds PC版レビューへの対応】</w:t>
        <w:br/>
        <w:t>Monster Hunter Wilds のPC版についてユーザーレビューが一部低調だとの</w:t>
        <w:br/>
        <w:t>指摘があります。最適化パッチ等の対応状況と、それが本作の累計出荷本数に</w:t>
        <w:br/>
        <w:t>与える影響についてコメントをいただけますでしょうか。</w:t>
        <w:br/>
        <w:br/>
        <w:t>【質問4：後継者問題とガバナンス】</w:t>
        <w:br/>
        <w:t>一部アナリストが創業者/CEOの後継不確実性を投資リスクとして挙げています。</w:t>
        <w:br/>
        <w:t>現在の経営体制と、次世代への段階的移行に関する方針（開示可能な範囲で）を</w:t>
        <w:br/>
        <w:t>お聞かせください。</w:t>
        <w:br/>
        <w:br/>
        <w:t>【質問5：デジタル化率と利益率の中期目標】</w:t>
        <w:br/>
        <w:t>デジタルコンテンツ比率が74%に達し、利益率が継続改善しています。</w:t>
        <w:br/>
        <w:t>第4次中期計画（FY3/27終了まで）における最終年度OPM目標と、</w:t>
        <w:br/>
        <w:t>デジタル化率のターゲット値をご共有いただけますでしょうか。</w:t>
        <w:br/>
        <w:br/>
        <w:t>以上、お忙しいところ大変恐れ入りますが、よろしくお願い申し上げます。</w:t>
        <w:br/>
        <w:br/>
        <w:t>竹村トレードカンパニー</w:t>
        <w:br/>
        <w:t>アナリスト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【投資判断サマリー】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FV（ブレンド）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¥4,300（レンジ：ベア¥2,800 ／ ベース¥4,300 ／ ブル¥5,500）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現値との乖離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¥3,602 → +19.4%上昇余地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短期トリガー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5/13本決算 + FY3/27ガイダンス（PRAGMATA寄与が明示されれば一気に¥4,500超え）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中期トリガー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PRAGMATA フランチャイズ化・MH Wilds DLC成功・鬼武者2026・大神続編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ストップロス目安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¥3,100（RI Model FV ¥3,808 から ▲19%、P/E 20x基準での重要サポート）</w:t>
            </w:r>
          </w:p>
        </w:tc>
      </w:tr>
    </w:tbl>
    <w:p/>
    <w:p>
      <w:r>
        <w:rPr>
          <w:rFonts w:ascii="Meiryo UI" w:hAnsi="Meiryo UI"/>
          <w:sz w:val="20"/>
        </w:rPr>
        <w:t>最大メッセージ：コンセンサスEPS ¥153.2 は PRAGMATA 発売前の化石数字。4/20の1M/2日サプライズを受けた修正余地こそが最大のリターン源泉。現値¥3,602は修正ラリー前のエントリー水準として魅力的。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作成：竹村トレードカンパニー アナリストチーム（2026/04/21）</w:t>
      </w:r>
    </w:p>
    <w:p>
      <w:r>
        <w:rPr>
          <w:rFonts w:ascii="Meiryo UI" w:hAnsi="Meiryo UI"/>
          <w:sz w:val="20"/>
        </w:rPr>
        <w:t>免責：本レポートは情報提供目的のみ。投資判断は各自の責任において行うこと。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