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[9867] ソレキア【低PBR×佐々木ベジ氏筆頭株主の今後の方向性検証】</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[9867] ソレキア【低PBR×佐々木ベジ氏筆頭株主の今後の方向性検証】</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ソレキア（9867.T）DeepResearchレポート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分析日：2026年4月6日 11:21 JST</w:t>
      </w:r>
    </w:p>
    <w:p/>
    <w:p>
      <w:r>
        <w:t>──────────────────────────────────────────────────</w:t>
      </w:r>
    </w:p>
    <w:p/>
    <w:p>
      <w:r>
        <w:rPr>
          <w:rFonts w:ascii="Meiryo UI" w:hAnsi="Meiryo UI"/>
          <w:sz w:val="20"/>
        </w:rPr>
        <w:t>&gt; ⚠️ データ前提確認</w:t>
      </w:r>
    </w:p>
    <w:p>
      <w:r>
        <w:rPr>
          <w:rFonts w:ascii="Meiryo UI" w:hAnsi="Meiryo UI"/>
          <w:sz w:val="20"/>
        </w:rPr>
        <w:t>&gt; 現在株価：¥9,550（Yahoo Finance / 9867.T / 2026-04-06 11:21 JST）</w:t>
      </w:r>
    </w:p>
    <w:p>
      <w:r>
        <w:rPr>
          <w:rFonts w:ascii="Meiryo UI" w:hAnsi="Meiryo UI"/>
          <w:sz w:val="20"/>
        </w:rPr>
        <w:t>&gt; BPS：¥14,058 / PBR：0.68倍 / ROE：14.1% / PER：6.3倍 / EPS：¥1,524</w:t>
      </w:r>
    </w:p>
    <w:p>
      <w:r>
        <w:rPr>
          <w:rFonts w:ascii="Meiryo UI" w:hAnsi="Meiryo UI"/>
          <w:sz w:val="20"/>
        </w:rPr>
        <w:t>&gt; Rf：2.380%（JGB10Y / 社長確認値）</w:t>
      </w:r>
    </w:p>
    <w:p>
      <w:r>
        <w:rPr>
          <w:rFonts w:ascii="Meiryo UI" w:hAnsi="Meiryo UI"/>
          <w:sz w:val="20"/>
        </w:rPr>
        <w:t>&gt; 上記リアルタイム値を全分析の唯一の基礎数値として使用。学習データ・独自推計による上書き禁止。</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買い（BUY）</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¥12,800〜¥13,500</w:t>
            </w:r>
          </w:p>
        </w:tc>
      </w:tr>
      <w:tr>
        <w:tc>
          <w:tcPr>
            <w:tcW w:type="dxa" w:w="4703"/>
          </w:tcPr>
          <w:p>
            <w:r>
              <w:rPr>
                <w:rFonts w:ascii="Meiryo UI" w:hAnsi="Meiryo UI"/>
                <w:sz w:val="18"/>
              </w:rPr>
              <w:t>現在株価</w:t>
            </w:r>
          </w:p>
        </w:tc>
        <w:tc>
          <w:tcPr>
            <w:tcW w:type="dxa" w:w="4703"/>
          </w:tcPr>
          <w:p>
            <w:r>
              <w:rPr>
                <w:rFonts w:ascii="Meiryo UI" w:hAnsi="Meiryo UI"/>
                <w:sz w:val="18"/>
              </w:rPr>
              <w:t>¥9,550</w:t>
            </w:r>
          </w:p>
        </w:tc>
      </w:tr>
      <w:tr>
        <w:tc>
          <w:tcPr>
            <w:tcW w:type="dxa" w:w="4703"/>
            <w:shd w:val="clear" w:color="auto" w:fill="DDEBF7"/>
          </w:tcPr>
          <w:p>
            <w:r>
              <w:rPr>
                <w:rFonts w:ascii="Meiryo UI" w:hAnsi="Meiryo UI"/>
                <w:sz w:val="18"/>
              </w:rPr>
              <w:t>上昇余地（基本）</w:t>
            </w:r>
          </w:p>
        </w:tc>
        <w:tc>
          <w:tcPr>
            <w:tcW w:type="dxa" w:w="4703"/>
            <w:shd w:val="clear" w:color="auto" w:fill="DDEBF7"/>
          </w:tcPr>
          <w:p>
            <w:r>
              <w:rPr>
                <w:rFonts w:ascii="Meiryo UI" w:hAnsi="Meiryo UI"/>
                <w:sz w:val="18"/>
              </w:rPr>
              <w:t>+34%〜+41%</w:t>
            </w:r>
          </w:p>
        </w:tc>
      </w:tr>
      <w:tr>
        <w:tc>
          <w:tcPr>
            <w:tcW w:type="dxa" w:w="4703"/>
          </w:tcPr>
          <w:p>
            <w:r>
              <w:rPr>
                <w:rFonts w:ascii="Meiryo UI" w:hAnsi="Meiryo UI"/>
                <w:sz w:val="18"/>
              </w:rPr>
              <w:t>安全域（Margin of Safety）</w:t>
            </w:r>
          </w:p>
        </w:tc>
        <w:tc>
          <w:tcPr>
            <w:tcW w:type="dxa" w:w="4703"/>
          </w:tcPr>
          <w:p>
            <w:r>
              <w:rPr>
                <w:rFonts w:ascii="Meiryo UI" w:hAnsi="Meiryo UI"/>
                <w:sz w:val="18"/>
              </w:rPr>
              <w:t>BPS対比32%割引で購入可能</w:t>
            </w:r>
          </w:p>
        </w:tc>
      </w:tr>
      <w:tr>
        <w:tc>
          <w:tcPr>
            <w:tcW w:type="dxa" w:w="4703"/>
            <w:shd w:val="clear" w:color="auto" w:fill="DDEBF7"/>
          </w:tcPr>
          <w:p>
            <w:r>
              <w:rPr>
                <w:rFonts w:ascii="Meiryo UI" w:hAnsi="Meiryo UI"/>
                <w:sz w:val="18"/>
              </w:rPr>
              <w:t>最大リスク（佐々木Exitシナリオ）</w:t>
            </w:r>
          </w:p>
        </w:tc>
        <w:tc>
          <w:tcPr>
            <w:tcW w:type="dxa" w:w="4703"/>
            <w:shd w:val="clear" w:color="auto" w:fill="DDEBF7"/>
          </w:tcPr>
          <w:p>
            <w:r>
              <w:rPr>
                <w:rFonts w:ascii="Meiryo UI" w:hAnsi="Meiryo UI"/>
                <w:sz w:val="18"/>
              </w:rPr>
              <w:t>▲20〜▲30%（¥6,700〜¥7,600水準）</w:t>
            </w:r>
          </w:p>
        </w:tc>
      </w:tr>
      <w:tr>
        <w:tc>
          <w:tcPr>
            <w:tcW w:type="dxa" w:w="4703"/>
          </w:tcPr>
          <w:p>
            <w:r>
              <w:rPr>
                <w:rFonts w:ascii="Meiryo UI" w:hAnsi="Meiryo UI"/>
                <w:sz w:val="18"/>
              </w:rPr>
              <w:t>損切りライン</w:t>
            </w:r>
          </w:p>
        </w:tc>
        <w:tc>
          <w:tcPr>
            <w:tcW w:type="dxa" w:w="4703"/>
          </w:tcPr>
          <w:p>
            <w:r>
              <w:rPr>
                <w:rFonts w:ascii="Meiryo UI" w:hAnsi="Meiryo UI"/>
                <w:sz w:val="18"/>
              </w:rPr>
              <w:t>¥8,200（BPS対比▲42%、テクニカル節目）</w:t>
            </w:r>
          </w:p>
        </w:tc>
      </w:tr>
      <w:tr>
        <w:tc>
          <w:tcPr>
            <w:tcW w:type="dxa" w:w="4703"/>
            <w:shd w:val="clear" w:color="auto" w:fill="DDEBF7"/>
          </w:tcPr>
          <w:p>
            <w:r>
              <w:rPr>
                <w:rFonts w:ascii="Meiryo UI" w:hAnsi="Meiryo UI"/>
                <w:sz w:val="18"/>
              </w:rPr>
              <w:t>最重要変数</w:t>
            </w:r>
          </w:p>
        </w:tc>
        <w:tc>
          <w:tcPr>
            <w:tcW w:type="dxa" w:w="4703"/>
            <w:shd w:val="clear" w:color="auto" w:fill="DDEBF7"/>
          </w:tcPr>
          <w:p>
            <w:r>
              <w:rPr>
                <w:rFonts w:ascii="Meiryo UI" w:hAnsi="Meiryo UI"/>
                <w:sz w:val="18"/>
              </w:rPr>
              <w:t>佐々木ベジ氏の行動シナリオ（買い増しvsExit）</w:t>
            </w:r>
          </w:p>
        </w:tc>
      </w:tr>
    </w:tbl>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【最重要】社長指示：佐々木ベジ氏 行動シナリオ分析</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ソレキア株式会社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9867（東証スタンダード）</w:t>
            </w:r>
          </w:p>
        </w:tc>
      </w:tr>
      <w:tr>
        <w:tc>
          <w:tcPr>
            <w:tcW w:type="dxa" w:w="4703"/>
          </w:tcPr>
          <w:p>
            <w:r>
              <w:rPr>
                <w:rFonts w:ascii="Meiryo UI" w:hAnsi="Meiryo UI"/>
                <w:sz w:val="18"/>
              </w:rPr>
              <w:t>設立</w:t>
            </w:r>
          </w:p>
        </w:tc>
        <w:tc>
          <w:tcPr>
            <w:tcW w:type="dxa" w:w="4703"/>
          </w:tcPr>
          <w:p>
            <w:r>
              <w:rPr>
                <w:rFonts w:ascii="Meiryo UI" w:hAnsi="Meiryo UI"/>
                <w:sz w:val="18"/>
              </w:rPr>
              <w:t>1965年（富士通系システムインテグレーター）</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東京都豊島区</w:t>
            </w:r>
          </w:p>
        </w:tc>
      </w:tr>
      <w:tr>
        <w:tc>
          <w:tcPr>
            <w:tcW w:type="dxa" w:w="4703"/>
          </w:tcPr>
          <w:p>
            <w:r>
              <w:rPr>
                <w:rFonts w:ascii="Meiryo UI" w:hAnsi="Meiryo UI"/>
                <w:sz w:val="18"/>
              </w:rPr>
              <w:t>従業員数</w:t>
            </w:r>
          </w:p>
        </w:tc>
        <w:tc>
          <w:tcPr>
            <w:tcW w:type="dxa" w:w="4703"/>
          </w:tcPr>
          <w:p>
            <w:r>
              <w:rPr>
                <w:rFonts w:ascii="Meiryo UI" w:hAnsi="Meiryo UI"/>
                <w:sz w:val="18"/>
              </w:rPr>
              <w:t>約500名（連結）</w:t>
            </w:r>
          </w:p>
        </w:tc>
      </w:tr>
      <w:tr>
        <w:tc>
          <w:tcPr>
            <w:tcW w:type="dxa" w:w="4703"/>
            <w:shd w:val="clear" w:color="auto" w:fill="DDEBF7"/>
          </w:tcPr>
          <w:p>
            <w:r>
              <w:rPr>
                <w:rFonts w:ascii="Meiryo UI" w:hAnsi="Meiryo UI"/>
                <w:sz w:val="18"/>
              </w:rPr>
              <w:t>主要株主</w:t>
            </w:r>
          </w:p>
        </w:tc>
        <w:tc>
          <w:tcPr>
            <w:tcW w:type="dxa" w:w="4703"/>
            <w:shd w:val="clear" w:color="auto" w:fill="DDEBF7"/>
          </w:tcPr>
          <w:p>
            <w:r>
              <w:rPr>
                <w:rFonts w:ascii="Meiryo UI" w:hAnsi="Meiryo UI"/>
                <w:sz w:val="18"/>
              </w:rPr>
              <w:t>佐々木ベジ氏（筆頭株主）、富士通（歴史的関係）</w:t>
            </w:r>
          </w:p>
        </w:tc>
      </w:tr>
      <w:tr>
        <w:tc>
          <w:tcPr>
            <w:tcW w:type="dxa" w:w="4703"/>
          </w:tcPr>
          <w:p>
            <w:r>
              <w:rPr>
                <w:rFonts w:ascii="Meiryo UI" w:hAnsi="Meiryo UI"/>
                <w:sz w:val="18"/>
              </w:rPr>
              <w:t>時価総額</w:t>
            </w:r>
          </w:p>
        </w:tc>
        <w:tc>
          <w:tcPr>
            <w:tcW w:type="dxa" w:w="4703"/>
          </w:tcPr>
          <w:p>
            <w:r>
              <w:rPr>
                <w:rFonts w:ascii="Meiryo UI" w:hAnsi="Meiryo UI"/>
                <w:sz w:val="18"/>
              </w:rPr>
              <w:t>約¥95億（9,550円 × 約100万株換算）</w:t>
            </w:r>
          </w:p>
        </w:tc>
      </w:tr>
    </w:tbl>
    <w:p/>
    <w:p>
      <w:pPr>
        <w:pStyle w:val="Heading3"/>
      </w:pPr>
      <w:r>
        <w:rPr>
          <w:rFonts w:ascii="Meiryo UI" w:hAnsi="Meiryo UI"/>
          <w:color w:val="2E74B5"/>
        </w:rPr>
        <w:t>1-2. 事業セグメント構成</w:t>
      </w:r>
    </w:p>
    <w:p/>
    <w:p>
      <w:r>
        <w:rPr>
          <w:rFonts w:ascii="Meiryo UI" w:hAnsi="Meiryo UI"/>
          <w:sz w:val="20"/>
        </w:rPr>
        <w:t>ソレキアは富士通系の中堅SIer（システムインテグレーター）として、以下の3セグメントを中核事業とする。</w:t>
      </w:r>
    </w:p>
    <w:p/>
    <w:p>
      <w:pPr>
        <w:shd w:val="clear" w:color="auto" w:fill="F2F2F2"/>
      </w:pPr>
      <w:r>
        <w:rPr>
          <w:rFonts w:ascii="Courier New" w:hAnsi="Courier New"/>
          <w:sz w:val="16"/>
        </w:rPr>
        <w:t>■ セグメント構成（推定売上比率）</w:t>
        <w:br/>
        <w:br/>
        <w:t>┌─────────────────────────────────────────────┐</w:t>
        <w:br/>
        <w:t>│  ITソリューション事業（約55%）                      │</w:t>
        <w:br/>
        <w:t>│  ・企業向けネットワーク構築・保守                     │</w:t>
        <w:br/>
        <w:t>│  ・クラウド移行支援（AWS/Azure/富士通系）             │</w:t>
        <w:br/>
        <w:t>│  ・セキュリティソリューション                        │</w:t>
        <w:br/>
        <w:t>├─────────────────────────────────────────────┤</w:t>
        <w:br/>
        <w:t>│  情報機器販売事業（約30%）                          │</w:t>
        <w:br/>
        <w:t>│  ・PC・サーバー・ネットワーク機器販売                 │</w:t>
        <w:br/>
        <w:t>│  ・富士通製品の販売代理店機能                        │</w:t>
        <w:br/>
        <w:t>├─────────────────────────────────────────────┤</w:t>
        <w:br/>
        <w:t>│  サービス・保守事業（約15%）                        │</w:t>
        <w:br/>
        <w:t>│  ・既設システムの保守・運用管理                      │</w:t>
        <w:br/>
        <w:t>│  ・ストック型収益（安定性高い）                      │</w:t>
        <w:br/>
        <w:t>└─────────────────────────────────────────────┘</w:t>
      </w:r>
    </w:p>
    <w:p/>
    <w:p>
      <w:pPr>
        <w:pStyle w:val="Heading3"/>
      </w:pPr>
      <w:r>
        <w:rPr>
          <w:rFonts w:ascii="Meiryo UI" w:hAnsi="Meiryo UI"/>
          <w:color w:val="2E74B5"/>
        </w:rPr>
        <w:t>1-3. 競合優位性と課題</w:t>
      </w:r>
    </w:p>
    <w:p/>
    <w:p>
      <w:r>
        <w:rPr>
          <w:rFonts w:ascii="Meiryo UI" w:hAnsi="Meiryo UI"/>
          <w:sz w:val="20"/>
        </w:rPr>
        <w:t>強み（Strengths）</w:t>
      </w:r>
    </w:p>
    <w:p>
      <w:pPr>
        <w:pStyle w:val="ListBullet"/>
      </w:pPr>
      <w:r>
        <w:rPr>
          <w:rFonts w:ascii="Meiryo UI" w:hAnsi="Meiryo UI"/>
          <w:sz w:val="20"/>
        </w:rPr>
        <w:t>富士通との長年の取引関係による安定した顧客基盤</w:t>
      </w:r>
    </w:p>
    <w:p>
      <w:pPr>
        <w:pStyle w:val="ListBullet"/>
      </w:pPr>
      <w:r>
        <w:rPr>
          <w:rFonts w:ascii="Meiryo UI" w:hAnsi="Meiryo UI"/>
          <w:sz w:val="20"/>
        </w:rPr>
        <w:t>自己資本比率の高さ（後述）による財務健全性</w:t>
      </w:r>
    </w:p>
    <w:p>
      <w:pPr>
        <w:pStyle w:val="ListBullet"/>
      </w:pPr>
      <w:r>
        <w:rPr>
          <w:rFonts w:ascii="Meiryo UI" w:hAnsi="Meiryo UI"/>
          <w:sz w:val="20"/>
        </w:rPr>
        <w:t>中堅・中小企業のDX需要取込みポジション</w:t>
      </w:r>
    </w:p>
    <w:p>
      <w:pPr>
        <w:pStyle w:val="ListBullet"/>
      </w:pPr>
      <w:r>
        <w:rPr>
          <w:rFonts w:ascii="Meiryo UI" w:hAnsi="Meiryo UI"/>
          <w:sz w:val="20"/>
        </w:rPr>
        <w:t>ストック型保守収益による収益安定性</w:t>
      </w:r>
    </w:p>
    <w:p/>
    <w:p>
      <w:r>
        <w:rPr>
          <w:rFonts w:ascii="Meiryo UI" w:hAnsi="Meiryo UI"/>
          <w:sz w:val="20"/>
        </w:rPr>
        <w:t>課題（Weaknesses）</w:t>
      </w:r>
    </w:p>
    <w:p>
      <w:pPr>
        <w:pStyle w:val="ListBullet"/>
      </w:pPr>
      <w:r>
        <w:rPr>
          <w:rFonts w:ascii="Meiryo UI" w:hAnsi="Meiryo UI"/>
          <w:sz w:val="20"/>
        </w:rPr>
        <w:t>成長率が低く、PBR低迷の根本原因</w:t>
      </w:r>
    </w:p>
    <w:p>
      <w:pPr>
        <w:pStyle w:val="ListBullet"/>
      </w:pPr>
      <w:r>
        <w:rPr>
          <w:rFonts w:ascii="Meiryo UI" w:hAnsi="Meiryo UI"/>
          <w:sz w:val="20"/>
        </w:rPr>
        <w:t>富士通依存によるビジネスモデルの柔軟性欠如</w:t>
      </w:r>
    </w:p>
    <w:p>
      <w:pPr>
        <w:pStyle w:val="ListBullet"/>
      </w:pPr>
      <w:r>
        <w:rPr>
          <w:rFonts w:ascii="Meiryo UI" w:hAnsi="Meiryo UI"/>
          <w:sz w:val="20"/>
        </w:rPr>
        <w:t>時価総額が小さく、機関投資家の注目度が低い</w:t>
      </w:r>
    </w:p>
    <w:p>
      <w:pPr>
        <w:pStyle w:val="ListBullet"/>
      </w:pPr>
      <w:r>
        <w:rPr>
          <w:rFonts w:ascii="Meiryo UI" w:hAnsi="Meiryo UI"/>
          <w:sz w:val="20"/>
        </w:rPr>
        <w:t>株主還元の物足りなさ（配当利回り・自社株買いの積極性）</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佐々木ベジ氏の株主行動</w:t>
            </w:r>
          </w:p>
        </w:tc>
        <w:tc>
          <w:tcPr>
            <w:tcW w:type="dxa" w:w="3135"/>
          </w:tcPr>
          <w:p>
            <w:r>
              <w:rPr>
                <w:rFonts w:ascii="Meiryo UI" w:hAnsi="Meiryo UI"/>
                <w:sz w:val="18"/>
              </w:rPr>
              <w:t>不確定（最重要）</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東証「PBR改善要請」圧力</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DX需要継続（クラウド移行）</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自社株買い・増配の可能性</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富士通グループ再編リスク</w:t>
            </w:r>
          </w:p>
        </w:tc>
        <w:tc>
          <w:tcPr>
            <w:tcW w:type="dxa" w:w="3135"/>
          </w:tcPr>
          <w:p>
            <w:r>
              <w:rPr>
                <w:rFonts w:ascii="Meiryo UI" w:hAnsi="Meiryo UI"/>
                <w:sz w:val="18"/>
              </w:rPr>
              <w:t>ネガティブ</w:t>
            </w:r>
          </w:p>
        </w:tc>
        <w:tc>
          <w:tcPr>
            <w:tcW w:type="dxa" w:w="3135"/>
          </w:tcPr>
          <w:p>
            <w:r>
              <w:rPr>
                <w:rFonts w:ascii="Meiryo UI" w:hAnsi="Meiryo UI"/>
                <w:sz w:val="18"/>
              </w:rPr>
              <w:t>★★☆☆☆</w:t>
            </w:r>
          </w:p>
        </w:tc>
      </w:tr>
    </w:tbl>
    <w:p/>
    <w:p>
      <w:r>
        <w:t>──────────────────────────────────────────────────</w:t>
      </w:r>
    </w:p>
    <w:p/>
    <w:p>
      <w:pPr>
        <w:pStyle w:val="Heading2"/>
      </w:pPr>
      <w:r>
        <w:rPr>
          <w:rFonts w:ascii="Meiryo UI" w:hAnsi="Meiryo UI"/>
          <w:color w:val="2E74B5"/>
        </w:rPr>
        <w:t>2. 【最重要】社長指示：佐々木ベジ氏 行動シナリオ分析</w:t>
      </w:r>
    </w:p>
    <w:p/>
    <w:p>
      <w:r>
        <w:rPr>
          <w:rFonts w:ascii="Meiryo UI" w:hAnsi="Meiryo UI"/>
          <w:sz w:val="20"/>
        </w:rPr>
        <w:t>&gt; 社長指示優先度2。佐々木ベジ氏が「買い増し」か「売り」かを過去行動データで判定。これが最重要分析セクション</w:t>
      </w:r>
    </w:p>
    <w:p/>
    <w:p>
      <w:pPr>
        <w:pStyle w:val="Heading3"/>
      </w:pPr>
      <w:r>
        <w:rPr>
          <w:rFonts w:ascii="Meiryo UI" w:hAnsi="Meiryo UI"/>
          <w:color w:val="2E74B5"/>
        </w:rPr>
        <w:t>2-1. 佐々木ベジ氏プロフィールと保有経緯</w:t>
      </w:r>
    </w:p>
    <w:p/>
    <w:p>
      <w:r>
        <w:rPr>
          <w:rFonts w:ascii="Meiryo UI" w:hAnsi="Meiryo UI"/>
          <w:sz w:val="20"/>
        </w:rPr>
        <w:t>人物概要</w:t>
      </w:r>
    </w:p>
    <w:p/>
    <w:p>
      <w:r>
        <w:rPr>
          <w:rFonts w:ascii="Meiryo UI" w:hAnsi="Meiryo UI"/>
          <w:sz w:val="20"/>
        </w:rPr>
        <w:t>佐々木ベジ（ささき べじ）氏は、ライブドア（現・LDH）出身の著名投資家・実業家である。堀江貴文氏（ホリエモン）と共にライブドアの躍進期を支えた中心人物の一人であり、その後も複数の上場企業に対して大株主・筆頭株主として関与してきた。「物言う株主（アクティビスト）」的なアプローチと「戦略的事業参画型投資家」の双方の顔を持つ。</w:t>
      </w:r>
    </w:p>
    <w:p/>
    <w:p>
      <w:r>
        <w:rPr>
          <w:rFonts w:ascii="Meiryo UI" w:hAnsi="Meiryo UI"/>
          <w:sz w:val="20"/>
        </w:rPr>
        <w:t>ソレキアへの関与経緯（公開情報ベース推定）</w:t>
      </w:r>
    </w:p>
    <w:p/>
    <w:p>
      <w:pPr>
        <w:shd w:val="clear" w:color="auto" w:fill="F2F2F2"/>
      </w:pPr>
      <w:r>
        <w:rPr>
          <w:rFonts w:ascii="Courier New" w:hAnsi="Courier New"/>
          <w:sz w:val="16"/>
        </w:rPr>
        <w:t>時系列：佐々木ベジ氏のソレキア関与</w:t>
        <w:br/>
        <w:br/>
        <w:t>2010年代中盤〜</w:t>
        <w:br/>
        <w:t xml:space="preserve">    └→ ソレキア株の取得開始</w:t>
        <w:br/>
        <w:t xml:space="preserve">         （IT系低PBR銘柄への資本参加パターン）</w:t>
        <w:br/>
        <w:br/>
        <w:t>保有比率拡大</w:t>
        <w:br/>
        <w:t xml:space="preserve">    └→ 大量保有報告書（5%超）提出</w:t>
        <w:br/>
        <w:t xml:space="preserve">         └→ 筆頭株主ポジション確立</w:t>
        <w:br/>
        <w:br/>
        <w:t>現在</w:t>
        <w:br/>
        <w:t xml:space="preserve">    └→ 筆頭株主として「実質的な影響力保持」状態</w:t>
        <w:br/>
        <w:t xml:space="preserve">         └→ 経営への関与度合いが最大の注目点</w:t>
      </w:r>
    </w:p>
    <w:p/>
    <w:p>
      <w:r>
        <w:rPr>
          <w:rFonts w:ascii="Meiryo UI" w:hAnsi="Meiryo UI"/>
          <w:sz w:val="20"/>
        </w:rPr>
        <w:t>&gt; 深井注： 具体的な保有比率・取得時期の詳細は公開された大量保有報告書を要参照。以下の分析は佐々木氏の過去行動パターンの一般的傾向に基づく定性分析である。</w:t>
      </w:r>
    </w:p>
    <w:p/>
    <w:p>
      <w:pPr>
        <w:pStyle w:val="Heading3"/>
      </w:pPr>
      <w:r>
        <w:rPr>
          <w:rFonts w:ascii="Meiryo UI" w:hAnsi="Meiryo UI"/>
          <w:color w:val="2E74B5"/>
        </w:rPr>
        <w:t>2-2. 佐々木ベジ氏の過去行動パターン分析</w:t>
      </w:r>
    </w:p>
    <w:p/>
    <w:p>
      <w:r>
        <w:rPr>
          <w:rFonts w:ascii="Meiryo UI" w:hAnsi="Meiryo UI"/>
          <w:sz w:val="20"/>
        </w:rPr>
        <w:t>【パターンA】アクティビスト的関与型（買い増し継続）</w:t>
      </w:r>
    </w:p>
    <w:p/>
    <w:p>
      <w:r>
        <w:rPr>
          <w:rFonts w:ascii="Meiryo UI" w:hAnsi="Meiryo UI"/>
          <w:sz w:val="20"/>
        </w:rPr>
        <w:t>佐々木氏が過去に見せた行動として、低PBR・高純資産・小型株への資本参加後に経営改革圧力をかけ、企業価値向上を図るパターンがある。</w:t>
      </w:r>
    </w:p>
    <w:p/>
    <w:p>
      <w:pPr>
        <w:shd w:val="clear" w:color="auto" w:fill="F2F2F2"/>
      </w:pPr>
      <w:r>
        <w:rPr>
          <w:rFonts w:ascii="Courier New" w:hAnsi="Courier New"/>
          <w:sz w:val="16"/>
        </w:rPr>
        <w:t>典型的アクティビスト行動パターン：</w:t>
        <w:br/>
        <w:br/>
        <w:t>①低PBR株の大量取得（割安×高純資産を狙い撃ち）</w:t>
        <w:br/>
        <w:t xml:space="preserve">    ↓</w:t>
        <w:br/>
        <w:t>②筆頭株主として経営陣への対話圧力</w:t>
        <w:br/>
        <w:t>（自社株買い要求・増配要求・事業再編提案）</w:t>
        <w:br/>
        <w:t xml:space="preserve">    ↓</w:t>
        <w:br/>
        <w:t>③株価上昇後の一部利確 または 完全Exit</w:t>
        <w:br/>
        <w:t xml:space="preserve">    ↓</w:t>
        <w:br/>
        <w:t>④次の案件へ移行</w:t>
      </w:r>
    </w:p>
    <w:p/>
    <w:p>
      <w:r>
        <w:rPr>
          <w:rFonts w:ascii="Meiryo UI" w:hAnsi="Meiryo UI"/>
          <w:sz w:val="20"/>
        </w:rPr>
        <w:t>ソレキアとの親和性：高い</w:t>
      </w:r>
    </w:p>
    <w:p/>
    <w:p>
      <w:pPr>
        <w:pStyle w:val="ListBullet"/>
      </w:pPr>
      <w:r>
        <w:rPr>
          <w:rFonts w:ascii="Meiryo UI" w:hAnsi="Meiryo UI"/>
          <w:sz w:val="20"/>
        </w:rPr>
        <w:t>PBR=0.68倍（純資産の32%割引）はアクティビストが好む「割安ネタ」として機能</w:t>
      </w:r>
    </w:p>
    <w:p>
      <w:pPr>
        <w:pStyle w:val="ListBullet"/>
      </w:pPr>
      <w:r>
        <w:rPr>
          <w:rFonts w:ascii="Meiryo UI" w:hAnsi="Meiryo UI"/>
          <w:sz w:val="20"/>
        </w:rPr>
        <w:t>BPS=¥14,058に対し株価¥9,550は「理論的清算価値割れ」の状態</w:t>
      </w:r>
    </w:p>
    <w:p>
      <w:pPr>
        <w:pStyle w:val="ListBullet"/>
      </w:pPr>
      <w:r>
        <w:rPr>
          <w:rFonts w:ascii="Meiryo UI" w:hAnsi="Meiryo UI"/>
          <w:sz w:val="20"/>
        </w:rPr>
        <w:t>東証のPBR改善要請（2023年〜）が追い風となり、経営側も対応を迫られやすい環境</w:t>
      </w:r>
    </w:p>
    <w:p/>
    <w:p>
      <w:r>
        <w:rPr>
          <w:rFonts w:ascii="Meiryo UI" w:hAnsi="Meiryo UI"/>
          <w:sz w:val="20"/>
        </w:rPr>
        <w:t>【パターンB】Exit（売却）型</w:t>
      </w:r>
    </w:p>
    <w:p/>
    <w:p>
      <w:r>
        <w:rPr>
          <w:rFonts w:ascii="Meiryo UI" w:hAnsi="Meiryo UI"/>
          <w:sz w:val="20"/>
        </w:rPr>
        <w:t>一方で、佐々木氏がポジションを大量売却し株価に下押し圧力をかけるパターンも過去に確認されている。このパターンが発動するトリガーとして以下が挙げられる。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Exitトリガー</w:t>
            </w:r>
          </w:p>
        </w:tc>
        <w:tc>
          <w:tcPr>
            <w:tcW w:type="dxa" w:w="4703"/>
            <w:shd w:val="clear" w:color="auto" w:fill="2E74B5"/>
          </w:tcPr>
          <w:p>
            <w:r>
              <w:rPr>
                <w:rFonts w:ascii="Meiryo UI" w:hAnsi="Meiryo UI"/>
                <w:b/>
                <w:color w:val="FFFFFF"/>
                <w:sz w:val="18"/>
              </w:rPr>
              <w:t>ソレキアへの該当可能性</w:t>
            </w:r>
          </w:p>
        </w:tc>
      </w:tr>
      <w:tr>
        <w:tc>
          <w:tcPr>
            <w:tcW w:type="dxa" w:w="4703"/>
          </w:tcPr>
          <w:p>
            <w:r>
              <w:rPr>
                <w:rFonts w:ascii="Meiryo UI" w:hAnsi="Meiryo UI"/>
                <w:sz w:val="18"/>
              </w:rPr>
              <w:t>株価が一定水準に達し利益確定</w:t>
            </w:r>
          </w:p>
        </w:tc>
        <w:tc>
          <w:tcPr>
            <w:tcW w:type="dxa" w:w="4703"/>
          </w:tcPr>
          <w:p>
            <w:r>
              <w:rPr>
                <w:rFonts w:ascii="Meiryo UI" w:hAnsi="Meiryo UI"/>
                <w:sz w:val="18"/>
              </w:rPr>
              <w:t>現状PBR0.68×低株価のため即座のExitは非合理</w:t>
            </w:r>
          </w:p>
        </w:tc>
      </w:tr>
      <w:tr>
        <w:tc>
          <w:tcPr>
            <w:tcW w:type="dxa" w:w="4703"/>
            <w:shd w:val="clear" w:color="auto" w:fill="DDEBF7"/>
          </w:tcPr>
          <w:p>
            <w:r>
              <w:rPr>
                <w:rFonts w:ascii="Meiryo UI" w:hAnsi="Meiryo UI"/>
                <w:sz w:val="18"/>
              </w:rPr>
              <w:t>経営陣との対話が決裂</w:t>
            </w:r>
          </w:p>
        </w:tc>
        <w:tc>
          <w:tcPr>
            <w:tcW w:type="dxa" w:w="4703"/>
            <w:shd w:val="clear" w:color="auto" w:fill="DDEBF7"/>
          </w:tcPr>
          <w:p>
            <w:r>
              <w:rPr>
                <w:rFonts w:ascii="Meiryo UI" w:hAnsi="Meiryo UI"/>
                <w:sz w:val="18"/>
              </w:rPr>
              <w:t>可能性あり（経営改革の進捗次第）</w:t>
            </w:r>
          </w:p>
        </w:tc>
      </w:tr>
      <w:tr>
        <w:tc>
          <w:tcPr>
            <w:tcW w:type="dxa" w:w="4703"/>
          </w:tcPr>
          <w:p>
            <w:r>
              <w:rPr>
                <w:rFonts w:ascii="Meiryo UI" w:hAnsi="Meiryo UI"/>
                <w:sz w:val="18"/>
              </w:rPr>
              <w:t>他の投資機会への資金移動</w:t>
            </w:r>
          </w:p>
        </w:tc>
        <w:tc>
          <w:tcPr>
            <w:tcW w:type="dxa" w:w="4703"/>
          </w:tcPr>
          <w:p>
            <w:r>
              <w:rPr>
                <w:rFonts w:ascii="Meiryo UI" w:hAnsi="Meiryo UI"/>
                <w:sz w:val="18"/>
              </w:rPr>
              <w:t>常にリスクとして存在</w:t>
            </w:r>
          </w:p>
        </w:tc>
      </w:tr>
      <w:tr>
        <w:tc>
          <w:tcPr>
            <w:tcW w:type="dxa" w:w="4703"/>
            <w:shd w:val="clear" w:color="auto" w:fill="DDEBF7"/>
          </w:tcPr>
          <w:p>
            <w:r>
              <w:rPr>
                <w:rFonts w:ascii="Meiryo UI" w:hAnsi="Meiryo UI"/>
                <w:sz w:val="18"/>
              </w:rPr>
              <w:t>MBO・TOB提案の失敗</w:t>
            </w:r>
          </w:p>
        </w:tc>
        <w:tc>
          <w:tcPr>
            <w:tcW w:type="dxa" w:w="4703"/>
            <w:shd w:val="clear" w:color="auto" w:fill="DDEBF7"/>
          </w:tcPr>
          <w:p>
            <w:r>
              <w:rPr>
                <w:rFonts w:ascii="Meiryo UI" w:hAnsi="Meiryo UI"/>
                <w:sz w:val="18"/>
              </w:rPr>
              <w:t>過去事例では提案失敗後にExit</w:t>
            </w:r>
          </w:p>
        </w:tc>
      </w:tr>
      <w:tr>
        <w:tc>
          <w:tcPr>
            <w:tcW w:type="dxa" w:w="4703"/>
          </w:tcPr>
          <w:p>
            <w:r>
              <w:rPr>
                <w:rFonts w:ascii="Meiryo UI" w:hAnsi="Meiryo UI"/>
                <w:sz w:val="18"/>
              </w:rPr>
              <w:t>マーケット全体の流動性危機</w:t>
            </w:r>
          </w:p>
        </w:tc>
        <w:tc>
          <w:tcPr>
            <w:tcW w:type="dxa" w:w="4703"/>
          </w:tcPr>
          <w:p>
            <w:r>
              <w:rPr>
                <w:rFonts w:ascii="Meiryo UI" w:hAnsi="Meiryo UI"/>
                <w:sz w:val="18"/>
              </w:rPr>
              <w:t>外部環境次第</w:t>
            </w:r>
          </w:p>
        </w:tc>
      </w:tr>
    </w:tbl>
    <w:p/>
    <w:p>
      <w:pPr>
        <w:pStyle w:val="Heading3"/>
      </w:pPr>
      <w:r>
        <w:rPr>
          <w:rFonts w:ascii="Meiryo UI" w:hAnsi="Meiryo UI"/>
          <w:color w:val="2E74B5"/>
        </w:rPr>
        <w:t>2-3. 現局面での蓋然性判定（深井判定）</w:t>
      </w:r>
    </w:p>
    <w:p/>
    <w:p>
      <w:r>
        <w:rPr>
          <w:rFonts w:ascii="Meiryo UI" w:hAnsi="Meiryo UI"/>
          <w:sz w:val="20"/>
        </w:rPr>
        <w:t>判定フレームワーク</w:t>
      </w:r>
    </w:p>
    <w:p/>
    <w:p>
      <w:pPr>
        <w:shd w:val="clear" w:color="auto" w:fill="F2F2F2"/>
      </w:pPr>
      <w:r>
        <w:rPr>
          <w:rFonts w:ascii="Courier New" w:hAnsi="Courier New"/>
          <w:sz w:val="16"/>
        </w:rPr>
        <w:t>現在の佐々木ベジ氏シナリオ蓋然性判定</w:t>
        <w:br/>
        <w:br/>
        <w:t>【入力変数】</w:t>
        <w:br/>
        <w:t>・現在株価：¥9,550</w:t>
        <w:br/>
        <w:t>・BPS：¥14,058</w:t>
        <w:br/>
        <w:t>・PBR：0.68倍（清算価値割れ）</w:t>
        <w:br/>
        <w:t>・ROE：14.1%（収益性は十分）</w:t>
        <w:br/>
        <w:t>・PER：6.3倍（割安）</w:t>
        <w:br/>
        <w:t>・東証PBR改善圧力：進行中</w:t>
        <w:br/>
        <w:t>・市場環境：不確定（WTI $111/bbl高原油）</w:t>
        <w:br/>
        <w:br/>
        <w:t>【シナリオ別蓋然性】</w:t>
        <w:br/>
        <w:br/>
        <w:t>A. 買い増し継続シナリオ    ████████░░  40%</w:t>
        <w:br/>
        <w:t>B. 現状維持（様子見）     ████████░░  35%</w:t>
        <w:br/>
        <w:t>C. 段階的Exit（売り）     ████░░░░░░  20%</w:t>
        <w:br/>
        <w:t>D. MBO/TOB提案           █░░░░░░░░░   5%</w:t>
      </w:r>
    </w:p>
    <w:p/>
    <w:p>
      <w:pPr>
        <w:pStyle w:val="Heading3"/>
      </w:pPr>
      <w:r>
        <w:rPr>
          <w:rFonts w:ascii="Meiryo UI" w:hAnsi="Meiryo UI"/>
          <w:color w:val="2E74B5"/>
        </w:rPr>
        <w:t>2-4. 「買い増し継続」シナリオの論拠</w:t>
      </w:r>
    </w:p>
    <w:p/>
    <w:p>
      <w:r>
        <w:rPr>
          <w:rFonts w:ascii="Meiryo UI" w:hAnsi="Meiryo UI"/>
          <w:sz w:val="20"/>
        </w:rPr>
        <w:t>根拠①：PBR0.68倍は「取得コスト割れ」の可能性が高い</w:t>
      </w:r>
    </w:p>
    <w:p/>
    <w:p>
      <w:r>
        <w:rPr>
          <w:rFonts w:ascii="Meiryo UI" w:hAnsi="Meiryo UI"/>
          <w:sz w:val="20"/>
        </w:rPr>
        <w:t>佐々木氏がソレキア株を取得した時期（過去の大量保有報告書を参照すれば確認可能）において、現在のPBR0.68倍・¥9,550という水準は当時の取得単価と比較して低い可能性が高い。この場合、現在売却するとキャピタルロスが発生するため、経済合理的にはExit選択の誘因が低い。</w:t>
      </w:r>
    </w:p>
    <w:p/>
    <w:p>
      <w:r>
        <w:rPr>
          <w:rFonts w:ascii="Meiryo UI" w:hAnsi="Meiryo UI"/>
          <w:sz w:val="20"/>
        </w:rPr>
        <w:t>根拠②：ROE14.1%は「稼げる会社」を証明している</w:t>
      </w:r>
    </w:p>
    <w:p/>
    <w:p>
      <w:pPr>
        <w:shd w:val="clear" w:color="auto" w:fill="F2F2F2"/>
      </w:pPr>
      <w:r>
        <w:rPr>
          <w:rFonts w:ascii="Courier New" w:hAnsi="Courier New"/>
          <w:sz w:val="16"/>
        </w:rPr>
        <w:t>ROE分解（デュポン分析）</w:t>
        <w:br/>
        <w:br/>
        <w:t>ROE = 14.1%</w:t>
        <w:br/>
        <w:t xml:space="preserve">      ↓</w:t>
        <w:br/>
        <w:t>純利益率 × 総資産回転率 × 財務レバレッジ</w:t>
        <w:br/>
        <w:br/>
        <w:t>推定値：</w:t>
        <w:br/>
        <w:t>・純利益率：約3〜5%（SIer業界水準）</w:t>
        <w:br/>
        <w:t>・資産回転率：約1.5〜2.0回</w:t>
        <w:br/>
        <w:t>・財務レバレッジ：1.2〜1.5倍（保守的）</w:t>
        <w:br/>
        <w:br/>
        <w:t>→ ROE14.1%は富士通系中堅SIerとして高水準</w:t>
        <w:br/>
        <w:t>→ 「稼いでいるのに株価が安い」＝アクティビストが最も好む状態</w:t>
      </w:r>
    </w:p>
    <w:p/>
    <w:p>
      <w:r>
        <w:rPr>
          <w:rFonts w:ascii="Meiryo UI" w:hAnsi="Meiryo UI"/>
          <w:sz w:val="20"/>
        </w:rPr>
        <w:t>根拠③：東証PBR改善要請が強力な追い風</w:t>
      </w:r>
    </w:p>
    <w:p/>
    <w:p>
      <w:r>
        <w:rPr>
          <w:rFonts w:ascii="Meiryo UI" w:hAnsi="Meiryo UI"/>
          <w:sz w:val="20"/>
        </w:rPr>
        <w:t>2023年以降、東証がPBR1.0倍割れ企業に対して改善計画の開示を要請している。この圧力の下、ソレキア経営陣も自社株買い・増配・事業再編等の対応を迫られる可能性が高く、佐々木氏の「アクティビスト的買い増し」は東証の制度的後押しを得た状態となっている。</w:t>
      </w:r>
    </w:p>
    <w:p/>
    <w:p>
      <w:r>
        <w:rPr>
          <w:rFonts w:ascii="Meiryo UI" w:hAnsi="Meiryo UI"/>
          <w:sz w:val="20"/>
        </w:rPr>
        <w:t>根拠④：PBR0.68倍での買い増しは理論的に正当化できる</w:t>
      </w:r>
    </w:p>
    <w:p/>
    <w:p>
      <w:pPr>
        <w:shd w:val="clear" w:color="auto" w:fill="F2F2F2"/>
      </w:pPr>
      <w:r>
        <w:rPr>
          <w:rFonts w:ascii="Courier New" w:hAnsi="Courier New"/>
          <w:sz w:val="16"/>
        </w:rPr>
        <w:t>Graham Net-Net 計算（保守的清算価値）</w:t>
        <w:br/>
        <w:br/>
        <w:t>BPS（一株純資産）：¥14,058</w:t>
        <w:br/>
        <w:t>× 保守的清算係数：0.75（固定資産等を保守評価）</w:t>
        <w:br/>
        <w:t>= 保守的清算価値：¥10,544</w:t>
        <w:br/>
        <w:br/>
        <w:t>現在株価：¥9,550</w:t>
        <w:br/>
        <w:t>&lt; 保守的清算価値：¥10,544</w:t>
        <w:br/>
        <w:br/>
        <w:t>→ グレアム流Net-Net分析でも「割安」判定</w:t>
        <w:br/>
        <w:t>→ 買い増しの理論的正当性あり</w:t>
      </w:r>
    </w:p>
    <w:p/>
    <w:p>
      <w:pPr>
        <w:pStyle w:val="Heading3"/>
      </w:pPr>
      <w:r>
        <w:rPr>
          <w:rFonts w:ascii="Meiryo UI" w:hAnsi="Meiryo UI"/>
          <w:color w:val="2E74B5"/>
        </w:rPr>
        <w:t>2-5. 「Exit（売却）」シナリオの論拠と警戒シグナル</w:t>
      </w:r>
    </w:p>
    <w:p/>
    <w:p>
      <w:r>
        <w:rPr>
          <w:rFonts w:ascii="Meiryo UI" w:hAnsi="Meiryo UI"/>
          <w:sz w:val="20"/>
        </w:rPr>
        <w:t>Exit蓋然性を高める警戒シグナル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シグナル</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現在の状況</w:t>
            </w:r>
          </w:p>
        </w:tc>
      </w:tr>
      <w:tr>
        <w:tc>
          <w:tcPr>
            <w:tcW w:type="dxa" w:w="3135"/>
          </w:tcPr>
          <w:p>
            <w:r>
              <w:rPr>
                <w:rFonts w:ascii="Meiryo UI" w:hAnsi="Meiryo UI"/>
                <w:sz w:val="18"/>
              </w:rPr>
              <w:t>大量保有報告書の「減少」届出</w:t>
            </w:r>
          </w:p>
        </w:tc>
        <w:tc>
          <w:tcPr>
            <w:tcW w:type="dxa" w:w="3135"/>
          </w:tcPr>
          <w:p>
            <w:r>
              <w:rPr>
                <w:rFonts w:ascii="Meiryo UI" w:hAnsi="Meiryo UI"/>
                <w:sz w:val="18"/>
              </w:rPr>
              <w:t>保有比率低下の法的証拠</w:t>
            </w:r>
          </w:p>
        </w:tc>
        <w:tc>
          <w:tcPr>
            <w:tcW w:type="dxa" w:w="3135"/>
          </w:tcPr>
          <w:p>
            <w:r>
              <w:rPr>
                <w:rFonts w:ascii="Meiryo UI" w:hAnsi="Meiryo UI"/>
                <w:sz w:val="18"/>
              </w:rPr>
              <w:t>要モニタリング（最重要）</w:t>
            </w:r>
          </w:p>
        </w:tc>
      </w:tr>
      <w:tr>
        <w:tc>
          <w:tcPr>
            <w:tcW w:type="dxa" w:w="3135"/>
            <w:shd w:val="clear" w:color="auto" w:fill="DDEBF7"/>
          </w:tcPr>
          <w:p>
            <w:r>
              <w:rPr>
                <w:rFonts w:ascii="Meiryo UI" w:hAnsi="Meiryo UI"/>
                <w:sz w:val="18"/>
              </w:rPr>
              <w:t>経営陣との公式対立</w:t>
            </w:r>
          </w:p>
        </w:tc>
        <w:tc>
          <w:tcPr>
            <w:tcW w:type="dxa" w:w="3135"/>
            <w:shd w:val="clear" w:color="auto" w:fill="DDEBF7"/>
          </w:tcPr>
          <w:p>
            <w:r>
              <w:rPr>
                <w:rFonts w:ascii="Meiryo UI" w:hAnsi="Meiryo UI"/>
                <w:sz w:val="18"/>
              </w:rPr>
              <w:t>プレスリリース・株主総会での対立</w:t>
            </w:r>
          </w:p>
        </w:tc>
        <w:tc>
          <w:tcPr>
            <w:tcW w:type="dxa" w:w="3135"/>
            <w:shd w:val="clear" w:color="auto" w:fill="DDEBF7"/>
          </w:tcPr>
          <w:p>
            <w:r>
              <w:rPr>
                <w:rFonts w:ascii="Meiryo UI" w:hAnsi="Meiryo UI"/>
                <w:sz w:val="18"/>
              </w:rPr>
              <w:t>現時点では不明</w:t>
            </w:r>
          </w:p>
        </w:tc>
      </w:tr>
      <w:tr>
        <w:tc>
          <w:tcPr>
            <w:tcW w:type="dxa" w:w="3135"/>
          </w:tcPr>
          <w:p>
            <w:r>
              <w:rPr>
                <w:rFonts w:ascii="Meiryo UI" w:hAnsi="Meiryo UI"/>
                <w:sz w:val="18"/>
              </w:rPr>
              <w:t>佐々木氏のSNS・メディア発信</w:t>
            </w:r>
          </w:p>
        </w:tc>
        <w:tc>
          <w:tcPr>
            <w:tcW w:type="dxa" w:w="3135"/>
          </w:tcPr>
          <w:p>
            <w:r>
              <w:rPr>
                <w:rFonts w:ascii="Meiryo UI" w:hAnsi="Meiryo UI"/>
                <w:sz w:val="18"/>
              </w:rPr>
              <w:t>Exit意図の間接的シグナル</w:t>
            </w:r>
          </w:p>
        </w:tc>
        <w:tc>
          <w:tcPr>
            <w:tcW w:type="dxa" w:w="3135"/>
          </w:tcPr>
          <w:p>
            <w:r>
              <w:rPr>
                <w:rFonts w:ascii="Meiryo UI" w:hAnsi="Meiryo UI"/>
                <w:sz w:val="18"/>
              </w:rPr>
              <w:t>継続モニタリング必要</w:t>
            </w:r>
          </w:p>
        </w:tc>
      </w:tr>
      <w:tr>
        <w:tc>
          <w:tcPr>
            <w:tcW w:type="dxa" w:w="3135"/>
            <w:shd w:val="clear" w:color="auto" w:fill="DDEBF7"/>
          </w:tcPr>
          <w:p>
            <w:r>
              <w:rPr>
                <w:rFonts w:ascii="Meiryo UI" w:hAnsi="Meiryo UI"/>
                <w:sz w:val="18"/>
              </w:rPr>
              <w:t>株価が大幅上昇した場合</w:t>
            </w:r>
          </w:p>
        </w:tc>
        <w:tc>
          <w:tcPr>
            <w:tcW w:type="dxa" w:w="3135"/>
            <w:shd w:val="clear" w:color="auto" w:fill="DDEBF7"/>
          </w:tcPr>
          <w:p>
            <w:r>
              <w:rPr>
                <w:rFonts w:ascii="Meiryo UI" w:hAnsi="Meiryo UI"/>
                <w:sz w:val="18"/>
              </w:rPr>
              <w:t>利益確定の誘因</w:t>
            </w:r>
          </w:p>
        </w:tc>
        <w:tc>
          <w:tcPr>
            <w:tcW w:type="dxa" w:w="3135"/>
            <w:shd w:val="clear" w:color="auto" w:fill="DDEBF7"/>
          </w:tcPr>
          <w:p>
            <w:r>
              <w:rPr>
                <w:rFonts w:ascii="Meiryo UI" w:hAnsi="Meiryo UI"/>
                <w:sz w:val="18"/>
              </w:rPr>
              <w:t>現在は割安水準のためリスク低</w:t>
            </w:r>
          </w:p>
        </w:tc>
      </w:tr>
      <w:tr>
        <w:tc>
          <w:tcPr>
            <w:tcW w:type="dxa" w:w="3135"/>
          </w:tcPr>
          <w:p>
            <w:r>
              <w:rPr>
                <w:rFonts w:ascii="Meiryo UI" w:hAnsi="Meiryo UI"/>
                <w:sz w:val="18"/>
              </w:rPr>
              <w:t>資金需要の急増</w:t>
            </w:r>
          </w:p>
        </w:tc>
        <w:tc>
          <w:tcPr>
            <w:tcW w:type="dxa" w:w="3135"/>
          </w:tcPr>
          <w:p>
            <w:r>
              <w:rPr>
                <w:rFonts w:ascii="Meiryo UI" w:hAnsi="Meiryo UI"/>
                <w:sz w:val="18"/>
              </w:rPr>
              <w:t>他案件への資金移動</w:t>
            </w:r>
          </w:p>
        </w:tc>
        <w:tc>
          <w:tcPr>
            <w:tcW w:type="dxa" w:w="3135"/>
          </w:tcPr>
          <w:p>
            <w:r>
              <w:rPr>
                <w:rFonts w:ascii="Meiryo UI" w:hAnsi="Meiryo UI"/>
                <w:sz w:val="18"/>
              </w:rPr>
              <w:t>外部情報に依存</w:t>
            </w:r>
          </w:p>
        </w:tc>
      </w:tr>
    </w:tbl>
    <w:p/>
    <w:p>
      <w:r>
        <w:rPr>
          <w:rFonts w:ascii="Meiryo UI" w:hAnsi="Meiryo UI"/>
          <w:sz w:val="20"/>
        </w:rPr>
        <w:t>深井コメント：現時点でのExit蓋然性は20%程度と評価する</w:t>
      </w:r>
    </w:p>
    <w:p/>
    <w:p>
      <w:r>
        <w:rPr>
          <w:rFonts w:ascii="Meiryo UI" w:hAnsi="Meiryo UI"/>
          <w:sz w:val="20"/>
        </w:rPr>
        <w:t>現在の株価水準（¥9,550）はBPS（¥14,058）を大幅に下回っており、仮に佐々木氏が「長期保有者」であれば現時点でのExitはキャピタルロス確定となる可能性が高い。従って純粋な損益計算ベースでは「今売る」インセンティブは低い。ただし、他案件への資金移動や個人的な事情による強制売却リスクは常に存在する。</w:t>
      </w:r>
    </w:p>
    <w:p/>
    <w:p>
      <w:pPr>
        <w:pStyle w:val="Heading3"/>
      </w:pPr>
      <w:r>
        <w:rPr>
          <w:rFonts w:ascii="Meiryo UI" w:hAnsi="Meiryo UI"/>
          <w:color w:val="2E74B5"/>
        </w:rPr>
        <w:t>2-6. 最重要モニタリング指標</w:t>
      </w:r>
    </w:p>
    <w:p/>
    <w:p>
      <w:pPr>
        <w:shd w:val="clear" w:color="auto" w:fill="F2F2F2"/>
      </w:pPr>
      <w:r>
        <w:rPr>
          <w:rFonts w:ascii="Courier New" w:hAnsi="Courier New"/>
          <w:sz w:val="16"/>
        </w:rPr>
        <w:t>佐々木ベジ氏 行動監視ダッシュボード</w:t>
        <w:br/>
        <w:br/>
        <w:t>【最重要チェック項目（週次）】</w:t>
        <w:br/>
        <w:br/>
        <w:t>1. 大量保有報告書の変動</w:t>
        <w:br/>
        <w:t xml:space="preserve">   → EDINET（金融庁）で検索「ソレキア + 大量保有」</w:t>
        <w:br/>
        <w:t xml:space="preserve">   → 5%未満への低下 = Exit開始の法的証拠</w:t>
        <w:br/>
        <w:br/>
        <w:t>2. ソレキア社からの株主構成変更開示</w:t>
        <w:br/>
        <w:t xml:space="preserve">   → 定時株主総会資料・臨時報告書</w:t>
        <w:br/>
        <w:br/>
        <w:t>3. 佐々木氏関連メディア発言</w:t>
        <w:br/>
        <w:t xml:space="preserve">   → ビジネスメディア・SNSの継続モニタリング</w:t>
        <w:br/>
        <w:br/>
        <w:t>4. ソレキア株価・出来高の異常変動</w:t>
        <w:br/>
        <w:t xml:space="preserve">   → 大量売却 → 出来高急増 + 株価下落パターン</w:t>
        <w:br/>
        <w:br/>
        <w:t>5. ソレキア経営陣の株主還元発表</w:t>
        <w:br/>
        <w:t xml:space="preserve">   → 自社株買い・増配 → 佐々木氏との「合意」を示唆</w:t>
      </w:r>
    </w:p>
    <w:p/>
    <w:p>
      <w:pPr>
        <w:pStyle w:val="Heading3"/>
      </w:pPr>
      <w:r>
        <w:rPr>
          <w:rFonts w:ascii="Meiryo UI" w:hAnsi="Meiryo UI"/>
          <w:color w:val="2E74B5"/>
        </w:rPr>
        <w:t>2-7. 深井の最終判定</w:t>
      </w:r>
    </w:p>
    <w:p/>
    <w:p>
      <w:pPr>
        <w:shd w:val="clear" w:color="auto" w:fill="F2F2F2"/>
      </w:pPr>
      <w:r>
        <w:rPr>
          <w:rFonts w:ascii="Courier New" w:hAnsi="Courier New"/>
          <w:sz w:val="16"/>
        </w:rPr>
        <w:t>╔══════════════════════════════════════════════════════╗</w:t>
        <w:br/>
        <w:t>║  深井判定：現局面における佐々木ベジ氏行動の蓋然性         ║</w:t>
        <w:br/>
        <w:t>╠══════════════════════════════════════════════════════╣</w:t>
        <w:br/>
        <w:t>║                                                      ║</w:t>
        <w:br/>
        <w:t>║  【第1位】現状維持（様子見・継続保有）：35%             ║</w:t>
        <w:br/>
        <w:t>║    → 株価割安 + 経営改革待ち の状態                   ║</w:t>
        <w:br/>
        <w:t>║                                                      ║</w:t>
        <w:br/>
        <w:t>║  【第2位】買い増し継続：40%                           ║</w:t>
        <w:br/>
        <w:t>║    → PBR0.68は「仕込み増強」の合理的水準               ║</w:t>
        <w:br/>
        <w:t>║    → 東証PBR圧力を追い風にアクティビスト活動            ║</w:t>
        <w:br/>
        <w:t>║                                                      ║</w:t>
        <w:br/>
        <w:t>║  【第3位】Exit（段階的売却）：20%                      ║</w:t>
        <w:br/>
        <w:t>║    → 現株価水準でのExitは損切りリスク                   ║</w:t>
        <w:br/>
        <w:t>║    → 外部要因（資金需要等）がある場合のみ               ║</w:t>
        <w:br/>
        <w:t>║                                                      ║</w:t>
        <w:br/>
        <w:t>║  【第4位】MBO/TOB：5%                               ║</w:t>
        <w:br/>
        <w:t>║    → 過去に類似事例あるも、現時点では低確率              ║</w:t>
        <w:br/>
        <w:t>║                                                      ║</w:t>
        <w:br/>
        <w:t>║  ⇒ 総合評価：「買い増し or 現状維持」合計75%が大勢      ║</w:t>
        <w:br/>
        <w:t>║    ⇒ 佐々木氏の動向は現局面では「ポジティブバイアス」    ║</w:t>
        <w:br/>
        <w:t>╚══════════════════════════════════════════════════════╝</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w:t>
            </w:r>
          </w:p>
        </w:tc>
        <w:tc>
          <w:tcPr>
            <w:tcW w:type="dxa" w:w="3135"/>
          </w:tcPr>
          <w:p>
            <w:r>
              <w:rPr>
                <w:rFonts w:ascii="Meiryo UI" w:hAnsi="Meiryo UI"/>
                <w:sz w:val="18"/>
              </w:rPr>
              <w:t>¥9,550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BPS（一株純資産）</w:t>
            </w:r>
          </w:p>
        </w:tc>
        <w:tc>
          <w:tcPr>
            <w:tcW w:type="dxa" w:w="3135"/>
            <w:shd w:val="clear" w:color="auto" w:fill="DDEBF7"/>
          </w:tcPr>
          <w:p>
            <w:r>
              <w:rPr>
                <w:rFonts w:ascii="Meiryo UI" w:hAnsi="Meiryo UI"/>
                <w:sz w:val="18"/>
              </w:rPr>
              <w:t>¥14,058</w:t>
            </w:r>
          </w:p>
        </w:tc>
        <w:tc>
          <w:tcPr>
            <w:tcW w:type="dxa" w:w="3135"/>
            <w:shd w:val="clear" w:color="auto" w:fill="DDEBF7"/>
          </w:tcPr>
          <w:p>
            <w:r>
              <w:rPr>
                <w:rFonts w:ascii="Meiryo UI" w:hAnsi="Meiryo UI"/>
                <w:sz w:val="18"/>
              </w:rPr>
              <w:t>株価大幅割引</w:t>
            </w:r>
          </w:p>
        </w:tc>
      </w:tr>
      <w:tr>
        <w:tc>
          <w:tcPr>
            <w:tcW w:type="dxa" w:w="3135"/>
          </w:tcPr>
          <w:p>
            <w:r>
              <w:rPr>
                <w:rFonts w:ascii="Meiryo UI" w:hAnsi="Meiryo UI"/>
                <w:sz w:val="18"/>
              </w:rPr>
              <w:t>EPS（一株利益）</w:t>
            </w:r>
          </w:p>
        </w:tc>
        <w:tc>
          <w:tcPr>
            <w:tcW w:type="dxa" w:w="3135"/>
          </w:tcPr>
          <w:p>
            <w:r>
              <w:rPr>
                <w:rFonts w:ascii="Meiryo UI" w:hAnsi="Meiryo UI"/>
                <w:sz w:val="18"/>
              </w:rPr>
              <w:t>¥1,524</w:t>
            </w:r>
          </w:p>
        </w:tc>
        <w:tc>
          <w:tcPr>
            <w:tcW w:type="dxa" w:w="3135"/>
          </w:tcPr>
          <w:p>
            <w:r>
              <w:rPr>
                <w:rFonts w:ascii="Meiryo UI" w:hAnsi="Meiryo UI"/>
                <w:sz w:val="18"/>
              </w:rPr>
              <w:t>高収益</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0.68倍</w:t>
            </w:r>
          </w:p>
        </w:tc>
        <w:tc>
          <w:tcPr>
            <w:tcW w:type="dxa" w:w="3135"/>
            <w:shd w:val="clear" w:color="auto" w:fill="DDEBF7"/>
          </w:tcPr>
          <w:p>
            <w:r>
              <w:rPr>
                <w:rFonts w:ascii="Meiryo UI" w:hAnsi="Meiryo UI"/>
                <w:sz w:val="18"/>
              </w:rPr>
              <w:t>割安</w:t>
            </w:r>
          </w:p>
        </w:tc>
      </w:tr>
      <w:tr>
        <w:tc>
          <w:tcPr>
            <w:tcW w:type="dxa" w:w="3135"/>
          </w:tcPr>
          <w:p>
            <w:r>
              <w:rPr>
                <w:rFonts w:ascii="Meiryo UI" w:hAnsi="Meiryo UI"/>
                <w:sz w:val="18"/>
              </w:rPr>
              <w:t>PER</w:t>
            </w:r>
          </w:p>
        </w:tc>
        <w:tc>
          <w:tcPr>
            <w:tcW w:type="dxa" w:w="3135"/>
          </w:tcPr>
          <w:p>
            <w:r>
              <w:rPr>
                <w:rFonts w:ascii="Meiryo UI" w:hAnsi="Meiryo UI"/>
                <w:sz w:val="18"/>
              </w:rPr>
              <w:t>6.3倍</w:t>
            </w:r>
          </w:p>
        </w:tc>
        <w:tc>
          <w:tcPr>
            <w:tcW w:type="dxa" w:w="3135"/>
          </w:tcPr>
          <w:p>
            <w:r>
              <w:rPr>
                <w:rFonts w:ascii="Meiryo UI" w:hAnsi="Meiryo UI"/>
                <w:sz w:val="18"/>
              </w:rPr>
              <w:t>割安</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14.1%</w:t>
            </w:r>
          </w:p>
        </w:tc>
        <w:tc>
          <w:tcPr>
            <w:tcW w:type="dxa" w:w="3135"/>
            <w:shd w:val="clear" w:color="auto" w:fill="DDEBF7"/>
          </w:tcPr>
          <w:p>
            <w:r>
              <w:rPr>
                <w:rFonts w:ascii="Meiryo UI" w:hAnsi="Meiryo UI"/>
                <w:sz w:val="18"/>
              </w:rPr>
              <w:t>優秀</w:t>
            </w:r>
          </w:p>
        </w:tc>
      </w:tr>
      <w:tr>
        <w:tc>
          <w:tcPr>
            <w:tcW w:type="dxa" w:w="3135"/>
          </w:tcPr>
          <w:p>
            <w:r>
              <w:rPr>
                <w:rFonts w:ascii="Meiryo UI" w:hAnsi="Meiryo UI"/>
                <w:sz w:val="18"/>
              </w:rPr>
              <w:t>配当利回り（推定）</w:t>
            </w:r>
          </w:p>
        </w:tc>
        <w:tc>
          <w:tcPr>
            <w:tcW w:type="dxa" w:w="3135"/>
          </w:tcPr>
          <w:p>
            <w:r>
              <w:rPr>
                <w:rFonts w:ascii="Meiryo UI" w:hAnsi="Meiryo UI"/>
                <w:sz w:val="18"/>
              </w:rPr>
              <w:t>約3〜4%（推定）</w:t>
            </w:r>
          </w:p>
        </w:tc>
        <w:tc>
          <w:tcPr>
            <w:tcW w:type="dxa" w:w="3135"/>
          </w:tcPr>
          <w:p>
            <w:r>
              <w:rPr>
                <w:rFonts w:ascii="Meiryo UI" w:hAnsi="Meiryo UI"/>
                <w:sz w:val="18"/>
              </w:rPr>
              <w:t>要確認</w:t>
            </w:r>
          </w:p>
        </w:tc>
      </w:tr>
    </w:tbl>
    <w:p/>
    <w:p>
      <w:pPr>
        <w:pStyle w:val="Heading3"/>
      </w:pPr>
      <w:r>
        <w:rPr>
          <w:rFonts w:ascii="Meiryo UI" w:hAnsi="Meiryo UI"/>
          <w:color w:val="2E74B5"/>
        </w:rPr>
        <w:t>3-2. 収益性分析</w:t>
      </w:r>
    </w:p>
    <w:p/>
    <w:p>
      <w:pPr>
        <w:shd w:val="clear" w:color="auto" w:fill="F2F2F2"/>
      </w:pPr>
      <w:r>
        <w:rPr>
          <w:rFonts w:ascii="Courier New" w:hAnsi="Courier New"/>
          <w:sz w:val="16"/>
        </w:rPr>
        <w:t>EPS・BPSからの逆算財務分析</w:t>
        <w:br/>
        <w:br/>
        <w:t>EPS = ¥1,524</w:t>
        <w:br/>
        <w:t>BPS = ¥14,058</w:t>
        <w:br/>
        <w:br/>
        <w:t>∴ ROE = EPS/BPS = 1,524 / 14,058 = 10.8%</w:t>
        <w:br/>
        <w:t>※ yfinance提供ROE14.1%とは若干の乖離あり</w:t>
        <w:br/>
        <w:t>→ ROE14.1%は連結・税引き後など計算基準の差異の可能性</w:t>
        <w:br/>
        <w:t>→ 本レポートではROE=14.1%（yfinance値）を採用</w:t>
        <w:br/>
        <w:br/>
        <w:t>PER = 6.3倍（株価¥9,550 / EPS¥1,524 ≈ 6.27倍 ← 整合確認）</w:t>
        <w:br/>
        <w:t>PBR = 0.68倍（株価¥9,550 / BPS¥14,058 ≈ 0.679倍 ← 整合確認）</w:t>
      </w:r>
    </w:p>
    <w:p/>
    <w:p>
      <w:pPr>
        <w:pStyle w:val="Heading3"/>
      </w:pPr>
      <w:r>
        <w:rPr>
          <w:rFonts w:ascii="Meiryo UI" w:hAnsi="Meiryo UI"/>
          <w:color w:val="2E74B5"/>
        </w:rPr>
        <w:t>3-3. バランスシート健全性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BPS ¥14,058 vs 株価 ¥9,550</w:t>
            </w:r>
          </w:p>
        </w:tc>
        <w:tc>
          <w:tcPr>
            <w:tcW w:type="dxa" w:w="4703"/>
          </w:tcPr>
          <w:p>
            <w:r>
              <w:rPr>
                <w:rFonts w:ascii="Meiryo UI" w:hAnsi="Meiryo UI"/>
                <w:sz w:val="18"/>
              </w:rPr>
              <w:t>清算価値に32%の安全域</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高水準（高純資産の根拠）</w:t>
            </w:r>
          </w:p>
        </w:tc>
      </w:tr>
      <w:tr>
        <w:tc>
          <w:tcPr>
            <w:tcW w:type="dxa" w:w="4703"/>
          </w:tcPr>
          <w:p>
            <w:r>
              <w:rPr>
                <w:rFonts w:ascii="Meiryo UI" w:hAnsi="Meiryo UI"/>
                <w:sz w:val="18"/>
              </w:rPr>
              <w:t>財務レバレッジ</w:t>
            </w:r>
          </w:p>
        </w:tc>
        <w:tc>
          <w:tcPr>
            <w:tcW w:type="dxa" w:w="4703"/>
          </w:tcPr>
          <w:p>
            <w:r>
              <w:rPr>
                <w:rFonts w:ascii="Meiryo UI" w:hAnsi="Meiryo UI"/>
                <w:sz w:val="18"/>
              </w:rPr>
              <w:t>保守的（低PBR×高ROEの組み合わせから低負債推定）</w:t>
            </w:r>
          </w:p>
        </w:tc>
      </w:tr>
      <w:tr>
        <w:tc>
          <w:tcPr>
            <w:tcW w:type="dxa" w:w="4703"/>
            <w:shd w:val="clear" w:color="auto" w:fill="DDEBF7"/>
          </w:tcPr>
          <w:p>
            <w:r>
              <w:rPr>
                <w:rFonts w:ascii="Meiryo UI" w:hAnsi="Meiryo UI"/>
                <w:sz w:val="18"/>
              </w:rPr>
              <w:t>キャッシュポジション</w:t>
            </w:r>
          </w:p>
        </w:tc>
        <w:tc>
          <w:tcPr>
            <w:tcW w:type="dxa" w:w="4703"/>
            <w:shd w:val="clear" w:color="auto" w:fill="DDEBF7"/>
          </w:tcPr>
          <w:p>
            <w:r>
              <w:rPr>
                <w:rFonts w:ascii="Meiryo UI" w:hAnsi="Meiryo UI"/>
                <w:sz w:val="18"/>
              </w:rPr>
              <w:t>要確認（IR資料参照推奨）</w:t>
            </w:r>
          </w:p>
        </w:tc>
      </w:tr>
    </w:tbl>
    <w:p/>
    <w:p>
      <w:pPr>
        <w:pStyle w:val="Heading3"/>
      </w:pPr>
      <w:r>
        <w:rPr>
          <w:rFonts w:ascii="Meiryo UI" w:hAnsi="Meiryo UI"/>
          <w:color w:val="2E74B5"/>
        </w:rPr>
        <w:t>3-4. ストック収益（保守事業）</w:t>
      </w:r>
    </w:p>
    <w:p/>
    <w:p>
      <w:pPr>
        <w:pStyle w:val="ListBullet"/>
      </w:pPr>
      <w:r>
        <w:rPr>
          <w:rFonts w:ascii="Meiryo UI" w:hAnsi="Meiryo UI"/>
          <w:sz w:val="20"/>
        </w:rPr>
        <w:t>保守・運用管理事業（売上比15%推定）はストック型収益</w:t>
      </w:r>
    </w:p>
    <w:p>
      <w:pPr>
        <w:pStyle w:val="ListBullet"/>
      </w:pPr>
      <w:r>
        <w:rPr>
          <w:rFonts w:ascii="Meiryo UI" w:hAnsi="Meiryo UI"/>
          <w:sz w:val="20"/>
        </w:rPr>
        <w:t>クラウド移行後のマネージドサービスはARR（年間経常収益）として積み上がる構造</w:t>
      </w:r>
    </w:p>
    <w:p>
      <w:pPr>
        <w:pStyle w:val="ListBullet"/>
      </w:pPr>
      <w:r>
        <w:rPr>
          <w:rFonts w:ascii="Meiryo UI" w:hAnsi="Meiryo UI"/>
          <w:sz w:val="20"/>
        </w:rPr>
        <w:t>NRR（純収益維持率）は業界水準で90〜100%程度と推定</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p>
      <w:pPr>
        <w:shd w:val="clear" w:color="auto" w:fill="F2F2F2"/>
      </w:pPr>
      <w:r>
        <w:rPr>
          <w:rFonts w:ascii="Courier New" w:hAnsi="Courier New"/>
          <w:sz w:val="16"/>
        </w:rPr>
        <w:t>■ DCF前提条件 — 深井確認済み</w:t>
        <w:br/>
        <w:br/>
        <w:t>【リスクフリーレート】</w:t>
        <w:br/>
        <w:t xml:space="preserve">  Rf = 2.380%（JGB10Y / 社長確認値 / 2026-04-06）</w:t>
        <w:br/>
        <w:br/>
        <w:t>【エクイティリスクプレミアム（ERP）】</w:t>
        <w:br/>
        <w:t xml:space="preserve">  ERP = 6.0%</w:t>
        <w:br/>
        <w:t xml:space="preserve">  （Damodaran 日本市場推定値 / 2026年版 / 成熟市場ERP5.5%+</w:t>
        <w:br/>
        <w:t xml:space="preserve">    カントリーリスクプレミアム0.5%程度を加算）</w:t>
        <w:br/>
        <w:br/>
        <w:t>【ベータ（β）】</w:t>
        <w:br/>
        <w:t xml:space="preserve">  β = 0.75</w:t>
        <w:br/>
        <w:t xml:space="preserve">  （中堅SIer / 東証スタンダード小型株 / 市場感応度低め</w:t>
        <w:br/>
        <w:t xml:space="preserve">    富士通依存型・ストック収益比率を考慮し0.75を採用）</w:t>
        <w:br/>
        <w:br/>
        <w:t>【株主資本コスト（Re）】</w:t>
        <w:br/>
        <w:t xml:space="preserve">  Re = Rf + β × ERP</w:t>
        <w:br/>
        <w:t xml:space="preserve">     = 2.380% + 0.75 × 6.0%</w:t>
        <w:br/>
        <w:t xml:space="preserve">     = 2.380% + 4.500%</w:t>
        <w:br/>
        <w:t xml:space="preserve">     = 6.880%</w:t>
        <w:br/>
        <w:br/>
        <w:t>【負債コスト（Rd）】</w:t>
        <w:br/>
        <w:t xml:space="preserve">  Rd = 1.5%（中堅IT企業の短期借入金コスト想定）</w:t>
        <w:br/>
        <w:br/>
        <w:t>【実効税率（Tc）】</w:t>
        <w:br/>
        <w:t xml:space="preserve">  Tc = 30%（日本法人税・住民税・事業税 合算）</w:t>
        <w:br/>
        <w:br/>
        <w:t>【資本構成（E/D+E比率）】</w:t>
        <w:br/>
        <w:t xml:space="preserve">  E/(D+E) = 85%（BPS高・財務保守的なSIer → 自己資本中心）</w:t>
        <w:br/>
        <w:t xml:space="preserve">  D/(D+E) = 15%</w:t>
        <w:br/>
        <w:br/>
        <w:t>【WACC計算】</w:t>
        <w:br/>
        <w:t xml:space="preserve">  WACC = E/(D+E) × Re + D/(D+E) × Rd × (1-Tc)</w:t>
        <w:br/>
        <w:t xml:space="preserve">        = 0.85 × 6.880% + 0.15 × 1.5% × (1-0.30)</w:t>
        <w:br/>
        <w:t xml:space="preserve">        = 5.848% + 0.158%</w:t>
        <w:br/>
        <w:t xml:space="preserve">        = 6.006%</w:t>
        <w:br/>
        <w:t xml:space="preserve">        ≈ 6.0%</w:t>
        <w:br/>
        <w:br/>
        <w:t>【FCF成長率（予測期間）】</w:t>
        <w:br/>
        <w:t xml:space="preserve">  フェーズ1（1〜5年）：g1 = 3.0%（DX需要・クラウド移行）</w:t>
        <w:br/>
        <w:t xml:space="preserve">  フェーズ2（6〜10年）：g2 = 2.0%（成熟化）</w:t>
        <w:br/>
        <w:t xml:space="preserve">  ターミナル成長率：gT = 1.5%（名目GDP成長率±0相当）</w:t>
        <w:br/>
        <w:br/>
        <w:t>【FCF推定ベース】</w:t>
        <w:br/>
        <w:t xml:space="preserve">  EPS = ¥1,524 → 純利益ベース</w:t>
        <w:br/>
        <w:t xml:space="preserve">  FCFマージン調整係数 = 0.85（設備投資・運転資本増加を控除）</w:t>
        <w:br/>
        <w:t xml:space="preserve">  推定FCF/株 = ¥1,524 × 0.85 = ¥1,295</w:t>
      </w:r>
    </w:p>
    <w:p/>
    <w:p>
      <w:pPr>
        <w:pStyle w:val="Heading3"/>
      </w:pPr>
      <w:r>
        <w:rPr>
          <w:rFonts w:ascii="Meiryo UI" w:hAnsi="Meiryo UI"/>
          <w:color w:val="2E74B5"/>
        </w:rPr>
        <w:t>4-2. DCF計算（10年予測 + ターミナルバリュー）</w:t>
      </w:r>
    </w:p>
    <w:p/>
    <w:p>
      <w:pPr>
        <w:shd w:val="clear" w:color="auto" w:fill="F2F2F2"/>
      </w:pPr>
      <w:r>
        <w:rPr>
          <w:rFonts w:ascii="Courier New" w:hAnsi="Courier New"/>
          <w:sz w:val="16"/>
        </w:rPr>
        <w:t>DCF計算テーブル（一株当たりFCF）</w:t>
        <w:br/>
        <w:br/>
        <w:t>Year | FCF/株（¥） | 割引率(6.0%) | PV（¥）</w:t>
        <w:br/>
        <w:t>-----|------------|-------------|--------</w:t>
        <w:br/>
        <w:t xml:space="preserve">  1  |   1,334    |  ÷1.060^1   |  1,258</w:t>
        <w:br/>
        <w:t xml:space="preserve">  2  |   1,374    |  ÷1.060^2   |  1,223</w:t>
        <w:br/>
        <w:t xml:space="preserve">  3  |   1,415    |  ÷1.060^3   |  1,188</w:t>
        <w:br/>
        <w:t xml:space="preserve">  4  |   1,458    |  ÷1.060^4   |  1,155</w:t>
        <w:br/>
        <w:t xml:space="preserve">  5  |   1,501    |  ÷1.060^5   |  1,122</w:t>
        <w:br/>
        <w:br/>
        <w:t>（フェーズ1 合計PV）          = 5,946</w:t>
        <w:br/>
        <w:br/>
        <w:t xml:space="preserve">  6  |   1,531    |  ÷1.060^6   |  1,079</w:t>
        <w:br/>
        <w:t xml:space="preserve">  7  |   1,562    |  ÷1.060^7   |  1,039</w:t>
        <w:br/>
        <w:t xml:space="preserve">  8  |   1,593    |  ÷1.060^8   |  1,000</w:t>
        <w:br/>
        <w:t xml:space="preserve">  9  |   1,625    |  ÷1.060^9   |    963</w:t>
        <w:br/>
        <w:t xml:space="preserve"> 10  |   1,657    |  ÷1.060^10  |    926</w:t>
        <w:br/>
        <w:br/>
        <w:t>（フェーズ2 合計PV）          = 5,007</w:t>
        <w:br/>
        <w:br/>
        <w:t>ターミナルバリュー計算：</w:t>
        <w:br/>
        <w:t xml:space="preserve">  TV = FCF_11 / (WACC - gT)</w:t>
        <w:br/>
        <w:t xml:space="preserve">     = 1,657 × 1.015 / (6.0% - 1.5%)</w:t>
        <w:br/>
        <w:t xml:space="preserve">     = 1,682 / 4.5%</w:t>
        <w:br/>
        <w:t xml:space="preserve">     = ¥37,378/株</w:t>
        <w:br/>
        <w:br/>
        <w:t>TV の現在価値：</w:t>
        <w:br/>
        <w:t xml:space="preserve">  PV(TV) = 37,378 / 1.060^10</w:t>
        <w:br/>
        <w:t xml:space="preserve">          = 37,378 / 1.7908</w:t>
        <w:br/>
        <w:t xml:space="preserve">          = ¥20,873</w:t>
        <w:br/>
        <w:br/>
        <w:t>─────────────────────────────────</w:t>
        <w:br/>
        <w:t>DCF理論株価（合計）：</w:t>
        <w:br/>
        <w:t xml:space="preserve">  = フェーズ1 PV + フェーズ2 PV + TV PV</w:t>
        <w:br/>
        <w:t xml:space="preserve">  = 5,946 + 5,007 + 20,873</w:t>
        <w:br/>
        <w:t xml:space="preserve">  = ¥31,826</w:t>
        <w:br/>
        <w:br/>
        <w:t>※ 注意：DCF単独値はキャッシュフロー推定誤差・成長前提誤差を</w:t>
        <w:br/>
        <w:t xml:space="preserve">   含むため、PBR・PER比較との加重平均で最終理論株価を算出</w:t>
      </w:r>
    </w:p>
    <w:p/>
    <w:p>
      <w:pPr>
        <w:pStyle w:val="Heading3"/>
      </w:pPr>
      <w:r>
        <w:rPr>
          <w:rFonts w:ascii="Meiryo UI" w:hAnsi="Meiryo UI"/>
          <w:color w:val="2E74B5"/>
        </w:rPr>
        <w:t>4-3. マルチプル評価との加重平均</w:t>
      </w:r>
    </w:p>
    <w:p/>
    <w:p>
      <w:pPr>
        <w:shd w:val="clear" w:color="auto" w:fill="F2F2F2"/>
      </w:pPr>
      <w:r>
        <w:rPr>
          <w:rFonts w:ascii="Courier New" w:hAnsi="Courier New"/>
          <w:sz w:val="16"/>
        </w:rPr>
        <w:t>バリュエーション手法別理論株価</w:t>
        <w:br/>
        <w:br/>
        <w:t>①DCFバリュエーション</w:t>
        <w:br/>
        <w:t xml:space="preserve">  理論株価 = ¥31,826</w:t>
        <w:br/>
        <w:t xml:space="preserve">  （FCF成長3%→2%→TV1.5% / WACC6.0%）</w:t>
        <w:br/>
        <w:t xml:space="preserve">  ウェイト: 30%</w:t>
        <w:br/>
        <w:br/>
        <w:t>②PBR基準バリュエーション</w:t>
        <w:br/>
        <w:t xml:space="preserve">  適正PBR = 1.0倍（東証PBR改善要請の目標値）</w:t>
        <w:br/>
        <w:t xml:space="preserve">  理論株価 = BPS × 1.0 = ¥14,058 × 1.0 = ¥14,058</w:t>
        <w:br/>
        <w:t xml:space="preserve">  ウェイト: 40%</w:t>
        <w:br/>
        <w:br/>
        <w:t>③PERバリュエーション</w:t>
        <w:br/>
        <w:t xml:space="preserve">  業界平均PER = 12〜15倍（中堅SIer適正水準）</w:t>
        <w:br/>
        <w:t xml:space="preserve">  中間値13.5倍採用</w:t>
        <w:br/>
        <w:t xml:space="preserve">  理論株価 = EPS × 13.5 = ¥1,524 × 13.5 = ¥20,574</w:t>
        <w:br/>
        <w:t xml:space="preserve">  ウェイト: 30%</w:t>
        <w:br/>
        <w:br/>
        <w:t>加重平均理論株価：</w:t>
        <w:br/>
        <w:t>= ¥31,826 × 0.30 + ¥14,058 × 0.40 + ¥20,574 × 0.30</w:t>
        <w:br/>
        <w:t>= ¥9,548 + ¥5,623 + ¥6,172</w:t>
        <w:br/>
        <w:t>= ¥21,343</w:t>
        <w:br/>
        <w:br/>
        <w:t>⚠️ 調整：</w:t>
        <w:br/>
        <w:t>上記は理論上限値。ソレキアの流動性・規模・</w:t>
        <w:br/>
        <w:t>成長性の限界を考慮し、保守的割引率▲35〜40%を適用：</w:t>
        <w:br/>
        <w:br/>
        <w:t>保守的理論株価 = ¥21,343 × 0.62 = ¥13,232</w:t>
        <w:br/>
        <w:br/>
        <w:t>→ 理論株価レンジ：¥12,800〜¥13,500（保守的）</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DCF（保守的）</w:t>
            </w:r>
          </w:p>
        </w:tc>
        <w:tc>
          <w:tcPr>
            <w:tcW w:type="dxa" w:w="3135"/>
          </w:tcPr>
          <w:p>
            <w:r>
              <w:rPr>
                <w:rFonts w:ascii="Meiryo UI" w:hAnsi="Meiryo UI"/>
                <w:sz w:val="18"/>
              </w:rPr>
              <w:t>¥31,826</w:t>
            </w:r>
          </w:p>
        </w:tc>
        <w:tc>
          <w:tcPr>
            <w:tcW w:type="dxa" w:w="3135"/>
          </w:tcPr>
          <w:p>
            <w:r>
              <w:rPr>
                <w:rFonts w:ascii="Meiryo UI" w:hAnsi="Meiryo UI"/>
                <w:sz w:val="18"/>
              </w:rPr>
              <w:t>+233%</w:t>
            </w:r>
          </w:p>
        </w:tc>
      </w:tr>
      <w:tr>
        <w:tc>
          <w:tcPr>
            <w:tcW w:type="dxa" w:w="3135"/>
            <w:shd w:val="clear" w:color="auto" w:fill="DDEBF7"/>
          </w:tcPr>
          <w:p>
            <w:r>
              <w:rPr>
                <w:rFonts w:ascii="Meiryo UI" w:hAnsi="Meiryo UI"/>
                <w:sz w:val="18"/>
              </w:rPr>
              <w:t>PBR1.0倍（東証基準）</w:t>
            </w:r>
          </w:p>
        </w:tc>
        <w:tc>
          <w:tcPr>
            <w:tcW w:type="dxa" w:w="3135"/>
            <w:shd w:val="clear" w:color="auto" w:fill="DDEBF7"/>
          </w:tcPr>
          <w:p>
            <w:r>
              <w:rPr>
                <w:rFonts w:ascii="Meiryo UI" w:hAnsi="Meiryo UI"/>
                <w:sz w:val="18"/>
              </w:rPr>
              <w:t>¥14,058</w:t>
            </w:r>
          </w:p>
        </w:tc>
        <w:tc>
          <w:tcPr>
            <w:tcW w:type="dxa" w:w="3135"/>
            <w:shd w:val="clear" w:color="auto" w:fill="DDEBF7"/>
          </w:tcPr>
          <w:p>
            <w:r>
              <w:rPr>
                <w:rFonts w:ascii="Meiryo UI" w:hAnsi="Meiryo UI"/>
                <w:sz w:val="18"/>
              </w:rPr>
              <w:t>+47%</w:t>
            </w:r>
          </w:p>
        </w:tc>
      </w:tr>
      <w:tr>
        <w:tc>
          <w:tcPr>
            <w:tcW w:type="dxa" w:w="3135"/>
          </w:tcPr>
          <w:p>
            <w:r>
              <w:rPr>
                <w:rFonts w:ascii="Meiryo UI" w:hAnsi="Meiryo UI"/>
                <w:sz w:val="18"/>
              </w:rPr>
              <w:t>PER13.5倍（業界適正）</w:t>
            </w:r>
          </w:p>
        </w:tc>
        <w:tc>
          <w:tcPr>
            <w:tcW w:type="dxa" w:w="3135"/>
          </w:tcPr>
          <w:p>
            <w:r>
              <w:rPr>
                <w:rFonts w:ascii="Meiryo UI" w:hAnsi="Meiryo UI"/>
                <w:sz w:val="18"/>
              </w:rPr>
              <w:t>¥20,574</w:t>
            </w:r>
          </w:p>
        </w:tc>
        <w:tc>
          <w:tcPr>
            <w:tcW w:type="dxa" w:w="3135"/>
          </w:tcPr>
          <w:p>
            <w:r>
              <w:rPr>
                <w:rFonts w:ascii="Meiryo UI" w:hAnsi="Meiryo UI"/>
                <w:sz w:val="18"/>
              </w:rPr>
              <w:t>+115%</w:t>
            </w:r>
          </w:p>
        </w:tc>
      </w:tr>
      <w:tr>
        <w:tc>
          <w:tcPr>
            <w:tcW w:type="dxa" w:w="3135"/>
            <w:shd w:val="clear" w:color="auto" w:fill="DDEBF7"/>
          </w:tcPr>
          <w:p>
            <w:r>
              <w:rPr>
                <w:rFonts w:ascii="Meiryo UI" w:hAnsi="Meiryo UI"/>
                <w:sz w:val="18"/>
              </w:rPr>
              <w:t>加重平均（保守調整後）</w:t>
            </w:r>
          </w:p>
        </w:tc>
        <w:tc>
          <w:tcPr>
            <w:tcW w:type="dxa" w:w="3135"/>
            <w:shd w:val="clear" w:color="auto" w:fill="DDEBF7"/>
          </w:tcPr>
          <w:p>
            <w:r>
              <w:rPr>
                <w:rFonts w:ascii="Meiryo UI" w:hAnsi="Meiryo UI"/>
                <w:sz w:val="18"/>
              </w:rPr>
              <w:t>¥12,800〜¥13,500</w:t>
            </w:r>
          </w:p>
        </w:tc>
        <w:tc>
          <w:tcPr>
            <w:tcW w:type="dxa" w:w="3135"/>
            <w:shd w:val="clear" w:color="auto" w:fill="DDEBF7"/>
          </w:tcPr>
          <w:p>
            <w:r>
              <w:rPr>
                <w:rFonts w:ascii="Meiryo UI" w:hAnsi="Meiryo UI"/>
                <w:sz w:val="18"/>
              </w:rPr>
              <w:t>+34%〜+41%</w:t>
            </w:r>
          </w:p>
        </w:tc>
      </w:tr>
      <w:tr>
        <w:tc>
          <w:tcPr>
            <w:tcW w:type="dxa" w:w="3135"/>
          </w:tcPr>
          <w:p>
            <w:r>
              <w:rPr>
                <w:rFonts w:ascii="Meiryo UI" w:hAnsi="Meiryo UI"/>
                <w:sz w:val="18"/>
              </w:rPr>
              <w:t>安全域考慮後エントリー推奨値</w:t>
            </w:r>
          </w:p>
        </w:tc>
        <w:tc>
          <w:tcPr>
            <w:tcW w:type="dxa" w:w="3135"/>
          </w:tcPr>
          <w:p>
            <w:r>
              <w:rPr>
                <w:rFonts w:ascii="Meiryo UI" w:hAnsi="Meiryo UI"/>
                <w:sz w:val="18"/>
              </w:rPr>
              <w:t>¥10,500以下</w:t>
            </w:r>
          </w:p>
        </w:tc>
        <w:tc>
          <w:tcPr>
            <w:tcW w:type="dxa" w:w="3135"/>
          </w:tcPr>
          <w:p>
            <w:r>
              <w:rPr>
                <w:rFonts w:ascii="Meiryo UI" w:hAnsi="Meiryo UI"/>
                <w:sz w:val="18"/>
              </w:rPr>
              <w:t>—</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Margin of Safety 計算</w:t>
        <w:br/>
        <w:br/>
        <w:t>理論株価（保守）：¥13,150（レンジ中央値）</w:t>
        <w:br/>
        <w:t>現在株価：¥9,550</w:t>
        <w:br/>
        <w:br/>
        <w:t>割引率 = (13,150 - 9,550) / 13,150 = 27.4%</w:t>
        <w:br/>
        <w:br/>
        <w:t>→ 理論株価に対して27%のMoS確保 ← 十分な安全域</w:t>
        <w:br/>
        <w:t>→ BPS（¥14,058）対比では32%割引で購入可能</w:t>
        <w:br/>
        <w:br/>
        <w:t>グレアム基準（MoS ≥ 33%）：惜しくも若干未達</w:t>
        <w:br/>
        <w:t>ただしROE14.1%の収益性を考慮すれば十分に許容範囲</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投資判断：BUY（買い）                     ║</w:t>
        <w:br/>
        <w:t>║                                          ║</w:t>
        <w:br/>
        <w:t>║  理由：                                   ║</w:t>
        <w:br/>
        <w:t>║  ① PBR0.68倍 → 清算価値割れで割安        ║</w:t>
        <w:br/>
        <w:t>║  ② ROE14.1% → 収益力は申し分なし         ║</w:t>
        <w:br/>
        <w:t>║  ③ PER6.3倍 → 収益倍率でも割安           ║</w:t>
        <w:br/>
        <w:t>║  ④ 佐々木氏の行動：買い増し蓋然性高        ║</w:t>
        <w:br/>
        <w:t>║  ⑤ 東証PBR改善圧力 → 経営改革期待         ║</w:t>
        <w:br/>
        <w:t>║                                          ║</w:t>
        <w:br/>
        <w:t>║  目標株価：¥13,150（+37.7%）             ║</w:t>
        <w:br/>
        <w:t>║  損切りライン：¥8,200（▲14.1%）          ║</w:t>
        <w:br/>
        <w:t>╚══════════════════════════════════════════╝</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強気シナリオ（Bull Case）— 確率25%</w:t>
      </w:r>
    </w:p>
    <w:p/>
    <w:p>
      <w:pPr>
        <w:shd w:val="clear" w:color="auto" w:fill="F2F2F2"/>
      </w:pPr>
      <w:r>
        <w:rPr>
          <w:rFonts w:ascii="Courier New" w:hAnsi="Courier New"/>
          <w:sz w:val="16"/>
        </w:rPr>
        <w:t>【トリガー】</w:t>
        <w:br/>
        <w:t>・佐々木ベジ氏が追加買い増し → 大量保有報告書で確認</w:t>
        <w:br/>
        <w:t>・ソレキア経営陣が大型自社株買いを発表</w:t>
        <w:br/>
        <w:t>・東証PBR改善要請への積極的対応（ROE向上計画）</w:t>
        <w:br/>
        <w:t>・M&amp;A・事業再編による企業価値向上</w:t>
        <w:br/>
        <w:br/>
        <w:t>【想定株価：¥16,000〜¥18,000（+68%〜+89%）】</w:t>
        <w:br/>
        <w:t>・PBR 1.1〜1.3倍水準への修正</w:t>
        <w:br/>
        <w:t>・PER 10〜12倍への是正</w:t>
        <w:br/>
        <w:br/>
        <w:t>【時間軸：6〜18ヶ月】</w:t>
      </w:r>
    </w:p>
    <w:p/>
    <w:p>
      <w:pPr>
        <w:pStyle w:val="Heading3"/>
      </w:pPr>
      <w:r>
        <w:rPr>
          <w:rFonts w:ascii="Meiryo UI" w:hAnsi="Meiryo UI"/>
          <w:color w:val="2E74B5"/>
        </w:rPr>
        <w:t>6-2. 基本シナリオ（Base Case）— 確率50%</w:t>
      </w:r>
    </w:p>
    <w:p/>
    <w:p>
      <w:pPr>
        <w:shd w:val="clear" w:color="auto" w:fill="F2F2F2"/>
      </w:pPr>
      <w:r>
        <w:rPr>
          <w:rFonts w:ascii="Courier New" w:hAnsi="Courier New"/>
          <w:sz w:val="16"/>
        </w:rPr>
        <w:t>【トリガー】</w:t>
        <w:br/>
        <w:t>・佐々木氏が現状維持（大きな動きなし）</w:t>
        <w:br/>
        <w:t>・東証PBR改善要請への漸進的な対応</w:t>
        <w:br/>
        <w:t>・業績の安定成長（EPS +3〜5%/年）</w:t>
        <w:br/>
        <w:t>・増配・小規模自社株買い</w:t>
        <w:br/>
        <w:br/>
        <w:t>【想定株価：¥12,800〜¥13,500（+34%〜+41%）】</w:t>
        <w:br/>
        <w:t>・PBR 0.9〜1.0倍水準への緩やかな修正</w:t>
        <w:br/>
        <w:br/>
        <w:t>【時間軸：12〜24ヶ月】</w:t>
      </w:r>
    </w:p>
    <w:p/>
    <w:p>
      <w:pPr>
        <w:pStyle w:val="Heading3"/>
      </w:pPr>
      <w:r>
        <w:rPr>
          <w:rFonts w:ascii="Meiryo UI" w:hAnsi="Meiryo UI"/>
          <w:color w:val="2E74B5"/>
        </w:rPr>
        <w:t>6-3. 弱気シナリオ（Bear Case）— 確率25%</w:t>
      </w:r>
    </w:p>
    <w:p/>
    <w:p>
      <w:pPr>
        <w:shd w:val="clear" w:color="auto" w:fill="F2F2F2"/>
      </w:pPr>
      <w:r>
        <w:rPr>
          <w:rFonts w:ascii="Courier New" w:hAnsi="Courier New"/>
          <w:sz w:val="16"/>
        </w:rPr>
        <w:t>【トリガー】</w:t>
        <w:br/>
        <w:t>・佐々木氏がExit（売り）に転換 → 需給悪化</w:t>
        <w:br/>
        <w:t>・業績悪化（富士通との取引縮小・DX需要鈍化）</w:t>
        <w:br/>
        <w:t>・マクロ環境悪化（金利急上昇 → バリュエーション悪化）</w:t>
        <w:br/>
        <w:t>・経営陣が株主還元に消極的</w:t>
        <w:br/>
        <w:br/>
        <w:t>【想定株価：¥6,700〜¥7,600（▲20%〜▲30%）】</w:t>
        <w:br/>
        <w:t>・PBR 0.48〜0.54倍水準への下落</w:t>
        <w:br/>
        <w:t>・「佐々木Exitによる需給悪化」が最大リスク</w:t>
        <w:br/>
        <w:br/>
        <w:t>【時間軸：3〜12ヶ月（急落リスク）】</w:t>
      </w:r>
    </w:p>
    <w:p/>
    <w:p>
      <w:pPr>
        <w:pStyle w:val="Heading3"/>
      </w:pPr>
      <w:r>
        <w:rPr>
          <w:rFonts w:ascii="Meiryo UI" w:hAnsi="Meiryo UI"/>
          <w:color w:val="2E74B5"/>
        </w:rPr>
        <w:t>6-4. シナリオ別サマリーテーブル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想定株価</w:t>
            </w:r>
          </w:p>
        </w:tc>
        <w:tc>
          <w:tcPr>
            <w:tcW w:type="dxa" w:w="1881"/>
            <w:shd w:val="clear" w:color="auto" w:fill="2E74B5"/>
          </w:tcPr>
          <w:p>
            <w:r>
              <w:rPr>
                <w:rFonts w:ascii="Meiryo UI" w:hAnsi="Meiryo UI"/>
                <w:b/>
                <w:color w:val="FFFFFF"/>
                <w:sz w:val="18"/>
              </w:rPr>
              <w:t>現在値比</w:t>
            </w:r>
          </w:p>
        </w:tc>
        <w:tc>
          <w:tcPr>
            <w:tcW w:type="dxa" w:w="1881"/>
            <w:shd w:val="clear" w:color="auto" w:fill="2E74B5"/>
          </w:tcPr>
          <w:p>
            <w:r>
              <w:rPr>
                <w:rFonts w:ascii="Meiryo UI" w:hAnsi="Meiryo UI"/>
                <w:b/>
                <w:color w:val="FFFFFF"/>
                <w:sz w:val="18"/>
              </w:rPr>
              <w:t>主要トリガー</w:t>
            </w:r>
          </w:p>
        </w:tc>
      </w:tr>
      <w:tr>
        <w:tc>
          <w:tcPr>
            <w:tcW w:type="dxa" w:w="1881"/>
          </w:tcPr>
          <w:p>
            <w:r>
              <w:rPr>
                <w:rFonts w:ascii="Meiryo UI" w:hAnsi="Meiryo UI"/>
                <w:sz w:val="18"/>
              </w:rPr>
              <w:t>強気（Bull）</w:t>
            </w:r>
          </w:p>
        </w:tc>
        <w:tc>
          <w:tcPr>
            <w:tcW w:type="dxa" w:w="1881"/>
          </w:tcPr>
          <w:p>
            <w:r>
              <w:rPr>
                <w:rFonts w:ascii="Meiryo UI" w:hAnsi="Meiryo UI"/>
                <w:sz w:val="18"/>
              </w:rPr>
              <w:t>25%</w:t>
            </w:r>
          </w:p>
        </w:tc>
        <w:tc>
          <w:tcPr>
            <w:tcW w:type="dxa" w:w="1881"/>
          </w:tcPr>
          <w:p>
            <w:r>
              <w:rPr>
                <w:rFonts w:ascii="Meiryo UI" w:hAnsi="Meiryo UI"/>
                <w:sz w:val="18"/>
              </w:rPr>
              <w:t>¥16,000〜¥18,000</w:t>
            </w:r>
          </w:p>
        </w:tc>
        <w:tc>
          <w:tcPr>
            <w:tcW w:type="dxa" w:w="1881"/>
          </w:tcPr>
          <w:p>
            <w:r>
              <w:rPr>
                <w:rFonts w:ascii="Meiryo UI" w:hAnsi="Meiryo UI"/>
                <w:sz w:val="18"/>
              </w:rPr>
              <w:t>+68%〜+89%</w:t>
            </w:r>
          </w:p>
        </w:tc>
        <w:tc>
          <w:tcPr>
            <w:tcW w:type="dxa" w:w="1881"/>
          </w:tcPr>
          <w:p>
            <w:r>
              <w:rPr>
                <w:rFonts w:ascii="Meiryo UI" w:hAnsi="Meiryo UI"/>
                <w:sz w:val="18"/>
              </w:rPr>
              <w:t>佐々木氏買い増し+自社株買い</w:t>
            </w:r>
          </w:p>
        </w:tc>
      </w:tr>
      <w:tr>
        <w:tc>
          <w:tcPr>
            <w:tcW w:type="dxa" w:w="1881"/>
            <w:shd w:val="clear" w:color="auto" w:fill="DDEBF7"/>
          </w:tcPr>
          <w:p>
            <w:r>
              <w:rPr>
                <w:rFonts w:ascii="Meiryo UI" w:hAnsi="Meiryo UI"/>
                <w:sz w:val="18"/>
              </w:rPr>
              <w:t>基本（Base）</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¥12,800〜¥13,500</w:t>
            </w:r>
          </w:p>
        </w:tc>
        <w:tc>
          <w:tcPr>
            <w:tcW w:type="dxa" w:w="1881"/>
            <w:shd w:val="clear" w:color="auto" w:fill="DDEBF7"/>
          </w:tcPr>
          <w:p>
            <w:r>
              <w:rPr>
                <w:rFonts w:ascii="Meiryo UI" w:hAnsi="Meiryo UI"/>
                <w:sz w:val="18"/>
              </w:rPr>
              <w:t>+34%〜+41%</w:t>
            </w:r>
          </w:p>
        </w:tc>
        <w:tc>
          <w:tcPr>
            <w:tcW w:type="dxa" w:w="1881"/>
            <w:shd w:val="clear" w:color="auto" w:fill="DDEBF7"/>
          </w:tcPr>
          <w:p>
            <w:r>
              <w:rPr>
                <w:rFonts w:ascii="Meiryo UI" w:hAnsi="Meiryo UI"/>
                <w:sz w:val="18"/>
              </w:rPr>
              <w:t>現状維持+緩やかな改革</w:t>
            </w:r>
          </w:p>
        </w:tc>
      </w:tr>
      <w:tr>
        <w:tc>
          <w:tcPr>
            <w:tcW w:type="dxa" w:w="1881"/>
          </w:tcPr>
          <w:p>
            <w:r>
              <w:rPr>
                <w:rFonts w:ascii="Meiryo UI" w:hAnsi="Meiryo UI"/>
                <w:sz w:val="18"/>
              </w:rPr>
              <w:t>弱気（Bear）</w:t>
            </w:r>
          </w:p>
        </w:tc>
        <w:tc>
          <w:tcPr>
            <w:tcW w:type="dxa" w:w="1881"/>
          </w:tcPr>
          <w:p>
            <w:r>
              <w:rPr>
                <w:rFonts w:ascii="Meiryo UI" w:hAnsi="Meiryo UI"/>
                <w:sz w:val="18"/>
              </w:rPr>
              <w:t>25%</w:t>
            </w:r>
          </w:p>
        </w:tc>
        <w:tc>
          <w:tcPr>
            <w:tcW w:type="dxa" w:w="1881"/>
          </w:tcPr>
          <w:p>
            <w:r>
              <w:rPr>
                <w:rFonts w:ascii="Meiryo UI" w:hAnsi="Meiryo UI"/>
                <w:sz w:val="18"/>
              </w:rPr>
              <w:t>¥6,700〜¥7,600</w:t>
            </w:r>
          </w:p>
        </w:tc>
        <w:tc>
          <w:tcPr>
            <w:tcW w:type="dxa" w:w="1881"/>
          </w:tcPr>
          <w:p>
            <w:r>
              <w:rPr>
                <w:rFonts w:ascii="Meiryo UI" w:hAnsi="Meiryo UI"/>
                <w:sz w:val="18"/>
              </w:rPr>
              <w:t>▲20%〜▲30%</w:t>
            </w:r>
          </w:p>
        </w:tc>
        <w:tc>
          <w:tcPr>
            <w:tcW w:type="dxa" w:w="1881"/>
          </w:tcPr>
          <w:p>
            <w:r>
              <w:rPr>
                <w:rFonts w:ascii="Meiryo UI" w:hAnsi="Meiryo UI"/>
                <w:sz w:val="18"/>
              </w:rPr>
              <w:t>佐々木Exitシナリオ</w:t>
            </w:r>
          </w:p>
        </w:tc>
      </w:tr>
      <w:tr>
        <w:tc>
          <w:tcPr>
            <w:tcW w:type="dxa" w:w="1881"/>
            <w:shd w:val="clear" w:color="auto" w:fill="DDEBF7"/>
          </w:tcPr>
          <w:p>
            <w:r>
              <w:rPr>
                <w:rFonts w:ascii="Meiryo UI" w:hAnsi="Meiryo UI"/>
                <w:sz w:val="18"/>
              </w:rPr>
              <w:t>期待値</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≒¥12,200</w:t>
            </w:r>
          </w:p>
        </w:tc>
        <w:tc>
          <w:tcPr>
            <w:tcW w:type="dxa" w:w="1881"/>
            <w:shd w:val="clear" w:color="auto" w:fill="DDEBF7"/>
          </w:tcPr>
          <w:p>
            <w:r>
              <w:rPr>
                <w:rFonts w:ascii="Meiryo UI" w:hAnsi="Meiryo UI"/>
                <w:sz w:val="18"/>
              </w:rPr>
              <w:t>+28%</w:t>
            </w:r>
          </w:p>
        </w:tc>
        <w:tc>
          <w:tcPr>
            <w:tcW w:type="dxa" w:w="1881"/>
            <w:shd w:val="clear" w:color="auto" w:fill="DDEBF7"/>
          </w:tcPr>
          <w:p>
            <w:r>
              <w:rPr>
                <w:rFonts w:ascii="Meiryo UI" w:hAnsi="Meiryo UI"/>
                <w:sz w:val="18"/>
              </w:rPr>
              <w:t>—</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浅井速報スコアとの整合性確認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方向性</w:t>
            </w:r>
          </w:p>
        </w:tc>
        <w:tc>
          <w:tcPr>
            <w:tcW w:type="dxa" w:w="2351"/>
          </w:tcPr>
          <w:p>
            <w:r>
              <w:rPr>
                <w:rFonts w:ascii="Meiryo UI" w:hAnsi="Meiryo UI"/>
                <w:sz w:val="18"/>
              </w:rPr>
              <w:t>BUY (+0)</w:t>
            </w:r>
          </w:p>
        </w:tc>
        <w:tc>
          <w:tcPr>
            <w:tcW w:type="dxa" w:w="2351"/>
          </w:tcPr>
          <w:p>
            <w:r>
              <w:rPr>
                <w:rFonts w:ascii="Meiryo UI" w:hAnsi="Meiryo UI"/>
                <w:sz w:val="18"/>
              </w:rPr>
              <w:t>BUY</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理由</w:t>
            </w:r>
          </w:p>
        </w:tc>
        <w:tc>
          <w:tcPr>
            <w:tcW w:type="dxa" w:w="2351"/>
            <w:shd w:val="clear" w:color="auto" w:fill="DDEBF7"/>
          </w:tcPr>
          <w:p>
            <w:r>
              <w:rPr>
                <w:rFonts w:ascii="Meiryo UI" w:hAnsi="Meiryo UI"/>
                <w:sz w:val="18"/>
              </w:rPr>
              <w:t>IT系低PBR株</w:t>
            </w:r>
          </w:p>
        </w:tc>
        <w:tc>
          <w:tcPr>
            <w:tcW w:type="dxa" w:w="2351"/>
            <w:shd w:val="clear" w:color="auto" w:fill="DDEBF7"/>
          </w:tcPr>
          <w:p>
            <w:r>
              <w:rPr>
                <w:rFonts w:ascii="Meiryo UI" w:hAnsi="Meiryo UI"/>
                <w:sz w:val="18"/>
              </w:rPr>
              <w:t>PBR0.68×ROE14.1%割安</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最大変数</w:t>
            </w:r>
          </w:p>
        </w:tc>
        <w:tc>
          <w:tcPr>
            <w:tcW w:type="dxa" w:w="2351"/>
          </w:tcPr>
          <w:p>
            <w:r>
              <w:rPr>
                <w:rFonts w:ascii="Meiryo UI" w:hAnsi="Meiryo UI"/>
                <w:sz w:val="18"/>
              </w:rPr>
              <w:t>佐々木氏行動</w:t>
            </w:r>
          </w:p>
        </w:tc>
        <w:tc>
          <w:tcPr>
            <w:tcW w:type="dxa" w:w="2351"/>
          </w:tcPr>
          <w:p>
            <w:r>
              <w:rPr>
                <w:rFonts w:ascii="Meiryo UI" w:hAnsi="Meiryo UI"/>
                <w:sz w:val="18"/>
              </w:rPr>
              <w:t>佐々木氏行動（40%確率でBull）</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定量根拠</w:t>
            </w:r>
          </w:p>
        </w:tc>
        <w:tc>
          <w:tcPr>
            <w:tcW w:type="dxa" w:w="2351"/>
            <w:shd w:val="clear" w:color="auto" w:fill="DDEBF7"/>
          </w:tcPr>
          <w:p>
            <w:r>
              <w:rPr>
                <w:rFonts w:ascii="Meiryo UI" w:hAnsi="Meiryo UI"/>
                <w:sz w:val="18"/>
              </w:rPr>
              <w:t>定性指摘のみ</w:t>
            </w:r>
          </w:p>
        </w:tc>
        <w:tc>
          <w:tcPr>
            <w:tcW w:type="dxa" w:w="2351"/>
            <w:shd w:val="clear" w:color="auto" w:fill="DDEBF7"/>
          </w:tcPr>
          <w:p>
            <w:r>
              <w:rPr>
                <w:rFonts w:ascii="Meiryo UI" w:hAnsi="Meiryo UI"/>
                <w:sz w:val="18"/>
              </w:rPr>
              <w:t>DCF+マルチプル算出済</w:t>
            </w:r>
          </w:p>
        </w:tc>
        <w:tc>
          <w:tcPr>
            <w:tcW w:type="dxa" w:w="2351"/>
            <w:shd w:val="clear" w:color="auto" w:fill="DDEBF7"/>
          </w:tcPr>
          <w:p>
            <w:r>
              <w:rPr>
                <w:rFonts w:ascii="Meiryo UI" w:hAnsi="Meiryo UI"/>
                <w:sz w:val="18"/>
              </w:rPr>
              <w:t>深井が補完</w:t>
            </w:r>
          </w:p>
        </w:tc>
      </w:tr>
    </w:tbl>
    <w:p/>
    <w:p>
      <w:pPr>
        <w:pStyle w:val="Heading3"/>
      </w:pPr>
      <w:r>
        <w:rPr>
          <w:rFonts w:ascii="Meiryo UI" w:hAnsi="Meiryo UI"/>
          <w:color w:val="2E74B5"/>
        </w:rPr>
        <w:t>7-2. センチメント vs 本源的価値のギャップ</w:t>
      </w:r>
    </w:p>
    <w:p/>
    <w:p>
      <w:pPr>
        <w:shd w:val="clear" w:color="auto" w:fill="F2F2F2"/>
      </w:pPr>
      <w:r>
        <w:rPr>
          <w:rFonts w:ascii="Courier New" w:hAnsi="Courier New"/>
          <w:sz w:val="16"/>
        </w:rPr>
        <w:t>センチメント vs 本源的価値</w:t>
        <w:br/>
        <w:br/>
        <w:t>本源的価値（PBR1.0倍基準）：¥14,058</w:t>
        <w:br/>
        <w:t>現在株価：¥9,550</w:t>
        <w:br/>
        <w:t>センチメントギャップ：▲¥4,508（▲32%）</w:t>
        <w:br/>
        <w:br/>
        <w:t>この「割安放置」の原因：</w:t>
        <w:br/>
        <w:t>① 時価総額の小ささ → 機関投資家がカバーしにくい</w:t>
        <w:br/>
        <w:t>② 佐々木氏の動向不透明感 → リスクプレミアムが乗っている</w:t>
        <w:br/>
        <w:t>③ 成長ストーリーが弱い → グロース投資家には魅力薄</w:t>
        <w:br/>
        <w:t>④ 情報開示量の少なさ → 個人投資家主体の取引</w:t>
        <w:br/>
        <w:br/>
        <w:t>→ 「情報の非対称性」が生む割安であり</w:t>
        <w:br/>
        <w:t xml:space="preserve">  佐々木氏行動が明確化された時点で</w:t>
        <w:br/>
        <w:t xml:space="preserve">  ギャップは急速に埋まる可能性大</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w:t>
        <w:br/>
        <w:t>║  竹村トレードカンパニー 推奨エントリー戦略                   ║</w:t>
        <w:br/>
        <w:t>╠══════════════════════════════════════════════════════════╣</w:t>
        <w:br/>
        <w:t>║                                                          ║</w:t>
        <w:br/>
        <w:t>║  【第1弾エントリー】                                       ║</w:t>
        <w:br/>
        <w:t>║  価格：現在値付近 ¥9,500〜¥9,600                          ║</w:t>
        <w:br/>
        <w:t>║  ポジションサイズ：総投資枠の40%                            ║</w:t>
        <w:br/>
        <w:t>║  理由：PBR0.68倍の割安水準 / 佐々木氏動向の結果待ち          ║</w:t>
        <w:br/>
        <w:t>║                                                          ║</w:t>
        <w:br/>
        <w:t>║  【第2弾エントリー（押し目）】                               ║</w:t>
        <w:br/>
        <w:t>║  価格：¥8,800〜¥9,000（調整時）                           ║</w:t>
        <w:br/>
        <w:t>║  追加ポジション：総投資枠の30%                              ║</w:t>
        <w:br/>
        <w:t>║  条件：大量保有報告書でExit確認なし + 業績悪化なし            ║</w:t>
        <w:br/>
        <w:t>║                                                          ║</w:t>
        <w:br/>
        <w:t>║  【第3弾エントリー（カタリスト確認後）】                      ║</w:t>
        <w:br/>
        <w:t>║  価格：佐々木氏「買い増し」大量保有報告書確認後               ║</w:t>
        <w:br/>
        <w:t>║  追加ポジション：総投資枠の30%                              ║</w:t>
        <w:br/>
        <w:t>║  → 報告書確認後の追加は「事実確認エントリー」として有効        ║</w:t>
        <w:br/>
        <w:t>║                                                          ║</w:t>
        <w:br/>
        <w:t>╚══════════════════════════════════════════════════════════╝</w:t>
      </w:r>
    </w:p>
    <w:p/>
    <w:p>
      <w:pPr>
        <w:pStyle w:val="Heading3"/>
      </w:pPr>
      <w:r>
        <w:rPr>
          <w:rFonts w:ascii="Meiryo UI" w:hAnsi="Meiryo UI"/>
          <w:color w:val="2E74B5"/>
        </w:rPr>
        <w:t>8-2. 損切りライン</w:t>
      </w:r>
    </w:p>
    <w:p/>
    <w:p>
      <w:pPr>
        <w:shd w:val="clear" w:color="auto" w:fill="F2F2F2"/>
      </w:pPr>
      <w:r>
        <w:rPr>
          <w:rFonts w:ascii="Courier New" w:hAnsi="Courier New"/>
          <w:sz w:val="16"/>
        </w:rPr>
        <w:t>損切りライン設定</w:t>
        <w:br/>
        <w:br/>
        <w:t>【絶対的損切りライン：¥8,200】</w:t>
        <w:br/>
        <w:t>理由：</w:t>
        <w:br/>
        <w:t>・BPS(¥14,058) × 0.58 = ¥8,154（過度な割引水準）</w:t>
        <w:br/>
        <w:t>・テクニカル的なサポートライン割れ想定</w:t>
        <w:br/>
        <w:t>・この水準への下落は「佐々木Exit」の強い示唆</w:t>
        <w:br/>
        <w:br/>
        <w:t>【警戒ライン（ポジション縮小）：¥8,800】</w:t>
        <w:br/>
        <w:t>理由：</w:t>
        <w:br/>
        <w:t>・大量保有報告書でExit確認 → 半額ポジションに縮小</w:t>
        <w:br/>
        <w:t>・業績下方修正発表 → ポジション縮小検討</w:t>
        <w:br/>
        <w:br/>
        <w:t>損失許容額：</w:t>
        <w:br/>
        <w:t>¥9,550（エントリー）→ ¥8,200（損切り）= ▲14.1%</w:t>
      </w:r>
    </w:p>
    <w:p/>
    <w:p>
      <w:pPr>
        <w:pStyle w:val="Heading3"/>
      </w:pPr>
      <w:r>
        <w:rPr>
          <w:rFonts w:ascii="Meiryo UI" w:hAnsi="Meiryo UI"/>
          <w:color w:val="2E74B5"/>
        </w:rPr>
        <w:t>8-3. 利益確定ライン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段階</w:t>
            </w:r>
          </w:p>
        </w:tc>
        <w:tc>
          <w:tcPr>
            <w:tcW w:type="dxa" w:w="2351"/>
            <w:shd w:val="clear" w:color="auto" w:fill="2E74B5"/>
          </w:tcPr>
          <w:p>
            <w:r>
              <w:rPr>
                <w:rFonts w:ascii="Meiryo UI" w:hAnsi="Meiryo UI"/>
                <w:b/>
                <w:color w:val="FFFFFF"/>
                <w:sz w:val="18"/>
              </w:rPr>
              <w:t>利確価格</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利確条件</w:t>
            </w:r>
          </w:p>
        </w:tc>
      </w:tr>
      <w:tr>
        <w:tc>
          <w:tcPr>
            <w:tcW w:type="dxa" w:w="2351"/>
          </w:tcPr>
          <w:p>
            <w:r>
              <w:rPr>
                <w:rFonts w:ascii="Meiryo UI" w:hAnsi="Meiryo UI"/>
                <w:sz w:val="18"/>
              </w:rPr>
              <w:t>第1弾</w:t>
            </w:r>
          </w:p>
        </w:tc>
        <w:tc>
          <w:tcPr>
            <w:tcW w:type="dxa" w:w="2351"/>
          </w:tcPr>
          <w:p>
            <w:r>
              <w:rPr>
                <w:rFonts w:ascii="Meiryo UI" w:hAnsi="Meiryo UI"/>
                <w:sz w:val="18"/>
              </w:rPr>
              <w:t>¥11,500</w:t>
            </w:r>
          </w:p>
        </w:tc>
        <w:tc>
          <w:tcPr>
            <w:tcW w:type="dxa" w:w="2351"/>
          </w:tcPr>
          <w:p>
            <w:r>
              <w:rPr>
                <w:rFonts w:ascii="Meiryo UI" w:hAnsi="Meiryo UI"/>
                <w:sz w:val="18"/>
              </w:rPr>
              <w:t>+20%</w:t>
            </w:r>
          </w:p>
        </w:tc>
        <w:tc>
          <w:tcPr>
            <w:tcW w:type="dxa" w:w="2351"/>
          </w:tcPr>
          <w:p>
            <w:r>
              <w:rPr>
                <w:rFonts w:ascii="Meiryo UI" w:hAnsi="Meiryo UI"/>
                <w:sz w:val="18"/>
              </w:rPr>
              <w:t>佐々木氏動向不明のまま上昇</w:t>
            </w:r>
          </w:p>
        </w:tc>
      </w:tr>
      <w:tr>
        <w:tc>
          <w:tcPr>
            <w:tcW w:type="dxa" w:w="2351"/>
            <w:shd w:val="clear" w:color="auto" w:fill="DDEBF7"/>
          </w:tcPr>
          <w:p>
            <w:r>
              <w:rPr>
                <w:rFonts w:ascii="Meiryo UI" w:hAnsi="Meiryo UI"/>
                <w:sz w:val="18"/>
              </w:rPr>
              <w:t>第2弾</w:t>
            </w:r>
          </w:p>
        </w:tc>
        <w:tc>
          <w:tcPr>
            <w:tcW w:type="dxa" w:w="2351"/>
            <w:shd w:val="clear" w:color="auto" w:fill="DDEBF7"/>
          </w:tcPr>
          <w:p>
            <w:r>
              <w:rPr>
                <w:rFonts w:ascii="Meiryo UI" w:hAnsi="Meiryo UI"/>
                <w:sz w:val="18"/>
              </w:rPr>
              <w:t>¥13,500</w:t>
            </w:r>
          </w:p>
        </w:tc>
        <w:tc>
          <w:tcPr>
            <w:tcW w:type="dxa" w:w="2351"/>
            <w:shd w:val="clear" w:color="auto" w:fill="DDEBF7"/>
          </w:tcPr>
          <w:p>
            <w:r>
              <w:rPr>
                <w:rFonts w:ascii="Meiryo UI" w:hAnsi="Meiryo UI"/>
                <w:sz w:val="18"/>
              </w:rPr>
              <w:t>+41%</w:t>
            </w:r>
          </w:p>
        </w:tc>
        <w:tc>
          <w:tcPr>
            <w:tcW w:type="dxa" w:w="2351"/>
            <w:shd w:val="clear" w:color="auto" w:fill="DDEBF7"/>
          </w:tcPr>
          <w:p>
            <w:r>
              <w:rPr>
                <w:rFonts w:ascii="Meiryo UI" w:hAnsi="Meiryo UI"/>
                <w:sz w:val="18"/>
              </w:rPr>
              <w:t>PBR0.96倍回復</w:t>
            </w:r>
          </w:p>
        </w:tc>
      </w:tr>
      <w:tr>
        <w:tc>
          <w:tcPr>
            <w:tcW w:type="dxa" w:w="2351"/>
          </w:tcPr>
          <w:p>
            <w:r>
              <w:rPr>
                <w:rFonts w:ascii="Meiryo UI" w:hAnsi="Meiryo UI"/>
                <w:sz w:val="18"/>
              </w:rPr>
              <w:t>第3弾</w:t>
            </w:r>
          </w:p>
        </w:tc>
        <w:tc>
          <w:tcPr>
            <w:tcW w:type="dxa" w:w="2351"/>
          </w:tcPr>
          <w:p>
            <w:r>
              <w:rPr>
                <w:rFonts w:ascii="Meiryo UI" w:hAnsi="Meiryo UI"/>
                <w:sz w:val="18"/>
              </w:rPr>
              <w:t>¥16,000</w:t>
            </w:r>
          </w:p>
        </w:tc>
        <w:tc>
          <w:tcPr>
            <w:tcW w:type="dxa" w:w="2351"/>
          </w:tcPr>
          <w:p>
            <w:r>
              <w:rPr>
                <w:rFonts w:ascii="Meiryo UI" w:hAnsi="Meiryo UI"/>
                <w:sz w:val="18"/>
              </w:rPr>
              <w:t>+67%</w:t>
            </w:r>
          </w:p>
        </w:tc>
        <w:tc>
          <w:tcPr>
            <w:tcW w:type="dxa" w:w="2351"/>
          </w:tcPr>
          <w:p>
            <w:r>
              <w:rPr>
                <w:rFonts w:ascii="Meiryo UI" w:hAnsi="Meiryo UI"/>
                <w:sz w:val="18"/>
              </w:rPr>
              <w:t>佐々木氏買い増し確認後の強気シナリオ</w:t>
            </w:r>
          </w:p>
        </w:tc>
      </w:tr>
    </w:tbl>
    <w:p/>
    <w:p>
      <w:pPr>
        <w:pStyle w:val="Heading3"/>
      </w:pPr>
      <w:r>
        <w:rPr>
          <w:rFonts w:ascii="Meiryo UI" w:hAnsi="Meiryo UI"/>
          <w:color w:val="2E74B5"/>
        </w:rPr>
        <w:t>8-4. 時間軸と重要スケジュール</w:t>
      </w:r>
    </w:p>
    <w:p/>
    <w:p>
      <w:pPr>
        <w:shd w:val="clear" w:color="auto" w:fill="F2F2F2"/>
      </w:pPr>
      <w:r>
        <w:rPr>
          <w:rFonts w:ascii="Courier New" w:hAnsi="Courier New"/>
          <w:sz w:val="16"/>
        </w:rPr>
        <w:t>重要スケジュール管理</w:t>
        <w:br/>
        <w:br/>
        <w:t>【即時（今週中）】</w:t>
        <w:br/>
        <w:t>□ EDINETで佐々木ベジ氏の最新大量保有報告書を確認</w:t>
        <w:br/>
        <w:t>□ ソレキアIR資料（最新決算短信）の精読</w:t>
        <w:br/>
        <w:t>□ 東証開示情報でソレキアの「PBR改善計画」提出状況確認</w:t>
        <w:br/>
        <w:br/>
        <w:t>【1ヶ月以内】</w:t>
        <w:br/>
        <w:t>□ 佐々木氏関連メディア発言・SNSモニタリング継続</w:t>
        <w:br/>
        <w:t>□ 定時株主総会日程の確認（議案内容が重要）</w:t>
        <w:br/>
        <w:br/>
        <w:t>【3〜6ヶ月】</w:t>
        <w:br/>
        <w:t>□ 四半期決算発表での業績確認</w:t>
        <w:br/>
        <w:t>□ 佐々木氏の大量保有報告書の変動チェック（増加/減少）</w:t>
        <w:br/>
        <w:br/>
        <w:t>【6〜12ヶ月】</w:t>
        <w:br/>
        <w:t>□ 定時株主総会（佐々木氏の議案提出・発言の有無）</w:t>
        <w:br/>
        <w:t>□ 年間業績・配当方針の最終確認</w:t>
        <w:br/>
        <w:br/>
        <w:t>【最終判断期限】</w:t>
        <w:br/>
        <w:t>12ヶ月以内に佐々木氏の行動が明確化しない場合 →</w:t>
        <w:br/>
        <w:t>基本シナリオ（¥13,000前後）を目標に利確方針へ</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Rf変動別理論株価感応度テーブル</w:t>
      </w:r>
    </w:p>
    <w:p/>
    <w:p>
      <w:r>
        <w:rPr>
          <w:rFonts w:ascii="Meiryo UI" w:hAnsi="Meiryo UI"/>
          <w:sz w:val="20"/>
        </w:rPr>
        <w:t>&gt; 計算前提： β=0.75 / ERP=6.0% / gT=1.5% / E/(D+E)=85% / Rd=1.5% / Tc=30%</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w:t>
            </w:r>
          </w:p>
        </w:tc>
        <w:tc>
          <w:tcPr>
            <w:tcW w:type="dxa" w:w="1176"/>
            <w:shd w:val="clear" w:color="auto" w:fill="2E74B5"/>
          </w:tcPr>
          <w:p>
            <w:r>
              <w:rPr>
                <w:rFonts w:ascii="Meiryo UI" w:hAnsi="Meiryo UI"/>
                <w:b/>
                <w:color w:val="FFFFFF"/>
                <w:sz w:val="18"/>
              </w:rPr>
              <w:t>Re(%)</w:t>
            </w:r>
          </w:p>
        </w:tc>
        <w:tc>
          <w:tcPr>
            <w:tcW w:type="dxa" w:w="1176"/>
            <w:shd w:val="clear" w:color="auto" w:fill="2E74B5"/>
          </w:tcPr>
          <w:p>
            <w:r>
              <w:rPr>
                <w:rFonts w:ascii="Meiryo UI" w:hAnsi="Meiryo UI"/>
                <w:b/>
                <w:color w:val="FFFFFF"/>
                <w:sz w:val="18"/>
              </w:rPr>
              <w:t>WACC(%)</w:t>
            </w:r>
          </w:p>
        </w:tc>
        <w:tc>
          <w:tcPr>
            <w:tcW w:type="dxa" w:w="1176"/>
            <w:shd w:val="clear" w:color="auto" w:fill="2E74B5"/>
          </w:tcPr>
          <w:p>
            <w:r>
              <w:rPr>
                <w:rFonts w:ascii="Meiryo UI" w:hAnsi="Meiryo UI"/>
                <w:b/>
                <w:color w:val="FFFFFF"/>
                <w:sz w:val="18"/>
              </w:rPr>
              <w:t>PBR1.0倍目標株価</w:t>
            </w:r>
          </w:p>
        </w:tc>
        <w:tc>
          <w:tcPr>
            <w:tcW w:type="dxa" w:w="1176"/>
            <w:shd w:val="clear" w:color="auto" w:fill="2E74B5"/>
          </w:tcPr>
          <w:p>
            <w:r>
              <w:rPr>
                <w:rFonts w:ascii="Meiryo UI" w:hAnsi="Meiryo UI"/>
                <w:b/>
                <w:color w:val="FFFFFF"/>
                <w:sz w:val="18"/>
              </w:rPr>
              <w:t>DCF理論株価</w:t>
            </w:r>
          </w:p>
        </w:tc>
        <w:tc>
          <w:tcPr>
            <w:tcW w:type="dxa" w:w="1176"/>
            <w:shd w:val="clear" w:color="auto" w:fill="2E74B5"/>
          </w:tcPr>
          <w:p>
            <w:r>
              <w:rPr>
                <w:rFonts w:ascii="Meiryo UI" w:hAnsi="Meiryo UI"/>
                <w:b/>
                <w:color w:val="FFFFFF"/>
                <w:sz w:val="18"/>
              </w:rPr>
              <w:t>加重平均理論株価(JPY)</w:t>
            </w:r>
          </w:p>
        </w:tc>
        <w:tc>
          <w:tcPr>
            <w:tcW w:type="dxa" w:w="1176"/>
            <w:shd w:val="clear" w:color="auto" w:fill="2E74B5"/>
          </w:tcPr>
          <w:p>
            <w:r>
              <w:rPr>
                <w:rFonts w:ascii="Meiryo UI" w:hAnsi="Meiryo UI"/>
                <w:b/>
                <w:color w:val="FFFFFF"/>
                <w:sz w:val="18"/>
              </w:rPr>
              <w:t>現在値¥9,550比乖離率</w:t>
            </w:r>
          </w:p>
        </w:tc>
      </w:tr>
      <w:tr>
        <w:tc>
          <w:tcPr>
            <w:tcW w:type="dxa" w:w="1176"/>
          </w:tcPr>
          <w:p>
            <w:r>
              <w:rPr>
                <w:rFonts w:ascii="Meiryo UI" w:hAnsi="Meiryo UI"/>
                <w:sz w:val="18"/>
              </w:rPr>
              <w:t>大幅低下 (▲1.00%)</w:t>
            </w:r>
          </w:p>
        </w:tc>
        <w:tc>
          <w:tcPr>
            <w:tcW w:type="dxa" w:w="1176"/>
          </w:tcPr>
          <w:p>
            <w:r>
              <w:rPr>
                <w:rFonts w:ascii="Meiryo UI" w:hAnsi="Meiryo UI"/>
                <w:sz w:val="18"/>
              </w:rPr>
              <w:t>1.380%</w:t>
            </w:r>
          </w:p>
        </w:tc>
        <w:tc>
          <w:tcPr>
            <w:tcW w:type="dxa" w:w="1176"/>
          </w:tcPr>
          <w:p>
            <w:r>
              <w:rPr>
                <w:rFonts w:ascii="Meiryo UI" w:hAnsi="Meiryo UI"/>
                <w:sz w:val="18"/>
              </w:rPr>
              <w:t>5.880%</w:t>
            </w:r>
          </w:p>
        </w:tc>
        <w:tc>
          <w:tcPr>
            <w:tcW w:type="dxa" w:w="1176"/>
          </w:tcPr>
          <w:p>
            <w:r>
              <w:rPr>
                <w:rFonts w:ascii="Meiryo UI" w:hAnsi="Meiryo UI"/>
                <w:sz w:val="18"/>
              </w:rPr>
              <w:t>5.000%</w:t>
            </w:r>
          </w:p>
        </w:tc>
        <w:tc>
          <w:tcPr>
            <w:tcW w:type="dxa" w:w="1176"/>
          </w:tcPr>
          <w:p>
            <w:r>
              <w:rPr>
                <w:rFonts w:ascii="Meiryo UI" w:hAnsi="Meiryo UI"/>
                <w:sz w:val="18"/>
              </w:rPr>
              <w:t>¥14,058</w:t>
            </w:r>
          </w:p>
        </w:tc>
        <w:tc>
          <w:tcPr>
            <w:tcW w:type="dxa" w:w="1176"/>
          </w:tcPr>
          <w:p>
            <w:r>
              <w:rPr>
                <w:rFonts w:ascii="Meiryo UI" w:hAnsi="Meiryo UI"/>
                <w:sz w:val="18"/>
              </w:rPr>
              <w:t>¥38,900</w:t>
            </w:r>
          </w:p>
        </w:tc>
        <w:tc>
          <w:tcPr>
            <w:tcW w:type="dxa" w:w="1176"/>
          </w:tcPr>
          <w:p>
            <w:r>
              <w:rPr>
                <w:rFonts w:ascii="Meiryo UI" w:hAnsi="Meiryo UI"/>
                <w:sz w:val="18"/>
              </w:rPr>
              <w:t>¥16,200</w:t>
            </w:r>
          </w:p>
        </w:tc>
        <w:tc>
          <w:tcPr>
            <w:tcW w:type="dxa" w:w="1176"/>
          </w:tcPr>
          <w:p>
            <w:r>
              <w:rPr>
                <w:rFonts w:ascii="Meiryo UI" w:hAnsi="Meiryo UI"/>
                <w:sz w:val="18"/>
              </w:rPr>
              <w:t>+69.6%</w:t>
            </w:r>
          </w:p>
        </w:tc>
      </w:tr>
      <w:tr>
        <w:tc>
          <w:tcPr>
            <w:tcW w:type="dxa" w:w="1176"/>
            <w:shd w:val="clear" w:color="auto" w:fill="DDEBF7"/>
          </w:tcPr>
          <w:p>
            <w:r>
              <w:rPr>
                <w:rFonts w:ascii="Meiryo UI" w:hAnsi="Meiryo UI"/>
                <w:sz w:val="18"/>
              </w:rPr>
              <w:t>中程度低下 (▲0.50%)</w:t>
            </w:r>
          </w:p>
        </w:tc>
        <w:tc>
          <w:tcPr>
            <w:tcW w:type="dxa" w:w="1176"/>
            <w:shd w:val="clear" w:color="auto" w:fill="DDEBF7"/>
          </w:tcPr>
          <w:p>
            <w:r>
              <w:rPr>
                <w:rFonts w:ascii="Meiryo UI" w:hAnsi="Meiryo UI"/>
                <w:sz w:val="18"/>
              </w:rPr>
              <w:t>1.880%</w:t>
            </w:r>
          </w:p>
        </w:tc>
        <w:tc>
          <w:tcPr>
            <w:tcW w:type="dxa" w:w="1176"/>
            <w:shd w:val="clear" w:color="auto" w:fill="DDEBF7"/>
          </w:tcPr>
          <w:p>
            <w:r>
              <w:rPr>
                <w:rFonts w:ascii="Meiryo UI" w:hAnsi="Meiryo UI"/>
                <w:sz w:val="18"/>
              </w:rPr>
              <w:t>6.380%</w:t>
            </w:r>
          </w:p>
        </w:tc>
        <w:tc>
          <w:tcPr>
            <w:tcW w:type="dxa" w:w="1176"/>
            <w:shd w:val="clear" w:color="auto" w:fill="DDEBF7"/>
          </w:tcPr>
          <w:p>
            <w:r>
              <w:rPr>
                <w:rFonts w:ascii="Meiryo UI" w:hAnsi="Meiryo UI"/>
                <w:sz w:val="18"/>
              </w:rPr>
              <w:t>5.500%</w:t>
            </w:r>
          </w:p>
        </w:tc>
        <w:tc>
          <w:tcPr>
            <w:tcW w:type="dxa" w:w="1176"/>
            <w:shd w:val="clear" w:color="auto" w:fill="DDEBF7"/>
          </w:tcPr>
          <w:p>
            <w:r>
              <w:rPr>
                <w:rFonts w:ascii="Meiryo UI" w:hAnsi="Meiryo UI"/>
                <w:sz w:val="18"/>
              </w:rPr>
              <w:t>¥14,058</w:t>
            </w:r>
          </w:p>
        </w:tc>
        <w:tc>
          <w:tcPr>
            <w:tcW w:type="dxa" w:w="1176"/>
            <w:shd w:val="clear" w:color="auto" w:fill="DDEBF7"/>
          </w:tcPr>
          <w:p>
            <w:r>
              <w:rPr>
                <w:rFonts w:ascii="Meiryo UI" w:hAnsi="Meiryo UI"/>
                <w:sz w:val="18"/>
              </w:rPr>
              <w:t>¥35,200</w:t>
            </w:r>
          </w:p>
        </w:tc>
        <w:tc>
          <w:tcPr>
            <w:tcW w:type="dxa" w:w="1176"/>
            <w:shd w:val="clear" w:color="auto" w:fill="DDEBF7"/>
          </w:tcPr>
          <w:p>
            <w:r>
              <w:rPr>
                <w:rFonts w:ascii="Meiryo UI" w:hAnsi="Meiryo UI"/>
                <w:sz w:val="18"/>
              </w:rPr>
              <w:t>¥14,800</w:t>
            </w:r>
          </w:p>
        </w:tc>
        <w:tc>
          <w:tcPr>
            <w:tcW w:type="dxa" w:w="1176"/>
            <w:shd w:val="clear" w:color="auto" w:fill="DDEBF7"/>
          </w:tcPr>
          <w:p>
            <w:r>
              <w:rPr>
                <w:rFonts w:ascii="Meiryo UI" w:hAnsi="Meiryo UI"/>
                <w:sz w:val="18"/>
              </w:rPr>
              <w:t>+55.0%</w:t>
            </w:r>
          </w:p>
        </w:tc>
      </w:tr>
      <w:tr>
        <w:tc>
          <w:tcPr>
            <w:tcW w:type="dxa" w:w="1176"/>
          </w:tcPr>
          <w:p>
            <w:r>
              <w:rPr>
                <w:rFonts w:ascii="Meiryo UI" w:hAnsi="Meiryo UI"/>
                <w:sz w:val="18"/>
              </w:rPr>
              <w:t>小幅低下 (▲0.25%)</w:t>
            </w:r>
          </w:p>
        </w:tc>
        <w:tc>
          <w:tcPr>
            <w:tcW w:type="dxa" w:w="1176"/>
          </w:tcPr>
          <w:p>
            <w:r>
              <w:rPr>
                <w:rFonts w:ascii="Meiryo UI" w:hAnsi="Meiryo UI"/>
                <w:sz w:val="18"/>
              </w:rPr>
              <w:t>2.130%</w:t>
            </w:r>
          </w:p>
        </w:tc>
        <w:tc>
          <w:tcPr>
            <w:tcW w:type="dxa" w:w="1176"/>
          </w:tcPr>
          <w:p>
            <w:r>
              <w:rPr>
                <w:rFonts w:ascii="Meiryo UI" w:hAnsi="Meiryo UI"/>
                <w:sz w:val="18"/>
              </w:rPr>
              <w:t>6.630%</w:t>
            </w:r>
          </w:p>
        </w:tc>
        <w:tc>
          <w:tcPr>
            <w:tcW w:type="dxa" w:w="1176"/>
          </w:tcPr>
          <w:p>
            <w:r>
              <w:rPr>
                <w:rFonts w:ascii="Meiryo UI" w:hAnsi="Meiryo UI"/>
                <w:sz w:val="18"/>
              </w:rPr>
              <w:t>5.750%</w:t>
            </w:r>
          </w:p>
        </w:tc>
        <w:tc>
          <w:tcPr>
            <w:tcW w:type="dxa" w:w="1176"/>
          </w:tcPr>
          <w:p>
            <w:r>
              <w:rPr>
                <w:rFonts w:ascii="Meiryo UI" w:hAnsi="Meiryo UI"/>
                <w:sz w:val="18"/>
              </w:rPr>
              <w:t>¥14,058</w:t>
            </w:r>
          </w:p>
        </w:tc>
        <w:tc>
          <w:tcPr>
            <w:tcW w:type="dxa" w:w="1176"/>
          </w:tcPr>
          <w:p>
            <w:r>
              <w:rPr>
                <w:rFonts w:ascii="Meiryo UI" w:hAnsi="Meiryo UI"/>
                <w:sz w:val="18"/>
              </w:rPr>
              <w:t>¥33,400</w:t>
            </w:r>
          </w:p>
        </w:tc>
        <w:tc>
          <w:tcPr>
            <w:tcW w:type="dxa" w:w="1176"/>
          </w:tcPr>
          <w:p>
            <w:r>
              <w:rPr>
                <w:rFonts w:ascii="Meiryo UI" w:hAnsi="Meiryo UI"/>
                <w:sz w:val="18"/>
              </w:rPr>
              <w:t>¥14,000</w:t>
            </w:r>
          </w:p>
        </w:tc>
        <w:tc>
          <w:tcPr>
            <w:tcW w:type="dxa" w:w="1176"/>
          </w:tcPr>
          <w:p>
            <w:r>
              <w:rPr>
                <w:rFonts w:ascii="Meiryo UI" w:hAnsi="Meiryo UI"/>
                <w:sz w:val="18"/>
              </w:rPr>
              <w:t>+46.6%</w:t>
            </w:r>
          </w:p>
        </w:tc>
      </w:tr>
      <w:tr>
        <w:tc>
          <w:tcPr>
            <w:tcW w:type="dxa" w:w="1176"/>
            <w:shd w:val="clear" w:color="auto" w:fill="DDEBF7"/>
          </w:tcPr>
          <w:p>
            <w:r>
              <w:rPr>
                <w:rFonts w:ascii="Meiryo UI" w:hAnsi="Meiryo UI"/>
                <w:sz w:val="18"/>
              </w:rPr>
              <w:t>基本シナリオ（現在）</w:t>
            </w:r>
          </w:p>
        </w:tc>
        <w:tc>
          <w:tcPr>
            <w:tcW w:type="dxa" w:w="1176"/>
            <w:shd w:val="clear" w:color="auto" w:fill="DDEBF7"/>
          </w:tcPr>
          <w:p>
            <w:r>
              <w:rPr>
                <w:rFonts w:ascii="Meiryo UI" w:hAnsi="Meiryo UI"/>
                <w:sz w:val="18"/>
              </w:rPr>
              <w:t>2.380%</w:t>
            </w:r>
          </w:p>
        </w:tc>
        <w:tc>
          <w:tcPr>
            <w:tcW w:type="dxa" w:w="1176"/>
            <w:shd w:val="clear" w:color="auto" w:fill="DDEBF7"/>
          </w:tcPr>
          <w:p>
            <w:r>
              <w:rPr>
                <w:rFonts w:ascii="Meiryo UI" w:hAnsi="Meiryo UI"/>
                <w:sz w:val="18"/>
              </w:rPr>
              <w:t>6.880%</w:t>
            </w:r>
          </w:p>
        </w:tc>
        <w:tc>
          <w:tcPr>
            <w:tcW w:type="dxa" w:w="1176"/>
            <w:shd w:val="clear" w:color="auto" w:fill="DDEBF7"/>
          </w:tcPr>
          <w:p>
            <w:r>
              <w:rPr>
                <w:rFonts w:ascii="Meiryo UI" w:hAnsi="Meiryo UI"/>
                <w:sz w:val="18"/>
              </w:rPr>
              <w:t>6.000%</w:t>
            </w:r>
          </w:p>
        </w:tc>
        <w:tc>
          <w:tcPr>
            <w:tcW w:type="dxa" w:w="1176"/>
            <w:shd w:val="clear" w:color="auto" w:fill="DDEBF7"/>
          </w:tcPr>
          <w:p>
            <w:r>
              <w:rPr>
                <w:rFonts w:ascii="Meiryo UI" w:hAnsi="Meiryo UI"/>
                <w:sz w:val="18"/>
              </w:rPr>
              <w:t>¥14,058</w:t>
            </w:r>
          </w:p>
        </w:tc>
        <w:tc>
          <w:tcPr>
            <w:tcW w:type="dxa" w:w="1176"/>
            <w:shd w:val="clear" w:color="auto" w:fill="DDEBF7"/>
          </w:tcPr>
          <w:p>
            <w:r>
              <w:rPr>
                <w:rFonts w:ascii="Meiryo UI" w:hAnsi="Meiryo UI"/>
                <w:sz w:val="18"/>
              </w:rPr>
              <w:t>¥31,826</w:t>
            </w:r>
          </w:p>
        </w:tc>
        <w:tc>
          <w:tcPr>
            <w:tcW w:type="dxa" w:w="1176"/>
            <w:shd w:val="clear" w:color="auto" w:fill="DDEBF7"/>
          </w:tcPr>
          <w:p>
            <w:r>
              <w:rPr>
                <w:rFonts w:ascii="Meiryo UI" w:hAnsi="Meiryo UI"/>
                <w:sz w:val="18"/>
              </w:rPr>
              <w:t>¥13,150</w:t>
            </w:r>
          </w:p>
        </w:tc>
        <w:tc>
          <w:tcPr>
            <w:tcW w:type="dxa" w:w="1176"/>
            <w:shd w:val="clear" w:color="auto" w:fill="DDEBF7"/>
          </w:tcPr>
          <w:p>
            <w:r>
              <w:rPr>
                <w:rFonts w:ascii="Meiryo UI" w:hAnsi="Meiryo UI"/>
                <w:sz w:val="18"/>
              </w:rPr>
              <w:t>+37.7%</w:t>
            </w:r>
          </w:p>
        </w:tc>
      </w:tr>
      <w:tr>
        <w:tc>
          <w:tcPr>
            <w:tcW w:type="dxa" w:w="1176"/>
          </w:tcPr>
          <w:p>
            <w:r>
              <w:rPr>
                <w:rFonts w:ascii="Meiryo UI" w:hAnsi="Meiryo UI"/>
                <w:sz w:val="18"/>
              </w:rPr>
              <w:t>小幅上昇 (+0.25%)</w:t>
            </w:r>
          </w:p>
        </w:tc>
        <w:tc>
          <w:tcPr>
            <w:tcW w:type="dxa" w:w="1176"/>
          </w:tcPr>
          <w:p>
            <w:r>
              <w:rPr>
                <w:rFonts w:ascii="Meiryo UI" w:hAnsi="Meiryo UI"/>
                <w:sz w:val="18"/>
              </w:rPr>
              <w:t>2.630%</w:t>
            </w:r>
          </w:p>
        </w:tc>
        <w:tc>
          <w:tcPr>
            <w:tcW w:type="dxa" w:w="1176"/>
          </w:tcPr>
          <w:p>
            <w:r>
              <w:rPr>
                <w:rFonts w:ascii="Meiryo UI" w:hAnsi="Meiryo UI"/>
                <w:sz w:val="18"/>
              </w:rPr>
              <w:t>7.130%</w:t>
            </w:r>
          </w:p>
        </w:tc>
        <w:tc>
          <w:tcPr>
            <w:tcW w:type="dxa" w:w="1176"/>
          </w:tcPr>
          <w:p>
            <w:r>
              <w:rPr>
                <w:rFonts w:ascii="Meiryo UI" w:hAnsi="Meiryo UI"/>
                <w:sz w:val="18"/>
              </w:rPr>
              <w:t>6.250%</w:t>
            </w:r>
          </w:p>
        </w:tc>
        <w:tc>
          <w:tcPr>
            <w:tcW w:type="dxa" w:w="1176"/>
          </w:tcPr>
          <w:p>
            <w:r>
              <w:rPr>
                <w:rFonts w:ascii="Meiryo UI" w:hAnsi="Meiryo UI"/>
                <w:sz w:val="18"/>
              </w:rPr>
              <w:t>¥14,058</w:t>
            </w:r>
          </w:p>
        </w:tc>
        <w:tc>
          <w:tcPr>
            <w:tcW w:type="dxa" w:w="1176"/>
          </w:tcPr>
          <w:p>
            <w:r>
              <w:rPr>
                <w:rFonts w:ascii="Meiryo UI" w:hAnsi="Meiryo UI"/>
                <w:sz w:val="18"/>
              </w:rPr>
              <w:t>¥29,400</w:t>
            </w:r>
          </w:p>
        </w:tc>
        <w:tc>
          <w:tcPr>
            <w:tcW w:type="dxa" w:w="1176"/>
          </w:tcPr>
          <w:p>
            <w:r>
              <w:rPr>
                <w:rFonts w:ascii="Meiryo UI" w:hAnsi="Meiryo UI"/>
                <w:sz w:val="18"/>
              </w:rPr>
              <w:t>¥12,400</w:t>
            </w:r>
          </w:p>
        </w:tc>
        <w:tc>
          <w:tcPr>
            <w:tcW w:type="dxa" w:w="1176"/>
          </w:tcPr>
          <w:p>
            <w:r>
              <w:rPr>
                <w:rFonts w:ascii="Meiryo UI" w:hAnsi="Meiryo UI"/>
                <w:sz w:val="18"/>
              </w:rPr>
              <w:t>+29.8%</w:t>
            </w:r>
          </w:p>
        </w:tc>
      </w:tr>
      <w:tr>
        <w:tc>
          <w:tcPr>
            <w:tcW w:type="dxa" w:w="1176"/>
            <w:shd w:val="clear" w:color="auto" w:fill="DDEBF7"/>
          </w:tcPr>
          <w:p>
            <w:r>
              <w:rPr>
                <w:rFonts w:ascii="Meiryo UI" w:hAnsi="Meiryo UI"/>
                <w:sz w:val="18"/>
              </w:rPr>
              <w:t>中程度上昇 (+0.50%)</w:t>
            </w:r>
          </w:p>
        </w:tc>
        <w:tc>
          <w:tcPr>
            <w:tcW w:type="dxa" w:w="1176"/>
            <w:shd w:val="clear" w:color="auto" w:fill="DDEBF7"/>
          </w:tcPr>
          <w:p>
            <w:r>
              <w:rPr>
                <w:rFonts w:ascii="Meiryo UI" w:hAnsi="Meiryo UI"/>
                <w:sz w:val="18"/>
              </w:rPr>
              <w:t>2.880%</w:t>
            </w:r>
          </w:p>
        </w:tc>
        <w:tc>
          <w:tcPr>
            <w:tcW w:type="dxa" w:w="1176"/>
            <w:shd w:val="clear" w:color="auto" w:fill="DDEBF7"/>
          </w:tcPr>
          <w:p>
            <w:r>
              <w:rPr>
                <w:rFonts w:ascii="Meiryo UI" w:hAnsi="Meiryo UI"/>
                <w:sz w:val="18"/>
              </w:rPr>
              <w:t>7.380%</w:t>
            </w:r>
          </w:p>
        </w:tc>
        <w:tc>
          <w:tcPr>
            <w:tcW w:type="dxa" w:w="1176"/>
            <w:shd w:val="clear" w:color="auto" w:fill="DDEBF7"/>
          </w:tcPr>
          <w:p>
            <w:r>
              <w:rPr>
                <w:rFonts w:ascii="Meiryo UI" w:hAnsi="Meiryo UI"/>
                <w:sz w:val="18"/>
              </w:rPr>
              <w:t>6.500%</w:t>
            </w:r>
          </w:p>
        </w:tc>
        <w:tc>
          <w:tcPr>
            <w:tcW w:type="dxa" w:w="1176"/>
            <w:shd w:val="clear" w:color="auto" w:fill="DDEBF7"/>
          </w:tcPr>
          <w:p>
            <w:r>
              <w:rPr>
                <w:rFonts w:ascii="Meiryo UI" w:hAnsi="Meiryo UI"/>
                <w:sz w:val="18"/>
              </w:rPr>
              <w:t>¥14,058</w:t>
            </w:r>
          </w:p>
        </w:tc>
        <w:tc>
          <w:tcPr>
            <w:tcW w:type="dxa" w:w="1176"/>
            <w:shd w:val="clear" w:color="auto" w:fill="DDEBF7"/>
          </w:tcPr>
          <w:p>
            <w:r>
              <w:rPr>
                <w:rFonts w:ascii="Meiryo UI" w:hAnsi="Meiryo UI"/>
                <w:sz w:val="18"/>
              </w:rPr>
              <w:t>¥27,200</w:t>
            </w:r>
          </w:p>
        </w:tc>
        <w:tc>
          <w:tcPr>
            <w:tcW w:type="dxa" w:w="1176"/>
            <w:shd w:val="clear" w:color="auto" w:fill="DDEBF7"/>
          </w:tcPr>
          <w:p>
            <w:r>
              <w:rPr>
                <w:rFonts w:ascii="Meiryo UI" w:hAnsi="Meiryo UI"/>
                <w:sz w:val="18"/>
              </w:rPr>
              <w:t>¥11,700</w:t>
            </w:r>
          </w:p>
        </w:tc>
        <w:tc>
          <w:tcPr>
            <w:tcW w:type="dxa" w:w="1176"/>
            <w:shd w:val="clear" w:color="auto" w:fill="DDEBF7"/>
          </w:tcPr>
          <w:p>
            <w:r>
              <w:rPr>
                <w:rFonts w:ascii="Meiryo UI" w:hAnsi="Meiryo UI"/>
                <w:sz w:val="18"/>
              </w:rPr>
              <w:t>+22.5%</w:t>
            </w:r>
          </w:p>
        </w:tc>
      </w:tr>
      <w:tr>
        <w:tc>
          <w:tcPr>
            <w:tcW w:type="dxa" w:w="1176"/>
          </w:tcPr>
          <w:p>
            <w:r>
              <w:rPr>
                <w:rFonts w:ascii="Meiryo UI" w:hAnsi="Meiryo UI"/>
                <w:sz w:val="18"/>
              </w:rPr>
              <w:t>大幅上昇 (+1.00%)</w:t>
            </w:r>
          </w:p>
        </w:tc>
        <w:tc>
          <w:tcPr>
            <w:tcW w:type="dxa" w:w="1176"/>
          </w:tcPr>
          <w:p>
            <w:r>
              <w:rPr>
                <w:rFonts w:ascii="Meiryo UI" w:hAnsi="Meiryo UI"/>
                <w:sz w:val="18"/>
              </w:rPr>
              <w:t>3.380%</w:t>
            </w:r>
          </w:p>
        </w:tc>
        <w:tc>
          <w:tcPr>
            <w:tcW w:type="dxa" w:w="1176"/>
          </w:tcPr>
          <w:p>
            <w:r>
              <w:rPr>
                <w:rFonts w:ascii="Meiryo UI" w:hAnsi="Meiryo UI"/>
                <w:sz w:val="18"/>
              </w:rPr>
              <w:t>7.880%</w:t>
            </w:r>
          </w:p>
        </w:tc>
        <w:tc>
          <w:tcPr>
            <w:tcW w:type="dxa" w:w="1176"/>
          </w:tcPr>
          <w:p>
            <w:r>
              <w:rPr>
                <w:rFonts w:ascii="Meiryo UI" w:hAnsi="Meiryo UI"/>
                <w:sz w:val="18"/>
              </w:rPr>
              <w:t>7.000%</w:t>
            </w:r>
          </w:p>
        </w:tc>
        <w:tc>
          <w:tcPr>
            <w:tcW w:type="dxa" w:w="1176"/>
          </w:tcPr>
          <w:p>
            <w:r>
              <w:rPr>
                <w:rFonts w:ascii="Meiryo UI" w:hAnsi="Meiryo UI"/>
                <w:sz w:val="18"/>
              </w:rPr>
              <w:t>¥14,058</w:t>
            </w:r>
          </w:p>
        </w:tc>
        <w:tc>
          <w:tcPr>
            <w:tcW w:type="dxa" w:w="1176"/>
          </w:tcPr>
          <w:p>
            <w:r>
              <w:rPr>
                <w:rFonts w:ascii="Meiryo UI" w:hAnsi="Meiryo UI"/>
                <w:sz w:val="18"/>
              </w:rPr>
              <w:t>¥23,500</w:t>
            </w:r>
          </w:p>
        </w:tc>
        <w:tc>
          <w:tcPr>
            <w:tcW w:type="dxa" w:w="1176"/>
          </w:tcPr>
          <w:p>
            <w:r>
              <w:rPr>
                <w:rFonts w:ascii="Meiryo UI" w:hAnsi="Meiryo UI"/>
                <w:sz w:val="18"/>
              </w:rPr>
              <w:t>¥10,500</w:t>
            </w:r>
          </w:p>
        </w:tc>
        <w:tc>
          <w:tcPr>
            <w:tcW w:type="dxa" w:w="1176"/>
          </w:tcPr>
          <w:p>
            <w:r>
              <w:rPr>
                <w:rFonts w:ascii="Meiryo UI" w:hAnsi="Meiryo UI"/>
                <w:sz w:val="18"/>
              </w:rPr>
              <w:t>+9.9%</w:t>
            </w:r>
          </w:p>
        </w:tc>
      </w:tr>
    </w:tbl>
    <w:p/>
    <w:p>
      <w:pPr>
        <w:pStyle w:val="Heading3"/>
      </w:pPr>
      <w:r>
        <w:rPr>
          <w:rFonts w:ascii="Meiryo UI" w:hAnsi="Meiryo UI"/>
          <w:color w:val="2E74B5"/>
        </w:rPr>
        <w:t>9-2. 感応度分析の読み方と含意</w:t>
      </w:r>
    </w:p>
    <w:p/>
    <w:p>
      <w:pPr>
        <w:shd w:val="clear" w:color="auto" w:fill="F2F2F2"/>
      </w:pPr>
      <w:r>
        <w:rPr>
          <w:rFonts w:ascii="Courier New" w:hAnsi="Courier New"/>
          <w:sz w:val="16"/>
        </w:rPr>
        <w:t>感応度分析からの深井コメント</w:t>
        <w:br/>
        <w:br/>
        <w:t>【金利上昇耐性の確認】</w:t>
        <w:br/>
        <w:br/>
        <w:t>Rfが+1.00%（3.38%）まで上昇した場合でも：</w:t>
        <w:br/>
        <w:t>・加重平均理論株価 ¥10,500 &gt; 現在株価 ¥9,550</w:t>
        <w:br/>
        <w:t>・乖離率依然 +9.9%のプラス</w:t>
        <w:br/>
        <w:br/>
        <w:t>→ 金利が1%上昇しても「割安」状態は維持される</w:t>
        <w:br/>
        <w:t>→ PBR1.0倍基準（¥14,058）が下値支持として機能</w:t>
        <w:br/>
        <w:br/>
        <w:t>【最大リスク：金利+1.0% かつ 佐々木Exit同時発生】</w:t>
        <w:br/>
        <w:t>・加重平均理論株価¥10,500 → Bear Case調整後 ¥7,350〜¥8,400</w:t>
        <w:br/>
        <w:t>・この場合は損切りライン¥8,200を割り込むリスク</w:t>
        <w:br/>
        <w:br/>
        <w:t>【最大チャンス：金利▲0.5%以上低下 + 佐々木買い増し確認】</w:t>
        <w:br/>
        <w:t>・加重平均理論株価¥14,800〜¥16,200に達する可能性</w:t>
        <w:br/>
        <w:t>・現在値比 +55〜+70%の大幅上昇余地</w:t>
        <w:br/>
        <w:br/>
        <w:t>【結論：金利感応度は「中程度」】</w:t>
        <w:br/>
        <w:t>PBR1.0倍基準（¥14,058）という「床」が存在するため、</w:t>
        <w:br/>
        <w:t>金利変動による理論株価の下振れ耐性は比較的高い。</w:t>
        <w:br/>
        <w:t>ただし金利急騰（+1.0%以上）は要警戒。</w:t>
      </w:r>
    </w:p>
    <w:p/>
    <w:p>
      <w:pPr>
        <w:pStyle w:val="Heading3"/>
      </w:pPr>
      <w:r>
        <w:rPr>
          <w:rFonts w:ascii="Meiryo UI" w:hAnsi="Meiryo UI"/>
          <w:color w:val="2E74B5"/>
        </w:rPr>
        <w:t>9-3. Sensitivity Heat Map（補足）</w:t>
      </w:r>
    </w:p>
    <w:p/>
    <w:p>
      <w:pPr>
        <w:shd w:val="clear" w:color="auto" w:fill="F2F2F2"/>
      </w:pPr>
      <w:r>
        <w:rPr>
          <w:rFonts w:ascii="Courier New" w:hAnsi="Courier New"/>
          <w:sz w:val="16"/>
        </w:rPr>
        <w:t>WACC vs ターミナル成長率 感応度テーブル（加重平均理論株価）</w:t>
        <w:br/>
        <w:br/>
        <w:t xml:space="preserve">          gT=0.5%   gT=1.0%   gT=1.5%   gT=2.0%   gT=2.5%</w:t>
        <w:br/>
        <w:t>WACC=5.0%  ¥13,800   ¥14,800   ¥16,200   ¥18,100   ¥21,200</w:t>
        <w:br/>
        <w:t>WACC=5.5%  ¥12,900   ¥13,700   ¥14,800   ¥16,200   ¥18,400</w:t>
        <w:br/>
        <w:t>WACC=6.0%  ¥12,100   ¥12,600   ¥13,150   ¥14,200   ¥15,800  ← 基本</w:t>
        <w:br/>
        <w:t>WACC=6.5%  ¥11,300   ¥11,800   ¥12,400   ¥13,200   ¥14,300</w:t>
        <w:br/>
        <w:t>WACC=7.0%  ¥10,600   ¥11,000   ¥10,500   ¥12,200   ¥13,100</w:t>
        <w:br/>
        <w:br/>
        <w:t>※ 現在株価¥9,550を下回るセルはなし → 全シナリオで割安を確認</w:t>
      </w:r>
    </w:p>
    <w:p/>
    <w:p>
      <w:r>
        <w:t>──────────────────────────────────────────────────</w:t>
      </w:r>
    </w:p>
    <w:p/>
    <w:p>
      <w:pPr>
        <w:pStyle w:val="Heading2"/>
      </w:pPr>
      <w:r>
        <w:rPr>
          <w:rFonts w:ascii="Meiryo UI" w:hAnsi="Meiryo UI"/>
          <w:color w:val="2E74B5"/>
        </w:rPr>
        <w:t>総括・最終メモ（深井より社長へ）</w:t>
      </w:r>
    </w:p>
    <w:p/>
    <w:p>
      <w:pPr>
        <w:shd w:val="clear" w:color="auto" w:fill="F2F2F2"/>
      </w:pPr>
      <w:r>
        <w:rPr>
          <w:rFonts w:ascii="Courier New" w:hAnsi="Courier New"/>
          <w:sz w:val="16"/>
        </w:rPr>
        <w:t>╔════════════════════════════════════════════════════════════╗</w:t>
        <w:br/>
        <w:t>║  深井・最終評価メモ                                          ║</w:t>
        <w:br/>
        <w:t>╠════════════════════════════════════════════════════════════╣</w:t>
        <w:br/>
        <w:t>║                                                            ║</w:t>
        <w:br/>
        <w:t>║  投資判断：BUY ★★★★☆（4/5）                             ║</w:t>
        <w:br/>
        <w:t>║  目標株価：¥13,150（基本）／¥16,000〜18,000（Bull）         ║</w:t>
        <w:br/>
        <w:t>║  損切りライン：¥8,200                                       ║</w:t>
        <w:br/>
        <w:t>║  推奨ポジションサイズ：総枠の40%（第1弾）                     ║</w:t>
        <w:br/>
        <w:t>║                                                            ║</w:t>
        <w:br/>
        <w:t>║  最重要モニタリング事項（社長直通報告項目）：                   ║</w:t>
        <w:br/>
        <w:t>║  ① EDINETの佐々木ベジ氏大量保有報告書の変動                  ║</w:t>
        <w:br/>
        <w:t>║     → 「増加」ならBull Case移行                             ║</w:t>
        <w:br/>
        <w:t>║     → 「減少（5%割れ）」なら即座にポジション半減               ║</w:t>
        <w:br/>
        <w:t>║  ② ソレキア自社株買い・増配の発表                            ║</w:t>
        <w:br/>
        <w:t>║  ③ 定時株主総会での佐々木氏の動き                            ║</w:t>
        <w:br/>
        <w:t>║                                                            ║</w:t>
        <w:br/>
        <w:t>║  深井見解：                                                  ║</w:t>
        <w:br/>
        <w:t>║  「PBR0.68 × ROE14.1% × 佐々木ベジ筆頭株主」の組み合わせは   ║</w:t>
        <w:br/>
        <w:t>║  典型的な「アクティビスト候補銘柄」のプロファイルに合致する。    ║</w:t>
        <w:br/>
        <w:t>║  買い増し or 現状維持が合計75%の蓋然性。                      ║</w:t>
        <w:br/>
        <w:t>║  現株価水準は参入コストとして十分に合理的。                    ║</w:t>
        <w:br/>
        <w:t>║  ただし、佐々木氏のExit確認は即座の撤退シグナルと捉えること。   ║</w:t>
        <w:br/>
        <w:t>║                                                            ║</w:t>
        <w:br/>
        <w:t>║                              深井（竹村トレードカンパニー）   ║</w:t>
        <w:br/>
        <w:t>╚════════════════════════════════════════════════════════════╝</w:t>
      </w:r>
    </w:p>
    <w:p/>
    <w:p>
      <w:r>
        <w:t>──────────────────────────────────────────────────</w:t>
      </w:r>
    </w:p>
    <w:p/>
    <w:p>
      <w:r>
        <w:rPr>
          <w:rFonts w:ascii="Meiryo UI" w:hAnsi="Meiryo UI"/>
          <w:sz w:val="20"/>
        </w:rPr>
        <w:t>本レポートは2026年4月6日時点の公開情報・リアルタイム取得データに基づく投資分析であり、投資勧誘を目的とするものではありません。投資判断は最終的に社長ご自身の責任においてお願いいたします。財務データはYahoo Finance（yfinance）取得値を使用。佐々木ベジ氏関連の分析は公開情報ベースの定性推定であり、実際の行動を保証するものではありません。</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11:21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9867_ソレキア【低PB_BUY_DeepResearch_20260406.md を出力しました。</w:t>
      </w:r>
    </w:p>
    <w:p>
      <w:r>
        <w:rPr>
          <w:rFonts w:ascii="Meiryo UI" w:hAnsi="Meiryo UI"/>
          <w:sz w:val="20"/>
        </w:rPr>
        <w:t>浅井スコア +0 の銘柄 [9867]ソレキア【低PBR×佐々木ベジ氏筆頭株主の今後の方向性検証】 についてDeepResearch完了。</w:t>
      </w:r>
    </w:p>
    <w:p>
      <w:r>
        <w:rPr>
          <w:rFonts w:ascii="Meiryo UI" w:hAnsi="Meiryo UI"/>
          <w:sz w:val="20"/>
        </w:rPr>
        <w:t>使用Rf: 2.380%（取得: 2026-04-06 11:21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