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[9867] ソレキア【SIer×Anthropicリスク（生成AI直販Disintermediation）×佐々木ベジ氏×低PBR・完全版】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[9867] ソレキア【SIer×Anthropicリスク（生成AI直販Disintermediation）×佐々木ベジ氏×低PBR・完全版】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 / 深井アナリスト</w:t>
      </w:r>
    </w:p>
    <w:p>
      <w:pPr>
        <w:pStyle w:val="Heading2"/>
      </w:pPr>
      <w:r>
        <w:rPr>
          <w:rFonts w:ascii="Meiryo UI" w:hAnsi="Meiryo UI"/>
          <w:color w:val="2E74B5"/>
        </w:rPr>
        <w:t>DeepResearch レポート — ソレキア（9867.T）</w:t>
      </w:r>
    </w:p>
    <w:p>
      <w:pPr>
        <w:pStyle w:val="Heading3"/>
      </w:pPr>
      <w:r>
        <w:rPr>
          <w:rFonts w:ascii="Meiryo UI" w:hAnsi="Meiryo UI"/>
          <w:color w:val="2E74B5"/>
        </w:rPr>
        <w:t>【SIer×Anthropicリスク（生成AI直販Disintermediation）×佐々木ベジ氏×低PBR 完全版】</w:t>
      </w:r>
    </w:p>
    <w:p>
      <w:r>
        <w:rPr>
          <w:rFonts w:ascii="Meiryo UI" w:hAnsi="Meiryo UI"/>
          <w:sz w:val="20"/>
        </w:rPr>
        <w:t>分析日: 2026-04-06 | 現在株価: ¥9,540 | アナリスト: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データソース確認済み</w:t>
      </w:r>
    </w:p>
    <w:p>
      <w:r>
        <w:rPr>
          <w:rFonts w:ascii="Meiryo UI" w:hAnsi="Meiryo UI"/>
          <w:sz w:val="20"/>
        </w:rPr>
        <w:t>&gt; 現在株価 ¥9,540（2026-04-06 14:16 JST / Yahoo Finance 9867.T）</w:t>
      </w:r>
    </w:p>
    <w:p>
      <w:r>
        <w:rPr>
          <w:rFonts w:ascii="Meiryo UI" w:hAnsi="Meiryo UI"/>
          <w:sz w:val="20"/>
        </w:rPr>
        <w:t>&gt; BPS ¥14,058 / PBR 0.68倍 / ROE 14.1% / PER 6.3倍 / EPS ¥1,524（yfinance リアルタイム取得）</w:t>
      </w:r>
    </w:p>
    <w:p>
      <w:r>
        <w:rPr>
          <w:rFonts w:ascii="Meiryo UI" w:hAnsi="Meiryo UI"/>
          <w:sz w:val="20"/>
        </w:rPr>
        <w:t>&gt; Rf = 2.380%（日本10年国債 / 社長確認値）</w:t>
      </w:r>
    </w:p>
    <w:p>
      <w:r>
        <w:rPr>
          <w:rFonts w:ascii="Meiryo UI" w:hAnsi="Meiryo UI"/>
          <w:sz w:val="20"/>
        </w:rPr>
        <w:t>&gt; 上記数値を唯一の正解として使用。学習データ・独自推計による上書き禁止。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【社長追加指示優先度1】Anthropic直販リスク × SIer構造脅威の定量分析</w:t>
      </w:r>
    </w:p>
    <w:p>
      <w:pPr>
        <w:pStyle w:val="ListNumber"/>
      </w:pPr>
      <w:r>
        <w:rPr>
          <w:rFonts w:ascii="Meiryo UI" w:hAnsi="Meiryo UI"/>
          <w:sz w:val="20"/>
        </w:rPr>
        <w:t>佐々木ベジ氏シナリオ（継続・強化版）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DCFバリュエーション（シナリオ別）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ソレキア株式会社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9867（東証スタンダード）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1971年（富士通系SIer起源）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東京都品川区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約700名（連結）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富士通株式会社（約32%） ／ 個人株主（浮動株多）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事業分類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情報・通信業（SIer / ITシステム商社）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セグメント構成（推定）</w:t>
      </w:r>
    </w:p>
    <w:p/>
    <w:p>
      <w:r>
        <w:rPr>
          <w:rFonts w:ascii="Meiryo UI" w:hAnsi="Meiryo UI"/>
          <w:sz w:val="20"/>
        </w:rPr>
        <w:t>ソレキアは大別して以下の3セグメントで構成される。公開情報および同業比較から収益構造を推定。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【売上構成推定 — 約90〜100億円規模】</w:t>
        <w:br/>
        <w:t>─────────────────────────────────────</w:t>
        <w:br/>
        <w:t>① ハードウェア販売          約40〜45%   (サーバー/PC/ネットワーク機器等)</w:t>
        <w:br/>
        <w:t>② SIサービス（SI/開発/構築） 約30〜35%   (システム設計・構築・インテグレーション)</w:t>
        <w:br/>
        <w:t>③ 保守・運用・サポート       約20〜25%   (保守契約/ヘルプデスク/マネージドサービス)</w:t>
        <w:br/>
        <w:t>─────────────────────────────────────</w:t>
        <w:br/>
        <w:t>※ 直近開示ベース + 同規模SIer平均から推計。実数はIR資料で要確認。</w:t>
      </w:r>
    </w:p>
    <w:p/>
    <w:p>
      <w:pPr>
        <w:pStyle w:val="Heading2"/>
      </w:pPr>
      <w:r>
        <w:rPr>
          <w:rFonts w:ascii="Meiryo UI" w:hAnsi="Meiryo UI"/>
          <w:color w:val="2E74B5"/>
        </w:rPr>
        <w:t>1-3. ビジネスモデルの特徴</w:t>
      </w:r>
    </w:p>
    <w:p/>
    <w:p>
      <w:r>
        <w:rPr>
          <w:rFonts w:ascii="Meiryo UI" w:hAnsi="Meiryo UI"/>
          <w:sz w:val="20"/>
        </w:rPr>
        <w:t>強み</w:t>
      </w:r>
    </w:p>
    <w:p>
      <w:pPr>
        <w:pStyle w:val="ListBullet"/>
      </w:pPr>
      <w:r>
        <w:rPr>
          <w:rFonts w:ascii="Meiryo UI" w:hAnsi="Meiryo UI"/>
          <w:sz w:val="20"/>
        </w:rPr>
        <w:t>富士通系SIerとして中堅・中小企業向けに安定的な保守・運用収益を確保</w:t>
      </w:r>
    </w:p>
    <w:p>
      <w:pPr>
        <w:pStyle w:val="ListBullet"/>
      </w:pPr>
      <w:r>
        <w:rPr>
          <w:rFonts w:ascii="Meiryo UI" w:hAnsi="Meiryo UI"/>
          <w:sz w:val="20"/>
        </w:rPr>
        <w:t>長期継続顧客（スイッチングコスト）：既存顧客の更新率が高く、保守収益は相対的に安定</w:t>
      </w:r>
    </w:p>
    <w:p>
      <w:pPr>
        <w:pStyle w:val="ListBullet"/>
      </w:pPr>
      <w:r>
        <w:rPr>
          <w:rFonts w:ascii="Meiryo UI" w:hAnsi="Meiryo UI"/>
          <w:sz w:val="20"/>
        </w:rPr>
        <w:t>ハードウェア+SIのワンストップ提供による差別化</w:t>
      </w:r>
    </w:p>
    <w:p>
      <w:pPr>
        <w:pStyle w:val="ListBullet"/>
      </w:pPr>
      <w:r>
        <w:rPr>
          <w:rFonts w:ascii="Meiryo UI" w:hAnsi="Meiryo UI"/>
          <w:sz w:val="20"/>
        </w:rPr>
        <w:t>BPS ¥14,058 対比PBR 0.68倍：純資産に対し株価が大幅割安（含み資産の存在示唆）</w:t>
      </w:r>
    </w:p>
    <w:p/>
    <w:p>
      <w:r>
        <w:rPr>
          <w:rFonts w:ascii="Meiryo UI" w:hAnsi="Meiryo UI"/>
          <w:sz w:val="20"/>
        </w:rPr>
        <w:t>弱み・構造的課題</w:t>
      </w:r>
    </w:p>
    <w:p>
      <w:pPr>
        <w:pStyle w:val="ListBullet"/>
      </w:pPr>
      <w:r>
        <w:rPr>
          <w:rFonts w:ascii="Meiryo UI" w:hAnsi="Meiryo UI"/>
          <w:sz w:val="20"/>
        </w:rPr>
        <w:t>売上の約40%超がハード販売（クラウド移行による需要減少リスク）</w:t>
      </w:r>
    </w:p>
    <w:p>
      <w:pPr>
        <w:pStyle w:val="ListBullet"/>
      </w:pPr>
      <w:r>
        <w:rPr>
          <w:rFonts w:ascii="Meiryo UI" w:hAnsi="Meiryo UI"/>
          <w:sz w:val="20"/>
        </w:rPr>
        <w:t>SI案件の多くが受託型・工数ベース（高付加価値化が遅れ気味）</w:t>
      </w:r>
    </w:p>
    <w:p>
      <w:pPr>
        <w:pStyle w:val="ListBullet"/>
      </w:pPr>
      <w:r>
        <w:rPr>
          <w:rFonts w:ascii="Meiryo UI" w:hAnsi="Meiryo UI"/>
          <w:sz w:val="20"/>
        </w:rPr>
        <w:t>独自プロダクト・SaaS比率が極めて低い</w:t>
      </w:r>
    </w:p>
    <w:p>
      <w:pPr>
        <w:pStyle w:val="ListBullet"/>
      </w:pPr>
      <w:r>
        <w:rPr>
          <w:rFonts w:ascii="Meiryo UI" w:hAnsi="Meiryo UI"/>
          <w:sz w:val="20"/>
        </w:rPr>
        <w:t>ROE 14.1%は良好だが、実態はPBR 0.68倍という市場の低評価が示す「成長性懸念」</w:t>
      </w:r>
    </w:p>
    <w:p/>
    <w:p>
      <w:pPr>
        <w:pStyle w:val="Heading2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生成AI関連SI需要取り込み（GPUサーバー/AI導入支援）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佐々木ベジ氏による株主提案・経営改善圧力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低PBR対策（自社株買い・増配・資産圧縮）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Anthropic/OpenAI等によるエンタープライズ直販強化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中〜長期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クラウド移行加速によるハード販売収縮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富士通との関係変化（親子上場見直し圧力）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中立〜ポジ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【社長追加指示 優先度1】Anthropic直販リスク × SIer構造脅威の定量分析</w:t>
      </w:r>
    </w:p>
    <w:p/>
    <w:p>
      <w:r>
        <w:rPr>
          <w:rFonts w:ascii="Meiryo UI" w:hAnsi="Meiryo UI"/>
          <w:sz w:val="20"/>
        </w:rPr>
        <w:t>&gt; 社長コメント再掲: 「Anthropic直販リスクがSIerの収益構造を破壊する可能性を定量化。佐々木ベジ氏シナリオはそのまま継続」</w:t>
      </w:r>
    </w:p>
    <w:p/>
    <w:p>
      <w:pPr>
        <w:pStyle w:val="Heading2"/>
      </w:pPr>
      <w:r>
        <w:rPr>
          <w:rFonts w:ascii="Meiryo UI" w:hAnsi="Meiryo UI"/>
          <w:color w:val="2E74B5"/>
        </w:rPr>
        <w:t>2-1. Disintermediation（中抜き）の構造的背景</w:t>
      </w:r>
    </w:p>
    <w:p/>
    <w:p>
      <w:pPr>
        <w:pStyle w:val="Heading3"/>
      </w:pPr>
      <w:r>
        <w:rPr>
          <w:rFonts w:ascii="Meiryo UI" w:hAnsi="Meiryo UI"/>
          <w:color w:val="2E74B5"/>
        </w:rPr>
        <w:t>2-1-a. Anthropic / OpenAI のエンタープライズ直販戦略の現状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【AI大手の直販加速トレンド】</w:t>
        <w:br/>
        <w:br/>
        <w:t>Anthropic Claude Enterprise（直販）</w:t>
        <w:br/>
        <w:t xml:space="preserve">  → Fortune500クラスへの直接API契約</w:t>
        <w:br/>
        <w:t xml:space="preserve">  → "Bedrock経由 vs 直接契約"の二層構造が形成中</w:t>
        <w:br/>
        <w:t xml:space="preserve">  → 日本市場: 2025年以降、国内大企業への直販営業を本格化</w:t>
        <w:br/>
        <w:br/>
        <w:t>OpenAI Enterprise</w:t>
        <w:br/>
        <w:t xml:space="preserve">  → ChatGPT Enterprise: 中大規模企業への直接SaaS販売</w:t>
        <w:br/>
        <w:t xml:space="preserve">  → Azure OpenAI経由 vs OpenAI直接 の競合が激化</w:t>
        <w:br/>
        <w:br/>
        <w:t>Microsoft Copilot（365統合）</w:t>
        <w:br/>
        <w:t xml:space="preserve">  → SIer不要で既存M365ライセンスに自動追加</w:t>
        <w:br/>
        <w:t xml:space="preserve">  → IT部門が直接管理可能 → SIer関与余地が縮小</w:t>
        <w:br/>
        <w:br/>
        <w:t>Google Gemini / Vertex AI</w:t>
        <w:br/>
        <w:t xml:space="preserve">  → GCP直販エンジニアによる直接導入支援</w:t>
      </w:r>
    </w:p>
    <w:p/>
    <w:p>
      <w:r>
        <w:rPr>
          <w:rFonts w:ascii="Meiryo UI" w:hAnsi="Meiryo UI"/>
          <w:sz w:val="20"/>
        </w:rPr>
        <w:t>核心: AI製品は「ソフトウェアをSIerが代理販売して実装する」従来モデルではなく、「ベンダーが直接契約し、APIで自己実装させる」モデルへの移行が進んでいる。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2-1-b. SIerへの「中抜き」メカニズム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【従来モデル】</w:t>
        <w:br/>
        <w:t>顧客企業 → SIer（ソレキア等）→ ソフトウェアベンダー</w:t>
        <w:br/>
        <w:t xml:space="preserve">              ↑ここに中間マージン15〜25%が発生</w:t>
        <w:br/>
        <w:br/>
        <w:t>【Disintermediationモデル】</w:t>
        <w:br/>
        <w:t>顧客企業 ────────────────→ Anthropic/OpenAI（直販）</w:t>
        <w:br/>
        <w:t xml:space="preserve">              ↑SIerが完全に排除される</w:t>
        <w:br/>
        <w:br/>
        <w:t>【ハイブリッド移行期（現在）】</w:t>
        <w:br/>
        <w:t>顧客企業 → SIer（実装支援のみ）→ AI直販ベンダー</w:t>
        <w:br/>
        <w:t xml:space="preserve">              ↑マージンは残るが激減（5〜10%程度）</w:t>
      </w:r>
    </w:p>
    <w:p/>
    <w:p>
      <w:pPr>
        <w:pStyle w:val="Heading2"/>
      </w:pPr>
      <w:r>
        <w:rPr>
          <w:rFonts w:ascii="Meiryo UI" w:hAnsi="Meiryo UI"/>
          <w:color w:val="2E74B5"/>
        </w:rPr>
        <w:t>2-2. ソレキア固有の収益構造とAI代替リスクの特定</w:t>
      </w:r>
    </w:p>
    <w:p/>
    <w:p>
      <w:pPr>
        <w:pStyle w:val="Heading3"/>
      </w:pPr>
      <w:r>
        <w:rPr>
          <w:rFonts w:ascii="Meiryo UI" w:hAnsi="Meiryo UI"/>
          <w:color w:val="2E74B5"/>
        </w:rPr>
        <w:t>売上セグメント別 AI侵食脆弱性マトリクス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AI侵食リスク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侵食メカニズム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代替されやすい部分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①ハードウェア販売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40〜45%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★★☆（中）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クラウド移行でオンプレハード需要減 / ただしAIサーバー需要は増加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PC・一般サーバー販売。GPU/AIインフラは追い風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②SIサービス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★★★（高）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AI直販＋自動化により設計・構築工数が大幅削減。コーディング自動化で人月単価が下落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要件定義支援・コーディング・テスト工程（全体の50〜60%）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③保守・運用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20〜25%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★★☆（中〜高）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AIエージェントによる自動運用・障害予測。ヘルプデスクのAI代替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Level1〜2ヘルプデスク対応（コール全体の60〜70%）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AI侵食対象の詳細分析</w:t>
      </w:r>
    </w:p>
    <w:p/>
    <w:p>
      <w:r>
        <w:rPr>
          <w:rFonts w:ascii="Meiryo UI" w:hAnsi="Meiryo UI"/>
          <w:sz w:val="20"/>
        </w:rPr>
        <w:t>① SIサービス（最脆弱）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SIサービスの工程別AI侵食可能性:</w:t>
        <w:br/>
        <w:t>─────────────────────────────────────────</w:t>
        <w:br/>
        <w:t>工程                AI侵食可能性   現状侵食度   3年後推定</w:t>
        <w:br/>
        <w:t>─────────────────────────────────────────</w:t>
        <w:br/>
        <w:t>要件定義・ヒアリング    30%          5%        20%</w:t>
        <w:br/>
        <w:t>基本設計              50%          10%        35%</w:t>
        <w:br/>
        <w:t>詳細設計・コーディング  70%          25%        55%</w:t>
        <w:br/>
        <w:t>テスト・デバッグ       65%          20%        50%</w:t>
        <w:br/>
        <w:t>導入・構築            25%          5%         15%</w:t>
        <w:br/>
        <w:t>プロジェクト管理       20%          3%         10%</w:t>
        <w:br/>
        <w:t>─────────────────────────────────────────</w:t>
        <w:br/>
        <w:t>加重平均侵食率（推定）  45%          11%        35%</w:t>
        <w:br/>
        <w:t>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② 保守・運用（中程度脆弱）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保守・運用のAI侵食可能性:</w:t>
        <w:br/>
        <w:t>─────────────────────────────</w:t>
        <w:br/>
        <w:t>業務                   侵食可能性</w:t>
        <w:br/>
        <w:t>─────────────────────────────</w:t>
        <w:br/>
        <w:t>ヘルプデスクL1/L2       75%</w:t>
        <w:br/>
        <w:t>定期メンテナンス自動化   55%</w:t>
        <w:br/>
        <w:t>障害検知・初動対応       60%</w:t>
        <w:br/>
        <w:t>セキュリティ監視         50%</w:t>
        <w:br/>
        <w:t>戦略的IT相談            10%</w:t>
        <w:br/>
        <w:t>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2-3. Disintermediation リスクの定量試算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前提条件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【定量試算 前提】</w:t>
        <w:br/>
        <w:t xml:space="preserve">  総売上高（FY2025推定）: ¥9,500百万円（95億円）</w:t>
        <w:br/>
        <w:t xml:space="preserve">  ※ 有価証券報告書ベース推計 / 直近IR開示と照合のこと</w:t>
        <w:br/>
        <w:br/>
        <w:t xml:space="preserve">  セグメント別売上推定:</w:t>
        <w:br/>
        <w:t xml:space="preserve">    ①ハード販売:   ¥4,200M（44%）</w:t>
        <w:br/>
        <w:t xml:space="preserve">    ②SI:          ¥3,000M（32%）</w:t>
        <w:br/>
        <w:t xml:space="preserve">    ③保守・運用:   ¥2,300M（24%）</w:t>
        <w:br/>
        <w:br/>
        <w:t xml:space="preserve">  営業利益率（推定）: 約6〜8%（SIer平均並み）</w:t>
        <w:br/>
        <w:t xml:space="preserve">  → 営業利益: 約¥600〜750M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 AI侵食インパクト試算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【ケース1：楽観シナリオ（AI活用で一部代替、高付加価値移行成功）】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侵食率前提:</w:t>
        <w:br/>
        <w:t xml:space="preserve">  SI: 10%侵食（人月削減・競争激化による単価下落）</w:t>
        <w:br/>
        <w:t xml:space="preserve">  保守: 5%侵食（ヘルプデスク一部AI化）</w:t>
        <w:br/>
        <w:t xml:space="preserve">  ハード: +5%成長（AIサーバー需要）</w:t>
        <w:br/>
        <w:br/>
        <w:t>影響試算:</w:t>
        <w:br/>
        <w:t xml:space="preserve">  SI売上: ¥3,000M × (1-0.10) = ¥2,700M（▲¥300M）</w:t>
        <w:br/>
        <w:t xml:space="preserve">  保守: ¥2,300M × (1-0.05) = ¥2,185M（▲¥115M）</w:t>
        <w:br/>
        <w:t xml:space="preserve">  ハード: ¥4,200M × 1.05 = ¥4,410M（+¥210M）</w:t>
        <w:br/>
        <w:br/>
        <w:t xml:space="preserve">  売上変化: ▲¥205M（▲2.2%）</w:t>
        <w:br/>
        <w:t xml:space="preserve">  営業利益への影響（SI・保守は利益率高いため影響大）:</w:t>
        <w:br/>
        <w:t xml:space="preserve">    → 営業利益 約▲¥150〜200M（▲20〜25%減）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【ケース2：基本シナリオ（中抜きが中程度進行）】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侵食率前提（3〜5年後）:</w:t>
        <w:br/>
        <w:t xml:space="preserve">  SI: 25%侵食</w:t>
        <w:br/>
        <w:t xml:space="preserve">  保守: 20%侵食</w:t>
        <w:br/>
        <w:t xml:space="preserve">  ハード: ▲5%（クラウド化でオンプレ縮小、AI需要は部分相殺）</w:t>
        <w:br/>
        <w:br/>
        <w:t>影響試算:</w:t>
        <w:br/>
        <w:t xml:space="preserve">  SI売上: ¥3,000M × (1-0.25) = ¥2,250M（▲¥750M）</w:t>
        <w:br/>
        <w:t xml:space="preserve">  保守: ¥2,300M × (1-0.20) = ¥1,840M（▲¥460M）</w:t>
        <w:br/>
        <w:t xml:space="preserve">  ハード: ¥4,200M × 0.95 = ¥3,990M（▲¥210M）</w:t>
        <w:br/>
        <w:br/>
        <w:t xml:space="preserve">  売上変化合計: ▲¥1,420M（▲14.9%）</w:t>
        <w:br/>
        <w:t xml:space="preserve">  営業利益への影響:</w:t>
        <w:br/>
        <w:t xml:space="preserve">    → 営業利益 約▲¥400〜500M（▲55〜65%減）</w:t>
        <w:br/>
        <w:t xml:space="preserve">    → 実質的に営業利益が半減する「収益クリフ」シナリオ</w:t>
      </w:r>
    </w:p>
    <w:p/>
    <w:p>
      <w:pPr>
        <w:pStyle w:val="Heading4"/>
      </w:pPr>
      <w:r>
        <w:rPr>
          <w:rFonts w:ascii="Meiryo UI" w:hAnsi="Meiryo UI"/>
          <w:color w:val="2E74B5"/>
        </w:rPr>
        <w:t>【ケース3：悲観シナリオ（「SIerの死」: 直販加速・構造破壊）】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侵食率前提（5〜7年後）:</w:t>
        <w:br/>
        <w:t xml:space="preserve">  SI: 45%侵食（Anthropic等が直販 + AI自動実装）</w:t>
        <w:br/>
        <w:t xml:space="preserve">  保守: 40%侵食（AIエージェントが運用自動化）</w:t>
        <w:br/>
        <w:t xml:space="preserve">  ハード: ▲20%（クラウドオールイン移行）</w:t>
        <w:br/>
        <w:br/>
        <w:t>影響試算:</w:t>
        <w:br/>
        <w:t xml:space="preserve">  SI売上: ¥3,000M × (1-0.45) = ¥1,650M（▲¥1,350M）</w:t>
        <w:br/>
        <w:t xml:space="preserve">  保守: ¥2,300M × (1-0.40) = ¥1,380M（▲¥920M）</w:t>
        <w:br/>
        <w:t xml:space="preserve">  ハード: ¥4,200M × 0.80 = ¥3,360M（▲¥840M）</w:t>
        <w:br/>
        <w:br/>
        <w:t xml:space="preserve">  売上変化合計: ▲¥3,110M（▲32.7%）</w:t>
        <w:br/>
        <w:t xml:space="preserve">  営業利益への影響:</w:t>
        <w:br/>
        <w:t xml:space="preserve">    → 営業赤字転落の可能性（▲¥300〜600M）</w:t>
        <w:br/>
        <w:t xml:space="preserve">    → "SIerの死"——事業存続に関わる構造破壊</w:t>
        <w:br/>
        <w:br/>
        <w:t xml:space="preserve">  【「SIerの死」シナリオでの株価下値試算】</w:t>
        <w:br/>
        <w:t xml:space="preserve">    BPS ¥14,058 × PBR解散価値想定0.40倍 = ¥5,623</w:t>
        <w:br/>
        <w:t xml:space="preserve">    または EPS ¥0（赤字）× 解散価値PBR = ¥5,000〜6,000</w:t>
        <w:br/>
        <w:t xml:space="preserve">    → 株価下値ターゲット: ¥5,000〜6,000</w:t>
        <w:br/>
        <w:t xml:space="preserve">    → 現在値¥9,540比 ▲37〜47%の下落リスク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侵食リスクのサマリーテーブル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侵食規模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売上への影響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楽観（AI活用成功）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▲¥205M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▲¥150〜200M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▲5〜10%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基本（中程度侵食）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▲¥1,420M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▲¥400〜500M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▲25〜40%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悲観（SIerの死）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▲32.7%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▲¥3,110M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赤字転落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▲37〜47%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2-4. 対抗戦略の蓋然性評価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ソレキアが取りうる対抗戦略</w:t>
      </w:r>
    </w:p>
    <w:p/>
    <w:p>
      <w:r>
        <w:rPr>
          <w:rFonts w:ascii="Meiryo UI" w:hAnsi="Meiryo UI"/>
          <w:sz w:val="20"/>
        </w:rPr>
        <w:t>戦略①：AI実装支援・インテグレーション特化（最有力）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内容: Anthropic/OpenAI等のAI製品を"売る"のではなく</w:t>
        <w:br/>
        <w:t xml:space="preserve">      "実装する"ことに特化した高付加価値SIに転換</w:t>
        <w:br/>
        <w:t xml:space="preserve">      </w:t>
        <w:br/>
        <w:t>蓋然性: ★★★（高）</w:t>
        <w:br/>
        <w:t xml:space="preserve">  → 顧客のAI導入ニーズは急増しており、</w:t>
        <w:br/>
        <w:t xml:space="preserve">    「どう使うか」の実装支援需要は拡大中</w:t>
        <w:br/>
        <w:t xml:space="preserve">  → ただし同業他社（NTTデータ、野村総研等）との競合が激化</w:t>
        <w:br/>
        <w:t xml:space="preserve">  → ソレキア規模（700名）では大規模AIプロジェクトに対応困難</w:t>
        <w:br/>
        <w:t xml:space="preserve">  </w:t>
        <w:br/>
        <w:t>想定収益貢献: SI売上の15〜20%を「AI実装支援」で代替可能</w:t>
      </w:r>
    </w:p>
    <w:p/>
    <w:p>
      <w:r>
        <w:rPr>
          <w:rFonts w:ascii="Meiryo UI" w:hAnsi="Meiryo UI"/>
          <w:sz w:val="20"/>
        </w:rPr>
        <w:t>戦略②：プロンプトエンジニアリング / AI-Ops 提供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内容: 顧客企業のAI活用最適化（プロンプト設計・モデル選定・RAG構築等）</w:t>
        <w:br/>
        <w:t xml:space="preserve">      をコンサルティングとして提供</w:t>
        <w:br/>
        <w:br/>
        <w:t>蓋然性: ★★☆（中）</w:t>
        <w:br/>
        <w:t xml:space="preserve">  → 需要は存在するが、商品単価が低く、スケールしにくい</w:t>
        <w:br/>
        <w:t xml:space="preserve">  → 大手コンサル（アクセンチュア等）との競合不利</w:t>
        <w:br/>
        <w:t xml:space="preserve">  </w:t>
        <w:br/>
        <w:t>想定収益貢献: 限定的（売上全体の5%以下）</w:t>
      </w:r>
    </w:p>
    <w:p/>
    <w:p>
      <w:r>
        <w:rPr>
          <w:rFonts w:ascii="Meiryo UI" w:hAnsi="Meiryo UI"/>
          <w:sz w:val="20"/>
        </w:rPr>
        <w:t>戦略③：AIインフラ（GPU/AI サーバー）販売強化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内容: 生成AI需要増によるオンプレAIインフラ需要を取り込む</w:t>
        <w:br/>
        <w:t xml:space="preserve">      (NVIDIA H100/H200系サーバー、AI学習クラスタ等)</w:t>
        <w:br/>
        <w:br/>
        <w:t>蓋然性: ★★★（高）</w:t>
        <w:br/>
        <w:t xml:space="preserve">  → AI需要によりGPUサーバー需要は確実に拡大</w:t>
        <w:br/>
        <w:t xml:space="preserve">  → 富士通系の調達ルートを活用</w:t>
        <w:br/>
        <w:t xml:space="preserve">  → ただしハード販売は利益率が低く、利益改善効果は限定的</w:t>
        <w:br/>
        <w:t xml:space="preserve">  </w:t>
        <w:br/>
        <w:t>想定収益貢献: ハード販売の10〜15%増加（ただし利益率は2〜4%程度）</w:t>
      </w:r>
    </w:p>
    <w:p/>
    <w:p>
      <w:r>
        <w:rPr>
          <w:rFonts w:ascii="Meiryo UI" w:hAnsi="Meiryo UI"/>
          <w:sz w:val="20"/>
        </w:rPr>
        <w:t>戦略④：保守のAI化による自社コスト削減（内部効率化）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内容: AIエージェントを保守・運用業務に自社導入し、</w:t>
        <w:br/>
        <w:t xml:space="preserve">      コスト削減→利益率改善でDisintermediationに耐える体質構築</w:t>
        <w:br/>
        <w:br/>
        <w:t>蓋然性: ★★☆（中）</w:t>
        <w:br/>
        <w:t xml:space="preserve">  → 正しい方向性だが、現状では組織的取り組みが見えない</w:t>
        <w:br/>
        <w:t xml:space="preserve">  → 中小SIerの技術投資余力は限られる</w:t>
        <w:br/>
        <w:t xml:space="preserve">  </w:t>
        <w:br/>
        <w:t>想定コスト削減効果: 保守コストの10〜20%削減（¥100〜200M）</w:t>
      </w:r>
    </w:p>
    <w:p/>
    <w:p>
      <w:pPr>
        <w:pStyle w:val="Heading3"/>
      </w:pPr>
      <w:r>
        <w:rPr>
          <w:rFonts w:ascii="Meiryo UI" w:hAnsi="Meiryo UI"/>
          <w:color w:val="2E74B5"/>
        </w:rPr>
        <w:t>対抗戦略の総合評価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【深井の判断】</w:t>
        <w:br/>
        <w:br/>
        <w:t>ソレキアの対抗戦略の現実的な上限は:</w:t>
        <w:br/>
        <w:t xml:space="preserve">  「AI実装支援 + AIインフラ販売」による部分的な収益代替</w:t>
        <w:br/>
        <w:br/>
        <w:t>最も蓋然性の高いシナリオは「基本シナリオ（中程度侵食）」:</w:t>
        <w:br/>
        <w:t xml:space="preserve">  → 完全な死は避けられるが、収益は3〜5年で15〜25%縮小</w:t>
        <w:br/>
        <w:t xml:space="preserve">  → 「SIerの死」は2027〜2028年時点では過度な悲観</w:t>
        <w:br/>
        <w:br/>
        <w:t>KEY QUESTION: ソレキアがAI実装の「実績ある実装者」としての</w:t>
        <w:br/>
        <w:t>ポジションを確立できるか？</w:t>
        <w:br/>
        <w:t xml:space="preserve">  → 現時点では明確なエビデンスなし（IRで要確認）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佐々木ベジ氏シナリオ（継続・強化版）</w:t>
      </w:r>
    </w:p>
    <w:p/>
    <w:p>
      <w:pPr>
        <w:pStyle w:val="Heading2"/>
      </w:pPr>
      <w:r>
        <w:rPr>
          <w:rFonts w:ascii="Meiryo UI" w:hAnsi="Meiryo UI"/>
          <w:color w:val="2E74B5"/>
        </w:rPr>
        <w:t>3-1. 佐々木ベジ氏のプロフィールと行動パターン</w:t>
      </w:r>
    </w:p>
    <w:p/>
    <w:p>
      <w:r>
        <w:rPr>
          <w:rFonts w:ascii="Meiryo UI" w:hAnsi="Meiryo UI"/>
          <w:sz w:val="20"/>
        </w:rPr>
        <w:t>佐々木ベジ氏は、低PBR・割安日本株への投資で知られるアクティビスト投資家。主要な行動パターンは以下の通り：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【典型的アクティビスト行動パターン】</w:t>
        <w:br/>
        <w:t>Phase 1: 株式取得（5〜15%程度まで保有増加）</w:t>
        <w:br/>
        <w:t>Phase 2: 経営陣への非公式コミュニケーション</w:t>
        <w:br/>
        <w:t>Phase 3: 株主提案（増配・自社株買い・資産売却・取締役選任）</w:t>
        <w:br/>
        <w:t>Phase 4: 委任状争奪戦または和解による部分的要求実現</w:t>
        <w:br/>
        <w:t>Phase 5: 株価上昇後の利益確定または継続保有</w:t>
      </w:r>
    </w:p>
    <w:p/>
    <w:p>
      <w:pPr>
        <w:pStyle w:val="Heading2"/>
      </w:pPr>
      <w:r>
        <w:rPr>
          <w:rFonts w:ascii="Meiryo UI" w:hAnsi="Meiryo UI"/>
          <w:color w:val="2E74B5"/>
        </w:rPr>
        <w:t>3-2. ソレキアにおける発動条件と現状分析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ソレキアの状況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アクティビスト発動の蓋然性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&lt; 1.0倍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0.68倍 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純資産対比割安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¥14,058 vs 株価 ¥9,540 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低流動性（スタンダード市場）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出来高薄い 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親会社（富士通）との関係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富士通32%保有（ガバナンス課題） 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株主還元の余地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キャッシュリッチ推定（高BPS） 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経営効率化余地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14.1%は良好だが市場評価低 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rPr>
          <w:rFonts w:ascii="Meiryo UI" w:hAnsi="Meiryo UI"/>
          <w:sz w:val="20"/>
        </w:rPr>
        <w:t>現状評価: 佐々木氏または同種のアクティビスト発動のトリガーが全て揃っている状態。</w:t>
      </w:r>
    </w:p>
    <w:p/>
    <w:p>
      <w:pPr>
        <w:pStyle w:val="Heading2"/>
      </w:pPr>
      <w:r>
        <w:rPr>
          <w:rFonts w:ascii="Meiryo UI" w:hAnsi="Meiryo UI"/>
          <w:color w:val="2E74B5"/>
        </w:rPr>
        <w:t>3-3. 佐々木ベジ氏介入シナリオの株価インパクト試算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シナリオA：軽度介入（増配・自社株買い要求）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要求内容:</w:t>
        <w:br/>
        <w:t xml:space="preserve">  - 配当増額（DOE2%→4%以上）</w:t>
        <w:br/>
        <w:t xml:space="preserve">  - 自社株買い（発行済株数の5〜10%）</w:t>
        <w:br/>
        <w:t xml:space="preserve">  - 親会社富士通との取引透明化</w:t>
        <w:br/>
        <w:br/>
        <w:t>株価インパクト:</w:t>
        <w:br/>
        <w:t xml:space="preserve">  自社株買い100億円（推定）:</w:t>
        <w:br/>
        <w:t xml:space="preserve">    → 発行済株数約2.0百万株 × ¥9,540 = 時価総額 約¥19B</w:t>
        <w:br/>
        <w:t xml:space="preserve">    → 5%自社株買い ≒ ¥950M の資本還元</w:t>
        <w:br/>
        <w:t xml:space="preserve">    → EPS・BPS改善 → 理論株価 +15〜20%</w:t>
        <w:br/>
        <w:t xml:space="preserve">    → 目標: ¥11,000〜12,000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シナリオB：中程度介入（取締役会刷新・事業売却要求）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要求内容:</w:t>
        <w:br/>
        <w:t xml:space="preserve">  - 独立社外取締役の過半数化</w:t>
        <w:br/>
        <w:t xml:space="preserve">  - 低収益事業の売却・撤退</w:t>
        <w:br/>
        <w:t xml:space="preserve">  - 中期経営計画の改定（PBR1.0倍以上を目標明記）</w:t>
        <w:br/>
        <w:br/>
        <w:t>株価インパクト:</w:t>
        <w:br/>
        <w:t xml:space="preserve">  → 資産再評価 + 経営効率化期待</w:t>
        <w:br/>
        <w:t xml:space="preserve">  → PBR 0.68倍 → 0.85〜1.0倍へ水準訂正</w:t>
        <w:br/>
        <w:t xml:space="preserve">  → 理論株価 ¥11,949〜¥14,058（BPS等倍）</w:t>
        <w:br/>
        <w:t xml:space="preserve">  → 現在値比 +25〜47%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シナリオC：強度介入（M&amp;Aターゲット化・TOB誘発）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要求内容:</w:t>
        <w:br/>
        <w:t xml:space="preserve">  - 富士通による完全子会社化（TOB）誘発</w:t>
        <w:br/>
        <w:t xml:space="preserve">  - または第三者（戦略的買収者）へのマッチング</w:t>
        <w:br/>
        <w:br/>
        <w:t>TOBプレミアム想定:</w:t>
        <w:br/>
        <w:t xml:space="preserve">  純資産（BPS ¥14,058）×プレミアム30〜40%</w:t>
        <w:br/>
        <w:t xml:space="preserve">  → ¥14,058 × 0.80〜0.90倍での非公開化</w:t>
        <w:br/>
        <w:t xml:space="preserve">  → TOBターゲット: ¥11,000〜¥12,652</w:t>
        <w:br/>
        <w:t xml:space="preserve">  または</w:t>
        <w:br/>
        <w:t xml:space="preserve">  純資産価値ベースTOB: ¥12,000〜14,000</w:t>
        <w:br/>
        <w:br/>
        <w:t>現実的蓋然性: ★★☆（中）</w:t>
        <w:br/>
        <w:t xml:space="preserve">  → 富士通が完全子会社化のインセンティブを持つか不明</w:t>
        <w:br/>
        <w:t xml:space="preserve">  → ただし低PBR × AIリストラクチャリングの文脈では選択肢として浮上</w:t>
      </w:r>
    </w:p>
    <w:p/>
    <w:p>
      <w:pPr>
        <w:pStyle w:val="Heading2"/>
      </w:pPr>
      <w:r>
        <w:rPr>
          <w:rFonts w:ascii="Meiryo UI" w:hAnsi="Meiryo UI"/>
          <w:color w:val="2E74B5"/>
        </w:rPr>
        <w:t>3-4. Anthropicリスクと佐々木シナリオの交差点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【深井の重要考察】</w:t>
        <w:br/>
        <w:br/>
        <w:t>Anthropicリスクは「佐々木氏介入」の緊急性を高める:</w:t>
        <w:br/>
        <w:br/>
        <w:t>理由①: SIer収益の中期的侵食が見込まれるため、</w:t>
        <w:br/>
        <w:t xml:space="preserve">        「今のうちに株主還元を最大化せよ」という論理が強化される</w:t>
        <w:br/>
        <w:br/>
        <w:t>理由②: AIによる業務効率化投資 vs 株主還元の配分を巡り、</w:t>
        <w:br/>
        <w:t xml:space="preserve">        経営陣と株主の間で摩擦が生じやすい</w:t>
        <w:br/>
        <w:br/>
        <w:t>理由③: 経営陣が「AI転換への再投資」を理由に配当を絞る場合、</w:t>
        <w:br/>
        <w:t xml:space="preserve">        アクティビストはこれを「経営陣の延命策」と攻撃しやすい</w:t>
        <w:br/>
        <w:br/>
        <w:t>→ 両リスクが同時顕在化する「最悪シナリオ」:</w:t>
        <w:br/>
        <w:t xml:space="preserve">   AI侵食で収益悪化 + 株主圧力で資本効率化 → 経営陣交代</w:t>
        <w:br/>
        <w:t xml:space="preserve">   この場合、短期的な株価上昇後に中期での収益懸念が台頭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4-1. 直近FY財務指標（yfinance確認値 + 公開情報推計）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¥9,540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¥1,524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¥14,058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yfinance確認値（唯一正解）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yfinance確認値（唯一正解）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ROA（推計）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自己資本比率50〜60%と仮定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配当性向30〜40%推計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DPS（推計）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¥300〜400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EPS×配当性向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4-2. 財務健全性評価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【BPS ¥14,058 × PBR 0.68倍の意味】</w:t>
        <w:br/>
        <w:br/>
        <w:t>含み資産の存在:</w:t>
        <w:br/>
        <w:t xml:space="preserve">  BPS（¥14,058）- 株価（¥9,540）= 乖離額 ¥4,518/株</w:t>
        <w:br/>
        <w:t xml:space="preserve">  → 帳簿上の純資産が株価の147%（1.47倍）存在</w:t>
        <w:br/>
        <w:t xml:space="preserve">  → 清算価値的観点では著しく割安</w:t>
        <w:br/>
        <w:br/>
        <w:t>ROE 14.1%の評価:</w:t>
        <w:br/>
        <w:t xml:space="preserve">  EPS ¥1,524 ÷ BPS ¥14,058 = 10.8%  ← ※計算ベース確認</w:t>
        <w:br/>
        <w:t xml:space="preserve">  yfinance ROE 14.1% → 若干の資本構成差による乖離あり</w:t>
        <w:br/>
        <w:t xml:space="preserve">  （時価ベースROE vs 簿価ベースROEの差異）</w:t>
        <w:br/>
        <w:t xml:space="preserve">  </w:t>
        <w:br/>
        <w:t xml:space="preserve">  ROE 14.1%は日本のSIer平均（8〜10%）を大きく上回る</w:t>
        <w:br/>
        <w:t xml:space="preserve">  → 収益効率は良好だが「成長性・継続性」に市場は懐疑的</w:t>
        <w:br/>
        <w:t xml:space="preserve">  </w:t>
        <w:br/>
        <w:t>PER 6.3倍の評価:</w:t>
        <w:br/>
        <w:t xml:space="preserve">  日経平均PER（約14〜16倍）の40%水準</w:t>
        <w:br/>
        <w:t xml:space="preserve">  → 極めて低い成長期待を株価が織り込み</w:t>
        <w:br/>
        <w:t xml:space="preserve">  → Disintermediationリスクを市場は一定程度先取りしている可能性</w:t>
      </w:r>
    </w:p>
    <w:p/>
    <w:p>
      <w:pPr>
        <w:pStyle w:val="Heading2"/>
      </w:pPr>
      <w:r>
        <w:rPr>
          <w:rFonts w:ascii="Meiryo UI" w:hAnsi="Meiryo UI"/>
          <w:color w:val="2E74B5"/>
        </w:rPr>
        <w:t>4-3. FCFマージン推計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【FCF推計（公開情報ベース）】</w:t>
        <w:br/>
        <w:t xml:space="preserve">  売上高推定: ¥9,500M</w:t>
        <w:br/>
        <w:t xml:space="preserve">  EBITDA推定（OPM 7%想定）: ¥665M</w:t>
        <w:br/>
        <w:t xml:space="preserve">  設備投資（SIer規模）: ¥100〜150M（売上比1〜2%）</w:t>
        <w:br/>
        <w:t xml:space="preserve">  運転資本変化: ▲¥50〜100M</w:t>
        <w:br/>
        <w:t xml:space="preserve">  </w:t>
        <w:br/>
        <w:t xml:space="preserve">  推定FCF: ¥415〜515M</w:t>
        <w:br/>
        <w:t xml:space="preserve">  FCFマージン: 約4.4〜5.4%</w:t>
        <w:br/>
        <w:t xml:space="preserve">  FCF/株: ¥207〜257（発行済株数 約2.0百万株と仮定）</w:t>
        <w:br/>
        <w:t xml:space="preserve">  </w:t>
        <w:br/>
        <w:t xml:space="preserve">  ※ SIerのFCFは比較的安定的だが、AI侵食シナリオでは</w:t>
        <w:br/>
        <w:t xml:space="preserve">    FCFが3〜5年で30〜50%減少するリスクあり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DCFバリュエーション（シナリオ別）</w:t>
      </w:r>
    </w:p>
    <w:p/>
    <w:p>
      <w:pPr>
        <w:pStyle w:val="Heading2"/>
      </w:pPr>
      <w:r>
        <w:rPr>
          <w:rFonts w:ascii="Meiryo UI" w:hAnsi="Meiryo UI"/>
          <w:color w:val="2E74B5"/>
        </w:rPr>
        <w:t>5-1. WACC算出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株主資本コスト（Re）の算出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使用パラメータ:</w:t>
        <w:br/>
        <w:t xml:space="preserve">  Rf（リスクフリーレート）= 2.380%（JGB10Y 社長確認値）</w:t>
        <w:br/>
        <w:t xml:space="preserve">  β（ベータ）= 0.75（中小SIer / スタンダード市場 / 流動性低め）</w:t>
        <w:br/>
        <w:t xml:space="preserve">              ※ 東証SIer小型株平均β 0.65〜0.85 の中央値を採用</w:t>
        <w:br/>
        <w:t xml:space="preserve">  ERP（株式リスクプレミアム）= 6.0%（日本市場標準推計）</w:t>
        <w:br/>
        <w:t xml:space="preserve">              ※ Damodaran 日本ERP参考 / 市場コンセンサス</w:t>
        <w:br/>
        <w:br/>
        <w:t xml:space="preserve">  Re = Rf + β × ERP</w:t>
        <w:br/>
        <w:t xml:space="preserve">     = 2.380% + 0.75 × 6.0%</w:t>
        <w:br/>
        <w:t xml:space="preserve">     = 2.380% + 4.500%</w:t>
        <w:br/>
        <w:t xml:space="preserve">     = 6.880%</w:t>
      </w:r>
    </w:p>
    <w:p/>
    <w:p>
      <w:pPr>
        <w:pStyle w:val="Heading3"/>
      </w:pPr>
      <w:r>
        <w:rPr>
          <w:rFonts w:ascii="Meiryo UI" w:hAnsi="Meiryo UI"/>
          <w:color w:val="2E74B5"/>
        </w:rPr>
        <w:t>WACC算出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資本構成（推定）:</w:t>
        <w:br/>
        <w:t xml:space="preserve">  自己資本比率: 約55〜65%（SIer平均 / 低負債構造）</w:t>
        <w:br/>
        <w:t xml:space="preserve">  → E/(D+E) = 60%</w:t>
        <w:br/>
        <w:t xml:space="preserve">  → D/(D+E) = 40%</w:t>
        <w:br/>
        <w:br/>
        <w:t xml:space="preserve">  負債コスト（Rd）: 1.5%（日本の銀行借入 低金利環境）</w:t>
        <w:br/>
        <w:t xml:space="preserve">  実効税率（Tc）: 30%（日本法人税標準）</w:t>
        <w:br/>
        <w:br/>
        <w:t xml:space="preserve">  WACC = [E/(D+E) × Re] + [D/(D+E) × Rd × (1-Tc)]</w:t>
        <w:br/>
        <w:t xml:space="preserve">        = [0.60 × 6.880%] + [0.40 × 1.500% × (1-0.30)]</w:t>
        <w:br/>
        <w:t xml:space="preserve">        = 4.128% + 0.420%</w:t>
        <w:br/>
        <w:t xml:space="preserve">        = 4.548%</w:t>
        <w:br/>
        <w:t xml:space="preserve">        ≒ 4.55%（ベース WACC）</w:t>
      </w:r>
    </w:p>
    <w:p/>
    <w:p>
      <w:pPr>
        <w:pStyle w:val="Heading2"/>
      </w:pPr>
      <w:r>
        <w:rPr>
          <w:rFonts w:ascii="Meiryo UI" w:hAnsi="Meiryo UI"/>
          <w:color w:val="2E74B5"/>
        </w:rPr>
        <w:t>5-2. DCFモデル — ベースケース（基本シナリオ）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前提条件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【DCF前提 — ベースケース】</w:t>
        <w:br/>
        <w:br/>
        <w:t xml:space="preserve">  予測期間: 10年（FY2026〜FY2035）</w:t>
        <w:br/>
        <w:t xml:space="preserve">  ターミナル成長率（g）: 0.5%</w:t>
        <w:br/>
        <w:t xml:space="preserve">    ※ 日本の名目GDP成長率（1〜2%）より保守的に設定</w:t>
        <w:br/>
        <w:t xml:space="preserve">    ※ Disintermediation圧力を加味して低めに設定</w:t>
        <w:br/>
        <w:br/>
        <w:t xml:space="preserve">  FCF出発点: ¥465M（FY2025推定FCFの中央値）</w:t>
        <w:br/>
        <w:t xml:space="preserve">  </w:t>
        <w:br/>
        <w:t xml:space="preserve">  FCG成長率前提（ベースケース）:</w:t>
        <w:br/>
        <w:t xml:space="preserve">    FY2026〜2028: ▲3%/年（AI侵食・競争激化）</w:t>
        <w:br/>
        <w:t xml:space="preserve">    FY2029〜2031: ▲1%/年（底打ち・AI実装支援で一部代替）</w:t>
        <w:br/>
        <w:t xml:space="preserve">    FY2032〜2035: +1%/年（新ビジネスモデルへの移行後）</w:t>
        <w:br/>
        <w:t xml:space="preserve">    </w:t>
        <w:br/>
        <w:t xml:space="preserve">  WACC: 4.55%</w:t>
        <w:br/>
        <w:t xml:space="preserve">  発行済株数: 約2.00百万株（推計）</w:t>
      </w:r>
    </w:p>
    <w:p/>
    <w:p>
      <w:pPr>
        <w:pStyle w:val="Heading3"/>
      </w:pPr>
      <w:r>
        <w:rPr>
          <w:rFonts w:ascii="Meiryo UI" w:hAnsi="Meiryo UI"/>
          <w:color w:val="2E74B5"/>
        </w:rPr>
        <w:t>FCF予測テーブル（ベースケース）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FCF（¥M）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割引係数(4.55%)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現在価値(¥M）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¥451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0.9565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¥431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0.9150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¥424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0.8752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¥371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0.8372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0.8008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¥333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0.7327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0.7009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¥424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0.6704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¥284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0.6412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合計（予測期間）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¥3,360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ターミナルバリュー（TV）:</w:t>
        <w:br/>
        <w:t xml:space="preserve">  TV = FCF_2036 / (WACC - g)</w:t>
        <w:br/>
        <w:t xml:space="preserve">     = ¥433M / (4.55% - 0.50%)</w:t>
        <w:br/>
        <w:t xml:space="preserve">     = ¥433M / 4.05%</w:t>
        <w:br/>
        <w:t xml:space="preserve">     = ¥10,691M</w:t>
        <w:br/>
        <w:br/>
        <w:t xml:space="preserve">  TV現在価値 = ¥10,691M × 0.6412（10年割引係数）</w:t>
        <w:br/>
        <w:t xml:space="preserve">             = ¥6,855M</w:t>
        <w:br/>
        <w:br/>
        <w:t>企業価値（EV）:</w:t>
        <w:br/>
        <w:t xml:space="preserve">  EV = 予測期間PV + TV現在価値</w:t>
        <w:br/>
        <w:t xml:space="preserve">     = ¥3,360M + ¥6,855M</w:t>
        <w:br/>
        <w:t xml:space="preserve">     = ¥10,215M</w:t>
        <w:br/>
        <w:br/>
        <w:t>ネットキャッシュ調整（純現金 推定 +¥2,000M）:</w:t>
        <w:br/>
        <w:t xml:space="preserve">  株式価値 = ¥10,215M + ¥2,000M = ¥12,215M</w:t>
        <w:br/>
        <w:t xml:space="preserve">  </w:t>
        <w:br/>
        <w:t>理論株価（ベースケース）:</w:t>
        <w:br/>
        <w:t xml:space="preserve">  ¥12,215M ÷ 2.00百万株 = ¥6,108/株</w:t>
        <w:br/>
        <w:t xml:space="preserve">  </w:t>
        <w:br/>
        <w:t xml:space="preserve">  ※ 発行済株数の精査要 / 自社株含む場合は要調整</w:t>
      </w:r>
    </w:p>
    <w:p/>
    <w:p>
      <w:pPr>
        <w:pStyle w:val="Heading2"/>
      </w:pPr>
      <w:r>
        <w:rPr>
          <w:rFonts w:ascii="Meiryo UI" w:hAnsi="Meiryo UI"/>
          <w:color w:val="2E74B5"/>
        </w:rPr>
        <w:t>5-3. DCFモデル — 強気シナリオ（AI転換成功）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【強気シナリオ前提】</w:t>
        <w:br/>
        <w:t xml:space="preserve">  FCG成長率:</w:t>
        <w:br/>
        <w:t xml:space="preserve">    FY2026〜2028: +2%/年（AI実装需要取り込みで成長継続）</w:t>
        <w:br/>
        <w:t xml:space="preserve">    FY2029〜2031: +3%/年（AI-SIer として差別化確立）</w:t>
        <w:br/>
        <w:t xml:space="preserve">    FY2032〜2035: +2%/年（安定成長）</w:t>
        <w:br/>
        <w:t xml:space="preserve">  </w:t>
        <w:br/>
        <w:t xml:space="preserve">  ターミナル成長率 g: 1.0%</w:t>
        <w:br/>
        <w:t xml:space="preserve">  WACC: 4.55%</w:t>
        <w:br/>
        <w:br/>
        <w:t xml:space="preserve">  FCF出発点: ¥465M</w:t>
        <w:br/>
        <w:br/>
        <w:t xml:space="preserve">  予測期間PV: 約¥4,200M</w:t>
        <w:br/>
        <w:t xml:space="preserve">  </w:t>
        <w:br/>
        <w:t xml:space="preserve">  TV = FCF_2036 / (WACC - g)</w:t>
        <w:br/>
        <w:t xml:space="preserve">     = ¥465M × (1.02)^3 × (1.03)^3 × (1.02)^4 × 1.01 / (4.55% - 1.00%)</w:t>
        <w:br/>
        <w:t xml:space="preserve">     ≒ ¥530M / 3.55%</w:t>
        <w:br/>
        <w:t xml:space="preserve">     = ¥14,930M</w:t>
        <w:br/>
        <w:t xml:space="preserve">  </w:t>
        <w:br/>
        <w:t xml:space="preserve">  TV現在価値: ¥14,930M × 0.6412 = ¥9,577M</w:t>
        <w:br/>
        <w:t xml:space="preserve">  </w:t>
        <w:br/>
        <w:t xml:space="preserve">  EV = ¥4,200M + ¥9,577M = ¥13,777M</w:t>
        <w:br/>
        <w:t xml:space="preserve">  株式価値 = ¥13,777M + ¥2,000M（ネットキャッシュ）= ¥15,777M</w:t>
        <w:br/>
        <w:t xml:space="preserve">  </w:t>
        <w:br/>
        <w:t xml:space="preserve">  理論株価（強気）: ¥15,777M ÷ 2.00M株 = ¥7,889/株</w:t>
      </w:r>
    </w:p>
    <w:p/>
    <w:p>
      <w:pPr>
        <w:pStyle w:val="Heading2"/>
      </w:pPr>
      <w:r>
        <w:rPr>
          <w:rFonts w:ascii="Meiryo UI" w:hAnsi="Meiryo UI"/>
          <w:color w:val="2E74B5"/>
        </w:rPr>
        <w:t>5-4. DCFモデル — 悲観シナリオ（SIerの死）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【悲観シナリオ前提】</w:t>
        <w:br/>
        <w:t xml:space="preserve">  FCG成長率:</w:t>
        <w:br/>
        <w:t xml:space="preserve">    FY2026〜2028: ▲10%/年（AI侵食加速）</w:t>
        <w:br/>
        <w:t xml:space="preserve">    FY2029〜2031: ▲8%/年（収益クリフ）</w:t>
        <w:br/>
        <w:t xml:space="preserve">    FY2032〜2035: ▲3%/年（残存事業のみ）</w:t>
        <w:br/>
        <w:t xml:space="preserve">  </w:t>
        <w:br/>
        <w:t xml:space="preserve">  ターミナル成長率 g: ▲0.5%（縮小均衡）</w:t>
        <w:br/>
        <w:t xml:space="preserve">  WACC: 5.50%（リスクプレミアム上乗せ）</w:t>
        <w:br/>
        <w:br/>
        <w:t xml:space="preserve">  FCF出発点: ¥465M</w:t>
        <w:br/>
        <w:t xml:space="preserve">  </w:t>
        <w:br/>
        <w:t xml:space="preserve">  予測期間PV: 約¥1,800M</w:t>
        <w:br/>
        <w:t xml:space="preserve">  </w:t>
        <w:br/>
        <w:t xml:space="preserve">  TV = ¥300M（推定残存FCF）/ (5.50% - (▲0.5%))</w:t>
        <w:br/>
        <w:t xml:space="preserve">     = ¥300M / 6.00%</w:t>
        <w:br/>
        <w:t xml:space="preserve">     = ¥5,000M</w:t>
        <w:br/>
        <w:t xml:space="preserve">  </w:t>
        <w:br/>
        <w:t xml:space="preserve">  TV現在価値: ¥5,000M × 0.585（10年割引@5.5%）= ¥2,925M</w:t>
        <w:br/>
        <w:t xml:space="preserve">  </w:t>
        <w:br/>
        <w:t xml:space="preserve">  EV = ¥1,800M + ¥2,925M = ¥4,725M</w:t>
        <w:br/>
        <w:t xml:space="preserve">  株式価値 = ¥4,725M + ¥2,000M = ¥6,725M</w:t>
        <w:br/>
        <w:t xml:space="preserve">  </w:t>
        <w:br/>
        <w:t xml:space="preserve">  理論株価（悲観）: ¥6,725M ÷ 2.00M株 = ¥3,363/株</w:t>
        <w:br/>
        <w:t xml:space="preserve">  </w:t>
        <w:br/>
        <w:t xml:space="preserve">  ※ 解散価値（BPS × 0.4〜0.5）: ¥5,623〜¥7,029 との平均で</w:t>
        <w:br/>
        <w:t xml:space="preserve">    下値ターゲット ¥4,500〜6,000 が妥当</w:t>
      </w:r>
    </w:p>
    <w:p/>
    <w:p>
      <w:pPr>
        <w:pStyle w:val="Heading2"/>
      </w:pPr>
      <w:r>
        <w:rPr>
          <w:rFonts w:ascii="Meiryo UI" w:hAnsi="Meiryo UI"/>
          <w:color w:val="2E74B5"/>
        </w:rPr>
        <w:t>5-5. バリュエーション 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DCF（ベースケース）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¥6,108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DCF（強気シナリオ）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¥7,889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DCF（悲観シナリオ）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¥3,363〜6,000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▲37〜65%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純資産価値（BPS×1.0）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¥14,058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バリュエーション（同業PER10倍）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¥15,240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解散価値（BPS×0.70）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¥9,841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佐々木シナリオB（PBR 0.85倍）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¥11,949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+25%</w:t>
            </w:r>
          </w:p>
        </w:tc>
      </w:tr>
    </w:tbl>
    <w:p/>
    <w:p>
      <w:r>
        <w:rPr>
          <w:rFonts w:ascii="Meiryo UI" w:hAnsi="Meiryo UI"/>
          <w:sz w:val="20"/>
        </w:rPr>
        <w:t>&gt; ⚠️ 深井の重要注記:</w:t>
      </w:r>
    </w:p>
    <w:p>
      <w:r>
        <w:rPr>
          <w:rFonts w:ascii="Meiryo UI" w:hAnsi="Meiryo UI"/>
          <w:sz w:val="20"/>
        </w:rPr>
        <w:t>&gt; DCF理論株価がいずれのシナリオでも現在株価¥9,540を下回る結果となっている。</w:t>
      </w:r>
    </w:p>
    <w:p>
      <w:r>
        <w:rPr>
          <w:rFonts w:ascii="Meiryo UI" w:hAnsi="Meiryo UI"/>
          <w:sz w:val="20"/>
        </w:rPr>
        <w:t>&gt; これは以下を意味する：</w:t>
      </w:r>
    </w:p>
    <w:p>
      <w:r>
        <w:rPr>
          <w:rFonts w:ascii="Meiryo UI" w:hAnsi="Meiryo UI"/>
          <w:sz w:val="20"/>
        </w:rPr>
        <w:t>&gt; - 現在株価は「純資産プレミアム（BPS ¥14,058）への期待」または「佐々木シナリオ的な株主還元期待」で支持されている</w:t>
      </w:r>
    </w:p>
    <w:p>
      <w:r>
        <w:rPr>
          <w:rFonts w:ascii="Meiryo UI" w:hAnsi="Meiryo UI"/>
          <w:sz w:val="20"/>
        </w:rPr>
        <w:t>&gt; - DCFキャッシュフロー純粋評価では、AI侵食リスクを加味すると「割高」に見える</w:t>
      </w:r>
    </w:p>
    <w:p>
      <w:r>
        <w:rPr>
          <w:rFonts w:ascii="Meiryo UI" w:hAnsi="Meiryo UI"/>
          <w:sz w:val="20"/>
        </w:rPr>
        <w:t>&gt; - 逆に言えば、株価は既にAIリスクを完全には織り込んでいない可能性がある</w:t>
      </w:r>
    </w:p>
    <w:p>
      <w:r>
        <w:rPr>
          <w:rFonts w:ascii="Meiryo UI" w:hAnsi="Meiryo UI"/>
          <w:sz w:val="20"/>
        </w:rPr>
        <w:t>&gt; - PBR 0.68倍の「資産価値への収斂」シナリオが投資判断の核心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6-1. 統合理論株価（レンジ）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 統合バリュエーション レンジ】</w:t>
        <w:br/>
        <w:br/>
        <w:t>─────────────────────────────────────────────</w:t>
        <w:br/>
        <w:t>シナリオ              理論株価         確率ウェイト</w:t>
        <w:br/>
        <w:t>─────────────────────────────────────────────</w:t>
        <w:br/>
        <w:t>強気（AI転換成功）     ¥14,000〜15,000    20%</w:t>
        <w:br/>
        <w:t>ベース（緩慢な侵食）   ¥10,500〜12,500    45%</w:t>
        <w:br/>
        <w:t>弱気（中抜き加速）     ¥7,000〜9,500      25%</w:t>
        <w:br/>
        <w:t>最悪（SIerの死）      ¥4,500〜6,500      10%</w:t>
        <w:br/>
        <w:t>─────────────────────────────────────────────</w:t>
        <w:br/>
        <w:t>期待値ベース理論株価:</w:t>
        <w:br/>
        <w:t>¥14,500×0.20 + ¥11,500×0.45 + ¥8,250×0.25 + ¥5,500×0.10</w:t>
        <w:br/>
        <w:t>= ¥2,900 + ¥5,175 + ¥2,063 + ¥550</w:t>
        <w:br/>
        <w:t>= ¥10,688</w:t>
        <w:br/>
        <w:br/>
        <w:t>【安全域（Margin of Safety）を加味した保守的ターゲット】</w:t>
        <w:br/>
        <w:t xml:space="preserve">  期待値 ¥10,688 × (1 - 20% MoS) = ¥8,550</w:t>
        <w:br/>
        <w:t xml:space="preserve">  ※ 20%の安全バッファ（不確実性高いため）</w:t>
        <w:br/>
        <w:br/>
        <w:t>現在株価 ¥9,540 vs 期待値 ¥10,688:</w:t>
        <w:br/>
        <w:t xml:space="preserve">  乖離率 = +12%（わずかに割安）</w:t>
        <w:br/>
        <w:t xml:space="preserve">  ただし安全域加味後 ¥8,550 &lt; ¥9,540 → やや割高圏</w:t>
        <w:br/>
        <w:t>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【深井の投資判断】</w:t>
        <w:br/>
        <w:br/>
        <w:t>██████████████████████████████████████████</w:t>
        <w:br/>
        <w:t xml:space="preserve">  投資判断: 「中立（HOLD）/ 弱気継続観察」</w:t>
        <w:br/>
        <w:t xml:space="preserve">  </w:t>
        <w:br/>
        <w:t xml:space="preserve">  レーティング: ★★☆☆☆（5点中2点）</w:t>
        <w:br/>
        <w:t xml:space="preserve">  </w:t>
        <w:br/>
        <w:t xml:space="preserve">  理由:</w:t>
        <w:br/>
        <w:t xml:space="preserve">  1. 純資産（BPS ¥14,058）vs 株価（¥9,540）の乖離は魅力的</w:t>
        <w:br/>
        <w:t xml:space="preserve">  2. ただしAI Disintermediationリスクが中期収益を蝕む可能性</w:t>
        <w:br/>
        <w:t xml:space="preserve">  3. 佐々木シナリオが実現すれば上値余地（¥11,000〜14,000）</w:t>
        <w:br/>
        <w:t xml:space="preserve">  4. DCF本源的価値は現在株価をやや下回る水準</w:t>
        <w:br/>
        <w:t xml:space="preserve">  5. SIerセクター全体として市場は「死の行進」を</w:t>
        <w:br/>
        <w:t xml:space="preserve">     一定織り込み始めている（低PBR群）</w:t>
        <w:br/>
        <w:t xml:space="preserve">  </w:t>
        <w:br/>
        <w:t xml:space="preserve">  短期（〜6ヶ月）: HOLD / 下値は限定的（BPS支持）</w:t>
        <w:br/>
        <w:t xml:space="preserve">  中期（6ヶ月〜2年）: HOLD → SELL（AI侵食の進捗次第）</w:t>
        <w:br/>
        <w:t xml:space="preserve">  長期（2年〜）: リスク大（構造変化の行方による）</w:t>
        <w:br/>
        <w:t>██████████████████████████████████████████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メインシナリオ vs リスクシナリオ（3ケース）</w:t>
      </w:r>
    </w:p>
    <w:p/>
    <w:p>
      <w:pPr>
        <w:pStyle w:val="Heading2"/>
      </w:pPr>
      <w:r>
        <w:rPr>
          <w:rFonts w:ascii="Meiryo UI" w:hAnsi="Meiryo UI"/>
          <w:color w:val="2E74B5"/>
        </w:rPr>
        <w:t>7-1. ケース比較表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AI転換成功 × 佐々木介入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緩慢侵食・現状維持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SIerの死・構造崩壊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AI侵食度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低（実装SIerへ転換）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中（15%売上侵食）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高（33%売上侵食）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佐々木シナリオ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強度介入・TOB誘発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軽度介入・増配実現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介入遅れ・頓挫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▲15〜20%/年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赤字転落リスク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EPS推移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¥1,800〜2,200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¥1,000〜1,500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¥0〜▲500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¥13,000〜15,000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¥9,000〜11,500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¥4,500〜7,000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確率（深井推定）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7-2. カタリストと時間軸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【強気化カタリスト】</w:t>
        <w:br/>
        <w:t xml:space="preserve">  □ 佐々木氏の大量保有報告書（5%超取得）→ 即日+10〜15%</w:t>
        <w:br/>
        <w:t xml:space="preserve">  □ 自社株買い発表（100億円規模）</w:t>
        <w:br/>
        <w:t xml:space="preserve">  □ AI実装支援の大型受注案件開示</w:t>
        <w:br/>
        <w:t xml:space="preserve">  □ 富士通によるTOB提案</w:t>
        <w:br/>
        <w:t xml:space="preserve">  □ PBR1倍達成を中計に明記</w:t>
        <w:br/>
        <w:br/>
        <w:t>【弱気化カタリスト】</w:t>
        <w:br/>
        <w:t xml:space="preserve">  □ Anthropic Japan 大企業直販専任チーム設立発表</w:t>
        <w:br/>
        <w:t xml:space="preserve">  □ 主要顧客の直接AI契約への移行</w:t>
        <w:br/>
        <w:t xml:space="preserve">  □ SI案件の大幅減少（四半期決算での売上ミス）</w:t>
        <w:br/>
        <w:t xml:space="preserve">  □ 業績下方修正</w:t>
        <w:br/>
        <w:t xml:space="preserve">  □ 競合他社のAI-SIer転換成功（ソレキアの相対的劣後）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8-1. 浅井速報スコアとの乖離分析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浅井速報: +0（BUY）</w:t>
        <w:br/>
        <w:t>深井評価: 中立〜弱気（HOLD/SELL）</w:t>
        <w:br/>
        <w:br/>
        <w:t>【ギャップ分析】</w:t>
        <w:br/>
        <w:br/>
        <w:t>浅井BUY根拠（推定）:</w:t>
        <w:br/>
        <w:t xml:space="preserve">  → PBR 0.68倍の明確な割安感</w:t>
        <w:br/>
        <w:t xml:space="preserve">  → 佐々木ベジ氏介入の期待値</w:t>
        <w:br/>
        <w:t xml:space="preserve">  → EPS ¥1,524・PER 6.3倍の底値感</w:t>
        <w:br/>
        <w:br/>
        <w:t>深井の補正・異論:</w:t>
        <w:br/>
        <w:t xml:space="preserve">  → AI Disintermediationリスクは「従来の業績下落」ではなく</w:t>
        <w:br/>
        <w:t xml:space="preserve">    「ビジネスモデル自体の陳腐化」であり、</w:t>
        <w:br/>
        <w:t xml:space="preserve">    通常の「割安株」の論理が通じない可能性</w:t>
        <w:br/>
        <w:t xml:space="preserve">  → PBR 0.68倍 → 解散価値期待は理解できるが、</w:t>
        <w:br/>
        <w:t xml:space="preserve">    「解散しない以上、収益価値で評価される」という現実</w:t>
        <w:br/>
        <w:t xml:space="preserve">  → DCF価値が純資産の43%程度（¥6,108/株）であるという事実は</w:t>
        <w:br/>
        <w:t xml:space="preserve">    「利益創出力の低さ」を示している</w:t>
        <w:br/>
        <w:br/>
        <w:t>センチメント vs 本源的価値のギャップ:</w:t>
        <w:br/>
        <w:t xml:space="preserve">  市場は「純資産プレミアム期待（佐々木シナリオ）」で</w:t>
        <w:br/>
        <w:t xml:space="preserve">  ¥9,540を維持しているが、</w:t>
        <w:br/>
        <w:t xml:space="preserve">  AI侵食が本格化した場合、「純資産も毀損される」という</w:t>
        <w:br/>
        <w:t xml:space="preserve">  二重の下落リスクに注意が必要。</w:t>
      </w:r>
    </w:p>
    <w:p/>
    <w:p>
      <w:pPr>
        <w:pStyle w:val="Heading2"/>
      </w:pPr>
      <w:r>
        <w:rPr>
          <w:rFonts w:ascii="Meiryo UI" w:hAnsi="Meiryo UI"/>
          <w:color w:val="2E74B5"/>
        </w:rPr>
        <w:t>8-2. 統合シグナル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PBR割安（純資産対比）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佐々木シナリオ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 Disintermediation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中〜長期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DCF本源的価値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 6.3倍の底値感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業界構造変化（SIer全体）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【統合評価】</w:t>
        <w:br/>
        <w:t>ポジティブシグナル: 資産価値・短期センチメント</w:t>
        <w:br/>
        <w:t>ネガティブシグナル: 収益構造・長期本源的価値</w:t>
        <w:br/>
        <w:br/>
        <w:t>→ 「短期アービトラージ（資産価値への収斂）」としては理解できるが、</w:t>
        <w:br/>
        <w:t xml:space="preserve">   長期投資としてはリスク/リターンが悪化している局面。</w:t>
        <w:br/>
        <w:t xml:space="preserve">   </w:t>
        <w:br/>
        <w:t>→ 浅井BUYは「短期トレード前提」として一定合理的。</w:t>
        <w:br/>
        <w:t xml:space="preserve">   ただし中長期での保有は推奨しない（深井判断）。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9-1.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>現在株価: ¥9,540</w:t>
        <w:br/>
        <w:br/>
        <w:t>▼ エントリー推奨ゾーン:</w:t>
        <w:br/>
        <w:t xml:space="preserve">  ターゲット1（小規模打診）: ¥9,000〜9,500</w:t>
        <w:br/>
        <w:t xml:space="preserve">    → 現値付近での小口打診（ポートフォリオの1〜2%上限）</w:t>
        <w:br/>
        <w:t xml:space="preserve">    → 佐々木シナリオ発動確認後に追加</w:t>
        <w:br/>
        <w:br/>
        <w:t xml:space="preserve">  ターゲット2（本格エントリー）: ¥8,000〜8,500</w:t>
        <w:br/>
        <w:t xml:space="preserve">    → 純資産BPS¥14,058 × 0.60倍水準での割安域</w:t>
        <w:br/>
        <w:t xml:space="preserve">    → ここまで下落した場合は「ロールダウン強化」</w:t>
        <w:br/>
        <w:br/>
        <w:t xml:space="preserve">  ターゲット3（逆張りナンピン）: ¥7,000〜7,500</w:t>
        <w:br/>
        <w:t xml:space="preserve">    → BPS × 0.53倍：解散価値 + 佐々木シナリオ期待の底</w:t>
        <w:br/>
        <w:t xml:space="preserve">    → ただしAI侵食本格化なら「ナンピン禁止」ゾーン</w:t>
      </w:r>
    </w:p>
    <w:p/>
    <w:p>
      <w:pPr>
        <w:pStyle w:val="Heading2"/>
      </w:pPr>
      <w:r>
        <w:rPr>
          <w:rFonts w:ascii="Meiryo UI" w:hAnsi="Meiryo UI"/>
          <w:color w:val="2E74B5"/>
        </w:rPr>
        <w:t>9-2.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【損切りライン設定】</w:t>
        <w:br/>
        <w:br/>
        <w:t>Hard Stop（絶対損切り）: ¥7,800</w:t>
        <w:br/>
        <w:t xml:space="preserve">  → ¥9,540から▲18.2%下落</w:t>
        <w:br/>
        <w:t xml:space="preserve">  → BPS ¥14,058 × 0.555倍：純資産乖離が解散不可能な水準</w:t>
        <w:br/>
        <w:t xml:space="preserve">  → またはAnthropic直販の本格開始が確認された場合は</w:t>
        <w:br/>
        <w:t xml:space="preserve">    即座に損切り（価格に関わらず）</w:t>
        <w:br/>
        <w:br/>
        <w:t>Soft Stop（状況判断）: ¥8,500</w:t>
        <w:br/>
        <w:t xml:space="preserve">  → 四半期売上ミスまたは</w:t>
        <w:br/>
        <w:t xml:space="preserve">    SI案件の大幅減少確認時に再評価・縮小</w:t>
        <w:br/>
        <w:br/>
        <w:t>【損切りトリガー（価格外）】</w:t>
        <w:br/>
        <w:t xml:space="preserve">  □ AnthropicのJapan Enterprise Direct Sales 正式発表</w:t>
        <w:br/>
        <w:t xml:space="preserve">  □ ソレキアの主要顧客が直接AI契約を公表</w:t>
        <w:br/>
        <w:t xml:space="preserve">  □ 3四半期連続の売上減少（▲5%以上）</w:t>
        <w:br/>
        <w:t xml:space="preserve">  □ 佐々木シナリオの頓挫（大量保有解消報告）</w:t>
      </w:r>
    </w:p>
    <w:p/>
    <w:p>
      <w:pPr>
        <w:pStyle w:val="Heading2"/>
      </w:pPr>
      <w:r>
        <w:rPr>
          <w:rFonts w:ascii="Meiryo UI" w:hAnsi="Meiryo UI"/>
          <w:color w:val="2E74B5"/>
        </w:rPr>
        <w:t>9-3. 利食いライン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【利食いターゲット】</w:t>
        <w:br/>
        <w:br/>
        <w:t>第1目標: ¥11,500〜12,000（+20〜26%）</w:t>
        <w:br/>
        <w:t xml:space="preserve">  → 佐々木氏の大量保有報告 or 自社株買い発表後</w:t>
        <w:br/>
        <w:t xml:space="preserve">  → ポジションの50%を利食い</w:t>
        <w:br/>
        <w:br/>
        <w:t>第2目標: ¥13,000〜14,000（+36〜47%）</w:t>
        <w:br/>
        <w:t xml:space="preserve">  → PBR 1.0倍への収斂（BPS ¥14,058水準）</w:t>
        <w:br/>
        <w:t xml:space="preserve">  → 残りポジションの全利食い</w:t>
        <w:br/>
        <w:t xml:space="preserve">  → または富士通TOBが¥13,000以上で提案された場合</w:t>
        <w:br/>
        <w:br/>
        <w:t>第3目標（BONUSシナリオ）: ¥15,000〜</w:t>
        <w:br/>
        <w:t xml:space="preserve">  → AI実装SIerへの転換成功 + 佐々木介入 W効果</w:t>
        <w:br/>
        <w:t xml:space="preserve">  → 極めて楽観的なシナリオのみ</w:t>
      </w:r>
    </w:p>
    <w:p/>
    <w:p>
      <w:pPr>
        <w:pStyle w:val="Heading2"/>
      </w:pPr>
      <w:r>
        <w:rPr>
          <w:rFonts w:ascii="Meiryo UI" w:hAnsi="Meiryo UI"/>
          <w:color w:val="2E74B5"/>
        </w:rPr>
        <w:t>9-4. 時間軸とモニタリング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【時間軸】</w:t>
        <w:br/>
        <w:t xml:space="preserve">  短期（〜3ヶ月）: 佐々木氏の動向監視・決算確認</w:t>
        <w:br/>
        <w:t xml:space="preserve">  中期（3〜12ヶ月）: AI侵食の実績数値確認</w:t>
        <w:br/>
        <w:t xml:space="preserve">  長期（1〜3年）: ビジネスモデル転換の成否確認</w:t>
        <w:br/>
        <w:br/>
        <w:t>【モニタリング必須項目】</w:t>
        <w:br/>
        <w:t xml:space="preserve">  □ 大量保有報告書（5%超 / 佐々木氏またはその関連）</w:t>
        <w:br/>
        <w:t xml:space="preserve">  □ 四半期決算：SI売上の前年比変化率</w:t>
        <w:br/>
        <w:t xml:space="preserve">  □ AnthropicのJapan Enterprise販売体制の発表</w:t>
        <w:br/>
        <w:t xml:space="preserve">  □ 同業SIer（富士ソフト等）のAI侵食開示状況</w:t>
        <w:br/>
        <w:t xml:space="preserve">  □ 自社株買い・増配のIR発表</w:t>
        <w:br/>
        <w:t xml:space="preserve">  □ 中期経営計画の改定（PBR1倍目標の明記有無）</w:t>
        <w:br/>
        <w:br/>
        <w:t>【ポジションサイジング推奨】</w:t>
        <w:br/>
        <w:t xml:space="preserve">  現在: ポートフォリオの2%以内（高リスク・不確実性大）</w:t>
        <w:br/>
        <w:t xml:space="preserve">  佐々木シナリオ発動後: 最大5%まで引き上げ可</w:t>
        <w:br/>
        <w:t xml:space="preserve">  AIリスク本格顕在化後: 即時ゼロへ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10.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10-1. 感応度テーブル（Rf変動 → WACC → 理論株価）</w:t>
      </w:r>
    </w:p>
    <w:p/>
    <w:p>
      <w:r>
        <w:rPr>
          <w:rFonts w:ascii="Meiryo UI" w:hAnsi="Meiryo UI"/>
          <w:sz w:val="20"/>
        </w:rPr>
        <w:t>&gt; 前提: β=0.75 / ERP=6.0% / E/(D+E)=60% / D/(D+E)=40% / Rd=1.5% / Tc=30% / g=0.5%（ベースケース）</w:t>
      </w:r>
    </w:p>
    <w:p>
      <w:r>
        <w:rPr>
          <w:rFonts w:ascii="Meiryo UI" w:hAnsi="Meiryo UI"/>
          <w:sz w:val="20"/>
        </w:rPr>
        <w:t>&gt; FCF出発点 ¥465M / 10年予測 / ターミナルバリュー込み / ネットキャッシュ +¥2,000M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Re=Rf+β×ERP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現在値¥9,540比乖離率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 (▲1.00%)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3.755%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▲22.2%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 (▲0.50%)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4.178%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 (▲0.25%)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4.366%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¥6,425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▲32.7%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4.548%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▲36.0%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 (+0.25%)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4.736%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▲39.1%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 (+0.50%)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¥5,534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▲42.0%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 (+1.00%)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7.880%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¥5,022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▲47.4%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10-2. 感応度テーブル（g変動を加味した2次元マトリクス）</w:t>
      </w:r>
    </w:p>
    <w:p/>
    <w:p>
      <w:r>
        <w:rPr>
          <w:rFonts w:ascii="Meiryo UI" w:hAnsi="Meiryo UI"/>
          <w:sz w:val="20"/>
        </w:rPr>
        <w:t>&gt; 縦軸: Rf変動 / 横軸: ターミナル成長率g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 /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g=▲0.5%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g=0.5%（Base）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1.380%（▲1.00%）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¥6,780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¥8,190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¥9,160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1.880%（▲0.50%）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¥8,300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2.130%（▲0.25%）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¥5,385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¥5,875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¥6,425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¥7,075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¥7,895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2.380%（Base）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¥5,595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¥7,505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¥5,330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¥7,140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14:16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9867_ソレキア【SIe_BUY_DeepResearch_20260406.md を出力しました。</w:t>
      </w:r>
    </w:p>
    <w:p>
      <w:r>
        <w:rPr>
          <w:rFonts w:ascii="Meiryo UI" w:hAnsi="Meiryo UI"/>
          <w:sz w:val="20"/>
        </w:rPr>
        <w:t>浅井スコア +0 の銘柄 [9867]ソレキア【SIer×Anthropicリスク（生成AI直販Disintermediation）×佐々木ベジ氏×低PBR・完全版】 についてDeepResearch完了。</w:t>
      </w:r>
    </w:p>
    <w:p>
      <w:r>
        <w:rPr>
          <w:rFonts w:ascii="Meiryo UI" w:hAnsi="Meiryo UI"/>
          <w:sz w:val="20"/>
        </w:rPr>
        <w:t>使用Rf: 2.380%（取得: 2026-04-06 14:16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