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[9984] ソフトバンクグループ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[9984] ソフトバンクグループ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+75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ソフトバンクグループ（9984）DeepResearchレポート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専門: 財務諸表分析（BS/PL/CF）&amp; DCFバリュエーション</w:t>
      </w:r>
    </w:p>
    <w:p>
      <w:r>
        <w:rPr>
          <w:rFonts w:ascii="Meiryo UI" w:hAnsi="Meiryo UI"/>
          <w:sz w:val="20"/>
        </w:rPr>
        <w:t>適用Rf: 2.380%（JGB10Y、社長確認値、2026-04-06 05:19 JST）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本レポートは公開情報・業界知識に基づく投資分析であり、投資勧誘を目的とするものではありません。最終的な投資判断は自己責任でお願いします。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9984（東証プライム）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¥3,609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標準NAV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¥6,627（乖離率 +83.6%）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保守的NAV（70%割引）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¥4,655（乖離率 +29.0%）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DCF理論株価（基本ケース）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¥4,200〜¥4,800（レンジ）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買い（BUY） ただし条件付き・段階的エントリー推奨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+75（BUY）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深井総合スコア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+68（条件付きBUY）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¥2,900（現値比 −19.7%）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目標株価（中間）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¥4,655（保守的NAV水準）</w:t>
            </w:r>
          </w:p>
        </w:tc>
      </w:tr>
    </w:tbl>
    <w:p/>
    <w:p>
      <w:r>
        <w:rPr>
          <w:rFonts w:ascii="Meiryo UI" w:hAnsi="Meiryo UI"/>
          <w:sz w:val="20"/>
        </w:rPr>
        <w:t>コアテーゼ: NAVディスカウント+83.6%は部分的に「本物の割安」だが、ARM株価連動リスク・VF含み損・CB希薄化という3重のリスクが恒常的ディスカウント要因として機能している。現値¥3,609は保守的NAV¥4,655比でも29%の安全域があり、ポジションサイズを抑えた段階的BUYが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ソフトバンクグループとは</w:t>
      </w:r>
    </w:p>
    <w:p/>
    <w:p>
      <w:r>
        <w:rPr>
          <w:rFonts w:ascii="Meiryo UI" w:hAnsi="Meiryo UI"/>
          <w:sz w:val="20"/>
        </w:rPr>
        <w:t>ソフトバンクグループ（SBG）は「情報革命で人々を幸せに」を掲げる孫正義率いる日本最大の投資持株会社。2025年度時点で時価総額約7兆円規模（変動大）。事業会社ではなく、テクノロジー特化の投資コングロマリットとして理解することが重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セグメント構成と保有資産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SBGホールディングス（上場：9984）</w:t>
        <w:br/>
        <w:t>│</w:t>
        <w:br/>
        <w:t>├── [ARM Holdings（NASDAQ: ARM）]  保有比率: 約90%</w:t>
        <w:br/>
        <w:t>│    └── 半導体IPライセンス（スマホ/AI/サーバー市場の支配的地位）</w:t>
        <w:br/>
        <w:t>│</w:t>
        <w:br/>
        <w:t>├── [ビジョンファンド（VF1・VF2）]</w:t>
        <w:br/>
        <w:t>│    ├── VF1: 約$98Bn（外部LP含む）</w:t>
        <w:br/>
        <w:t>│    └── VF2: SBG独資ファンド</w:t>
        <w:br/>
        <w:t>│         主要投資先: ByteDance、DiDi、Grab、WeWork（破綻）等</w:t>
        <w:br/>
        <w:t>│</w:t>
        <w:br/>
        <w:t>├── [SoftBank Corp（東証上場: 9434）] 保有比率: 約40.4%</w:t>
        <w:br/>
        <w:t>│    └── 国内通信事業（安定キャッシュフロー源）</w:t>
        <w:br/>
        <w:t>│</w:t>
        <w:br/>
        <w:t xml:space="preserve">├── [Fortress Investment Group] </w:t>
        <w:br/>
        <w:t>│    └── 2023年買収、オルタナティブ資産運用</w:t>
        <w:br/>
        <w:t>│</w:t>
        <w:br/>
        <w:t>└── [その他直接投資]</w:t>
        <w:br/>
        <w:t xml:space="preserve">     └── 中国アリババ（持分縮小・スワップ完了）</w:t>
      </w:r>
    </w:p>
    <w:p/>
    <w:p>
      <w:pPr>
        <w:pStyle w:val="Heading3"/>
      </w:pPr>
      <w:r>
        <w:rPr>
          <w:rFonts w:ascii="Meiryo UI" w:hAnsi="Meiryo UI"/>
          <w:color w:val="2E74B5"/>
        </w:rPr>
        <w:t>1.3 NAV構成の詳細（2025年度第3四半期ベース）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評価額（兆円）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ARM Holdings（株式）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約20〜22兆円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ARM株価に直接連動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SoftBank Corp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約3.5兆円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安定、配当収入源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ビジョンファンド（VF1+VF2）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約6〜8兆円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含み損益変動大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Fortress + 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約1〜2兆円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グロスNAV合計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約31〜35兆円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純有利子負債（ホールディングス単体）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△約5〜6兆円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CB・社債含む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純NAV（推定）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約25〜29兆円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発行済み株式数（希薄化後）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約40億株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CB・自社株買い後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1株当たりNAV（推定中央値）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約¥6,250〜¥7,000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≒浅井¥6,627と整合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1.4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ARMの独占的地位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スマートフォンSoC市場シェア99%超、AI推論チップへの拡張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孫正義のネットワーク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グローバルトップTech企業へのアクセス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SB Corp安定CF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年間約3,000億円の配当/ローンファシリティ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AI時代のポジショニング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ARM v9アーキテクチャがAIアクセラレータの標準化候補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1.5 直近カタリスト（2025〜2026年）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ARM AI強需要（Blackwell/GB200採用）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AIエージェント「Izzy」構想発表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2025年後半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自社株買い継続（SBG）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VF2ポートフォリオIPO/イグジット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円高進行による逆風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△△△△☆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米関税強化・半導体規制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△△△★☆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社長指示重点分析（最優先）</w:t>
      </w:r>
    </w:p>
    <w:p/>
    <w:p>
      <w:r>
        <w:rPr>
          <w:rFonts w:ascii="Meiryo UI" w:hAnsi="Meiryo UI"/>
          <w:sz w:val="20"/>
        </w:rPr>
        <w:t>&gt; 社長指示: NAV乖離+83.6%は本物の割安か、それともNAVディスカウント恒常化か。ARM株価連動リスク・ビジョンファンド含み損益・USD/JPY感応度・CB希薄化リスクを全て定量化し、現値¥3,609でBUYかどうか最終判断せよ</w:t>
      </w:r>
    </w:p>
    <w:p/>
    <w:p>
      <w:pPr>
        <w:pStyle w:val="Heading3"/>
      </w:pPr>
      <w:r>
        <w:rPr>
          <w:rFonts w:ascii="Meiryo UI" w:hAnsi="Meiryo UI"/>
          <w:color w:val="2E74B5"/>
        </w:rPr>
        <w:t>2.1 NAVディスカウントの構造分析：「本物」か「恒常化」か</w:t>
      </w:r>
    </w:p>
    <w:p/>
    <w:p>
      <w:pPr>
        <w:pStyle w:val="Heading4"/>
      </w:pPr>
      <w:r>
        <w:rPr>
          <w:rFonts w:ascii="Meiryo UI" w:hAnsi="Meiryo UI"/>
          <w:color w:val="2E74B5"/>
        </w:rPr>
        <w:t>2.1.1 SBGの歴史的NAVディスカウント推移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NAVディスカウント率（株価/NAV）の歴史的推移（概算）</w:t>
        <w:br/>
        <w:t xml:space="preserve">     </w:t>
        <w:br/>
        <w:t xml:space="preserve">  100% |                          ●2021年3月（ピーク、ディスカウント縮小）</w:t>
        <w:br/>
        <w:t xml:space="preserve">       |                      ●  </w:t>
        <w:br/>
        <w:t xml:space="preserve">   60% |               ●●●      ●●</w:t>
        <w:br/>
        <w:t xml:space="preserve">       |           ●●              ●●●</w:t>
        <w:br/>
        <w:t xml:space="preserve">   40% |       ●●                      ●●</w:t>
        <w:br/>
        <w:t xml:space="preserve">       |   ●●●                            ●●●</w:t>
        <w:br/>
        <w:t xml:space="preserve">   20% |●●                                    ●● ←現在45.6%</w:t>
        <w:br/>
        <w:t xml:space="preserve">       |</w:t>
        <w:br/>
        <w:t xml:space="preserve">    0% +─────────────────────────────────────────────</w:t>
        <w:br/>
        <w:t xml:space="preserve">        2018  2019  2020  2021  2022  2023  2024  2026</w:t>
      </w:r>
    </w:p>
    <w:p/>
    <w:p>
      <w:r>
        <w:rPr>
          <w:rFonts w:ascii="Meiryo UI" w:hAnsi="Meiryo UI"/>
          <w:sz w:val="20"/>
        </w:rPr>
        <w:t>結論: SBGのNAVディスカウントは構造的に恒常化している（30〜60%が「正常域」）。</w:t>
      </w:r>
    </w:p>
    <w:p/>
    <w:p>
      <w:r>
        <w:rPr>
          <w:rFonts w:ascii="Meiryo UI" w:hAnsi="Meiryo UI"/>
          <w:sz w:val="20"/>
        </w:rPr>
        <w:t>現在の45.6%ディスカウント（¥3,609 / NAV¥6,627）は、歴史的レンジの中央〜下限に位置。</w:t>
      </w:r>
    </w:p>
    <w:p/>
    <w:p>
      <w:pPr>
        <w:pStyle w:val="Heading4"/>
      </w:pPr>
      <w:r>
        <w:rPr>
          <w:rFonts w:ascii="Meiryo UI" w:hAnsi="Meiryo UI"/>
          <w:color w:val="2E74B5"/>
        </w:rPr>
        <w:t>2.1.2 NAVディスカウントが恒常化する理由（定量・定性）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ディスカウント要因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推定ディスカウント寄与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①持株会社ディスカウント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△10〜15%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上場持株会社には普遍的に存在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②ARM株の流動性プレミアム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△8〜12%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SBGはARM株を大量保有、即売却不可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③VF不透明性ディスカウント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△8〜12%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非上場投資の評価バイアス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④ガバナンスディスカウント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△5〜8%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孫氏への属人集中リスク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⑤財務レバレッジディスカウント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△5〜10%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LTV比率（後述）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⑥流動性ディスカウント（CB）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△3〜5%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希薄化懸念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合計推定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△39〜62%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現在の△45.6%はレンジ内</w:t>
            </w:r>
          </w:p>
        </w:tc>
      </w:tr>
    </w:tbl>
    <w:p/>
    <w:p>
      <w:r>
        <w:rPr>
          <w:rFonts w:ascii="Meiryo UI" w:hAnsi="Meiryo UI"/>
          <w:sz w:val="20"/>
        </w:rPr>
        <w:t>深井判断: 現在のNAVディスカウント45.6%は「恒常化の範囲内」だが、歴史的中央値（約40%前後）より若干割安。完全な「本物の割安」ではないが、ARM株高・VF改善・CB縮小が重なれば、ディスカウント縮小の余地はある。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2.2 ARM株価連動リスクの定量化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2.2.1 ARMとSBGのβ関係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ARM株価がSBG NAV・株価に与える影響（定量化）</w:t>
        <w:br/>
        <w:br/>
        <w:t>【前提】</w:t>
        <w:br/>
        <w:t xml:space="preserve">  ARM保有株数: 約9.2億株（SBG分）</w:t>
        <w:br/>
        <w:t xml:space="preserve">  ARM現在株価: 約$100〜$120（変動）→ 仮定: $110</w:t>
        <w:br/>
        <w:t xml:space="preserve">  USD/JPY: 145円（基準）</w:t>
        <w:br/>
        <w:t xml:space="preserve">  ARM保有評価額: $110 × 9.2億 × 145 = 約¥14.7兆</w:t>
        <w:br/>
        <w:t xml:space="preserve">  SBG総NAV: 約¥27兆</w:t>
        <w:br/>
        <w:t xml:space="preserve">  ARM/NAV比率: 約54〜58%</w:t>
      </w:r>
    </w:p>
    <w:p/>
    <w:p>
      <w:r>
        <w:rPr>
          <w:rFonts w:ascii="Meiryo UI" w:hAnsi="Meiryo UI"/>
          <w:sz w:val="20"/>
        </w:rPr>
        <w:t>ARM株価感応度テーブル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ARM株価（USD）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ARM評価額（兆円）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1株NAV（円）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NAV変化率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SBG株価影響（推定）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$70（−36%）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¥9.4兆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−27.7%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¥2,600〜¥2,900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$90（−18%）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¥12.0兆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−14.0%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¥3,100〜¥3,400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$110（基準）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¥14.7兆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¥6,627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¥3,609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$140（+27%）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¥18.7兆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¥4,300〜¥4,800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$180（+64%）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¥24.1兆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+43.4%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¥5,500〜¥6,500</w:t>
            </w:r>
          </w:p>
        </w:tc>
      </w:tr>
    </w:tbl>
    <w:p/>
    <w:p>
      <w:r>
        <w:rPr>
          <w:rFonts w:ascii="Meiryo UI" w:hAnsi="Meiryo UI"/>
          <w:sz w:val="20"/>
        </w:rPr>
        <w:t>⚠️ キーリスク: ARM株が$90を割り込むと、SBGの保守的NAV¥4,655の安全域が消失する。ARM株はPER 60〜80倍の高バリュエーションであり、AI投資テーマ失速時の調整リスクが高い。</w:t>
      </w:r>
    </w:p>
    <w:p/>
    <w:p>
      <w:r>
        <w:rPr>
          <w:rFonts w:ascii="Meiryo UI" w:hAnsi="Meiryo UI"/>
          <w:sz w:val="20"/>
        </w:rPr>
        <w:t>ARM株の最大損失シナリオ（ストレステスト）:</w:t>
      </w:r>
    </w:p>
    <w:p>
      <w:pPr>
        <w:pStyle w:val="ListBullet"/>
      </w:pPr>
      <w:r>
        <w:rPr>
          <w:rFonts w:ascii="Meiryo UI" w:hAnsi="Meiryo UI"/>
          <w:sz w:val="20"/>
        </w:rPr>
        <w:t>AI半導体需要失速でARM株が$70に下落</w:t>
      </w:r>
    </w:p>
    <w:p>
      <w:pPr>
        <w:pStyle w:val="ListBullet"/>
      </w:pPr>
      <w:r>
        <w:rPr>
          <w:rFonts w:ascii="Meiryo UI" w:hAnsi="Meiryo UI"/>
          <w:sz w:val="20"/>
        </w:rPr>
        <w:t>SBG株価理論値: ¥2,600〜¥2,900</w:t>
      </w:r>
    </w:p>
    <w:p>
      <w:pPr>
        <w:pStyle w:val="ListBullet"/>
      </w:pPr>
      <w:r>
        <w:rPr>
          <w:rFonts w:ascii="Meiryo UI" w:hAnsi="Meiryo UI"/>
          <w:sz w:val="20"/>
        </w:rPr>
        <w:t>現値¥3,609比: −19〜−28%の下落リスク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2.3 ビジョンファンド含み損益の定量化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2.3.1 VFポートフォリオの現況（2025年度推定）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ビジョンファンド1（VF1）</w:t>
        <w:br/>
        <w:t xml:space="preserve">  投資元本: $98Bn</w:t>
        <w:br/>
        <w:t xml:space="preserve">  累積実現益（概算）: +$15〜$20Bn</w:t>
        <w:br/>
        <w:t xml:space="preserve">  含み損益（現時点）: △$5〜$15Bn（WeWork破綻・DiDi評価損）</w:t>
        <w:br/>
        <w:t xml:space="preserve">  SBG持分評価: 約$20〜$25Bn</w:t>
        <w:br/>
        <w:t xml:space="preserve">  </w:t>
        <w:br/>
        <w:t>ビジョンファンド2（VF2）</w:t>
        <w:br/>
        <w:t xml:space="preserve">  投資元本: 約$55Bn（SBG単独）</w:t>
        <w:br/>
        <w:t xml:space="preserve">  含み損益（現時点）: △$10〜$20Bn（ピーク比大幅減）</w:t>
        <w:br/>
        <w:t xml:space="preserve">  未実現損失累計（2023年度まで）: 約$30Bn超</w:t>
        <w:br/>
        <w:t xml:space="preserve">  2024〜2025年度: 部分回復</w:t>
      </w:r>
    </w:p>
    <w:p/>
    <w:p>
      <w:r>
        <w:rPr>
          <w:rFonts w:ascii="Meiryo UI" w:hAnsi="Meiryo UI"/>
          <w:sz w:val="20"/>
        </w:rPr>
        <w:t>VF感応度テーブル（SBGへの影響）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VFシナリオ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評価増減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1株NAV影響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強気（IPOラッシュ）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+$15Bn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ByteDance上場等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基本（現状維持）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弱気（追加減損）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△$20Bn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△¥720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世界景気後退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最悪（全滅）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△$55Bn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△¥1,980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理論上の最大損失</w:t>
            </w:r>
          </w:p>
        </w:tc>
      </w:tr>
    </w:tbl>
    <w:p/>
    <w:p>
      <w:r>
        <w:rPr>
          <w:rFonts w:ascii="Meiryo UI" w:hAnsi="Meiryo UI"/>
          <w:sz w:val="20"/>
        </w:rPr>
        <w:t>深井コメント: VFは直近四半期でわずかに回復軌道。ただしByteaDanceのIPO・中国規制リスク・非上場株の評価不透明性が残存。VF含み損がNAVの「見えないブラックボックス」として機能し、恒常的なディスカウント要因となっ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2.4 USD/JPY感応度の定量化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2.4.1 SBGの為替エクスポージャー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SBGの主要外貨建て資産（USD建て）</w:t>
        <w:br/>
        <w:br/>
        <w:t>資産側:</w:t>
        <w:br/>
        <w:t xml:space="preserve">  ・ARM保有評価額: 約$100〜$110Bn（USD建て）</w:t>
        <w:br/>
        <w:t xml:space="preserve">  ・VF1・VF2: 約$45Bn（USD建て）</w:t>
        <w:br/>
        <w:t xml:space="preserve">  ・Fortress他: 約$10Bn</w:t>
        <w:br/>
        <w:t xml:space="preserve">  合計: 約$155〜$165Bn のUSD建て資産</w:t>
        <w:br/>
        <w:br/>
        <w:t>負債側:</w:t>
        <w:br/>
        <w:t xml:space="preserve">  ・USD建て社債・CB: 約$15〜$20Bn</w:t>
        <w:br/>
        <w:t xml:space="preserve">  ・実質ネット外貨資産: 約$135〜$145Bn</w:t>
      </w:r>
    </w:p>
    <w:p/>
    <w:p>
      <w:r>
        <w:rPr>
          <w:rFonts w:ascii="Meiryo UI" w:hAnsi="Meiryo UI"/>
          <w:sz w:val="20"/>
        </w:rPr>
        <w:t>USD/JPY感応度テーブル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ARM評価額（円換算）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NAV変化額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1株NAV影響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現値¥3,609比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120円（円高+25円）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約¥12.1兆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△¥4.0兆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△¥1,000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¥2,600相当のNAV水準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130円（円高+15円）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約¥13.1兆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△¥2.2兆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△¥550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¥6,077（修正NAV）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145円（基準）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約¥14.7兆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¥6,627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155円（円安+10円）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約¥15.7兆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+¥1.5兆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¥7,002（修正NAV）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165円（円安+20円）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約¥16.7兆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+¥3.0兆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+¥750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¥7,377（修正NAV）</w:t>
            </w:r>
          </w:p>
        </w:tc>
      </w:tr>
    </w:tbl>
    <w:p/>
    <w:p>
      <w:r>
        <w:rPr>
          <w:rFonts w:ascii="Meiryo UI" w:hAnsi="Meiryo UI"/>
          <w:sz w:val="20"/>
        </w:rPr>
        <w:t>⚠️ 円高リスクは最重要リスクの一つ。 USD/JPYが120円台まで円高進行した場合、標準NAVは¥5,600〜¥5,800程度まで低下し、現値¥3,609とのディスカウントが縮小して割安感が薄れる。</w:t>
      </w:r>
    </w:p>
    <w:p/>
    <w:p>
      <w:r>
        <w:rPr>
          <w:rFonts w:ascii="Meiryo UI" w:hAnsi="Meiryo UI"/>
          <w:sz w:val="20"/>
        </w:rPr>
        <w:t>2026年4月時点のUSD/JPY動向: 米関税政策不透明による円高圧力が継続中。145円を維持できるかが分岐点。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2.5 CB（転換社債）希薄化リスクの定量化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2.5.1 SBGのCB残高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SBG発行CB（2025年度時点、推定）</w:t>
        <w:br/>
        <w:br/>
        <w:t>総CB残高: 約¥3.5〜4.5兆円相当</w:t>
        <w:br/>
        <w:t>転換価格レンジ: ¥4,500〜¥7,500程度（複数シリーズ）</w:t>
        <w:br/>
        <w:t>潜在希薄化株数: 最大 約5〜8億株（推定）</w:t>
        <w:br/>
        <w:t>現在発行済み株式数: 約41億株</w:t>
        <w:br/>
        <w:t>最大希薄化率: 約12〜20%</w:t>
        <w:br/>
        <w:br/>
        <w:t>LTV（Loan-To-Value）比率:</w:t>
        <w:br/>
        <w:t xml:space="preserve">  純有利子負債: 約¥5.5兆</w:t>
        <w:br/>
        <w:t xml:space="preserve">  保有資産時価: 約¥27兆</w:t>
        <w:br/>
        <w:t xml:space="preserve">  LTV: 約20〜22%（SBG管理基準: 25%以下）</w:t>
      </w:r>
    </w:p>
    <w:p/>
    <w:p>
      <w:r>
        <w:rPr>
          <w:rFonts w:ascii="Meiryo UI" w:hAnsi="Meiryo UI"/>
          <w:sz w:val="20"/>
        </w:rPr>
        <w:t>希薄化シナリオの定量化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CBシナリオ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潜在希薄化株数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希薄化率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1株NAV修正値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CB全額転換（強気・株高時）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+8億株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約19.5%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¥5,546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+53.7%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0（未転換）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+83.6%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CB繰り上げ返済（保守）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一部消却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一部縮小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+88.4%</w:t>
            </w:r>
          </w:p>
        </w:tc>
      </w:tr>
    </w:tbl>
    <w:p/>
    <w:p>
      <w:r>
        <w:rPr>
          <w:rFonts w:ascii="Meiryo UI" w:hAnsi="Meiryo UI"/>
          <w:sz w:val="20"/>
        </w:rPr>
        <w:t>深井コメント: CBが転換される局面は株高時であり、「株高→CB転換→希薄化→株価抑制」という自動安全弁的メカニズムが存在。ただし、CB転換価格帯（¥4,500〜¥7,500）に株価が接近すると、上値抵抗として機能する点は留意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2.6 総合判断：現値¥3,609でBUYか？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ディスカウント分析サマリー</w:t>
        <w:br/>
        <w:br/>
        <w:t xml:space="preserve">                    ¥3,609     ¥4,655     ¥6,627</w:t>
        <w:br/>
        <w:t>現値                  ●</w:t>
        <w:br/>
        <w:t>保守的NAV（70%）                  ●</w:t>
        <w:br/>
        <w:t>標準NAV                                      ●</w:t>
        <w:br/>
        <w:br/>
        <w:t>安全域（保守的NAV基準）: +29.0% ← この安全域は有効か？</w:t>
      </w:r>
    </w:p>
    <w:p/>
    <w:p>
      <w:r>
        <w:rPr>
          <w:rFonts w:ascii="Meiryo UI" w:hAnsi="Meiryo UI"/>
          <w:sz w:val="20"/>
        </w:rPr>
        <w:t>BUY判断の根拠（ポジティブ要因）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保守的NAV比29%のバッファ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 有効（LTV20%台で財務は安定）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ARM AI需要の中長期継続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構造的成長（v9ロイヤルティ拡大）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自社株買い継続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 株主還元強化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 Corp配当安定CF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¥3,000億/年の安定収入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歴史的NAVディスカウント縮小余地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✅ 現在は割安域</w:t>
            </w:r>
          </w:p>
        </w:tc>
      </w:tr>
    </w:tbl>
    <w:p/>
    <w:p>
      <w:r>
        <w:rPr>
          <w:rFonts w:ascii="Meiryo UI" w:hAnsi="Meiryo UI"/>
          <w:sz w:val="20"/>
        </w:rPr>
        <w:t>BUY懸念（ネガティブ要因）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ARM株高バリュエーション（PER70倍超）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⚠️ 調整リスク大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円高進行リスク（120〜130円）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NAVを▲15〜25%毀損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VFブラックボックス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⚠️ 評価の不確実性高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CB希薄化（上値抑制）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¥4,500以上での重石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孫正義属人リスク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⚠️ 後継者問題未解決</w:t>
            </w:r>
          </w:p>
        </w:tc>
      </w:tr>
    </w:tbl>
    <w:p/>
    <w:p>
      <w:r>
        <w:rPr>
          <w:rFonts w:ascii="Meiryo UI" w:hAnsi="Meiryo UI"/>
          <w:sz w:val="20"/>
        </w:rPr>
        <w:t>深井最終判断:</w:t>
      </w:r>
    </w:p>
    <w:p/>
    <w:p>
      <w:r>
        <w:rPr>
          <w:rFonts w:ascii="Meiryo UI" w:hAnsi="Meiryo UI"/>
          <w:sz w:val="20"/>
        </w:rPr>
        <w:t>&gt; 条件付きBUY（¥3,609） — ただし、ポジションサイズは通常の50〜60%に抑え、円高リスクヘッジを検討すること。ARM株が$110以上・USD/JPYが140円以上を維持する限り、保守的NAV¥4,655との29%の安全域は有効。NAVディスカウントの「恒常化」は否定できないが、現在の水準は歴史的にも割安域に入っており、12〜24ヶ月のホライズンで保守的NAV水準への回帰（¥4,500〜¥5,000）を想定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ソフトバンクグループ 単体財務（FY2024推定ベース）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約¥6.9兆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約¥7.2兆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営業利益（GAAP）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変動大（VF損益含む）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変動大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純利益（GAAP）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△¥9,270億（VF減損）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+転換中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調整後EBITDA（SB Corp等除く）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約¥3,500億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約¥4,000億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純有利子負債（単体）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約¥5.2兆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約¥5.5兆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LTV比率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SB Corp配当受取（推定）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約¥2,800億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ARM Holdings 財務（FY2025 3月期）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実績/推定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約$3.5〜$4.0Bn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ロイヤルティ+ライセンス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約+25〜35% YoY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AI需要牽引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約25〜35%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SBC費用が重し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EPS（Non-GAAP）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約$1.5〜$2.0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PER（ARM現株価$110基準）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約55〜73倍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高バリュエーション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3.3 キャッシュフロー（SBG単体）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SBG単体CF（概算）</w:t>
        <w:br/>
        <w:br/>
        <w:t>収入:</w:t>
        <w:br/>
        <w:t xml:space="preserve">  SB Corp配当      +¥3,000億</w:t>
        <w:br/>
        <w:t xml:space="preserve">  ARM配当/ファイナンス +¥200億</w:t>
        <w:br/>
        <w:t xml:space="preserve">  その他投資回収    +¥500億</w:t>
        <w:br/>
        <w:t xml:space="preserve">  計              +¥3,700億</w:t>
        <w:br/>
        <w:br/>
        <w:t>支出:</w:t>
        <w:br/>
        <w:t xml:space="preserve">  社債利息         △¥1,500億</w:t>
        <w:br/>
        <w:t xml:space="preserve">  SBG運営費        △¥300億</w:t>
        <w:br/>
        <w:t xml:space="preserve">  その他           △¥200億</w:t>
        <w:br/>
        <w:t xml:space="preserve">  計              △¥2,000億</w:t>
        <w:br/>
        <w:br/>
        <w:t>ネット単体CF(推定) +¥1,700億/年</w:t>
        <w:br/>
        <w:t>自社株買い余力: 十分あり（LTV 20%台）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バリュエーション手法の選択</w:t>
      </w:r>
    </w:p>
    <w:p/>
    <w:p>
      <w:r>
        <w:rPr>
          <w:rFonts w:ascii="Meiryo UI" w:hAnsi="Meiryo UI"/>
          <w:sz w:val="20"/>
        </w:rPr>
        <w:t>SBGは典型的な持株投資会社であり、NAV法（Sum-of-the-Parts）が主流。ただし社長指示に応じDCFも実施し、整合性を確認する。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4.2 DCF前提条件（完全明記）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4.2.1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Rf（リスクフリーレート）</w:t>
        <w:br/>
        <w:t xml:space="preserve">  = 2.380%（JGB10Y、2026-04-06社長確認値）</w:t>
        <w:br/>
        <w:br/>
        <w:t>■ ERP（株式リスクプレミアム）</w:t>
        <w:br/>
        <w:t xml:space="preserve">  = 6.00%（日本市場標準：5.5〜6.5%の中央値）</w:t>
        <w:br/>
        <w:t xml:space="preserve">  ※Damodaran 2025年データ参照</w:t>
        <w:br/>
        <w:br/>
        <w:t>■ β（ベータ）</w:t>
        <w:br/>
        <w:t xml:space="preserve">  = 1.45（SBG実績β：東証TOPIX比、5年月次データ推定）</w:t>
        <w:br/>
        <w:t xml:space="preserve">  ※SBGはボラティリティが高くβは1.3〜1.7の範囲</w:t>
        <w:br/>
        <w:br/>
        <w:t>■ Re（株主資本コスト）</w:t>
        <w:br/>
        <w:t xml:space="preserve">  Re = Rf + β × ERP</w:t>
        <w:br/>
        <w:t xml:space="preserve">     = 2.380% + 1.45 × 6.00%</w:t>
        <w:br/>
        <w:t xml:space="preserve">     = 2.380% + 8.700%</w:t>
        <w:br/>
        <w:t xml:space="preserve">     = 11.08%</w:t>
        <w:br/>
        <w:br/>
        <w:t>■ 資本構成（市場価値ベース）</w:t>
        <w:br/>
        <w:t xml:space="preserve">  E（株式時価総額）: 約¥14.5兆（¥3,609 × 40.2億株）</w:t>
        <w:br/>
        <w:t xml:space="preserve">  D（純有利子負債）: 約¥5.5兆</w:t>
        <w:br/>
        <w:t xml:space="preserve">  D+E: 約¥20.0兆</w:t>
        <w:br/>
        <w:t xml:space="preserve">  E/(D+E): 72.5%</w:t>
        <w:br/>
        <w:t xml:space="preserve">  D/(D+E): 27.5%</w:t>
        <w:br/>
        <w:br/>
        <w:t>■ Rd（負債コスト）</w:t>
        <w:br/>
        <w:t xml:space="preserve">  = 2.50%（SBG社債利回り、実績ベース）</w:t>
        <w:br/>
        <w:br/>
        <w:t>■ Tc（実効税率）</w:t>
        <w:br/>
        <w:t xml:space="preserve">  = 30.6%（日本法人税等合計）</w:t>
        <w:br/>
        <w:br/>
        <w:t>■ WACC</w:t>
        <w:br/>
        <w:t xml:space="preserve">  = [0.725 × 11.08%] + [0.275 × 2.50% × (1 − 0.306)]</w:t>
        <w:br/>
        <w:t xml:space="preserve">  = 8.033% + 0.477%</w:t>
        <w:br/>
        <w:t xml:space="preserve">  = 8.51%（≒8.5%）</w:t>
      </w:r>
    </w:p>
    <w:p/>
    <w:p>
      <w:pPr>
        <w:pStyle w:val="Heading4"/>
      </w:pPr>
      <w:r>
        <w:rPr>
          <w:rFonts w:ascii="Meiryo UI" w:hAnsi="Meiryo UI"/>
          <w:color w:val="2E74B5"/>
        </w:rPr>
        <w:t>4.2.2 DCFモデル（SBG単体ベース）</w:t>
      </w:r>
    </w:p>
    <w:p/>
    <w:p>
      <w:r>
        <w:rPr>
          <w:rFonts w:ascii="Meiryo UI" w:hAnsi="Meiryo UI"/>
          <w:sz w:val="20"/>
        </w:rPr>
        <w:t>アプローチ: SBG単体（ホールディングス）の調整後FCFをベースに5年DCF + ターミナルバリュー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─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8.51%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¥1,843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¥2,040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8.51%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¥2,273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¥2,462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8.51%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¥2,541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5年間PV合計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¥11,159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ターミナルバリュー（Gordon Growth Model）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g（永続成長率）= 2.50%（インフレ+名目成長、保守的設定）</w:t>
        <w:br/>
        <w:br/>
        <w:t>TV = FCF(FY2029E) × (1+g) / (WACC − g)</w:t>
        <w:br/>
        <w:t xml:space="preserve">   = ¥3,800億 × 1.025 / (8.51% − 2.50%)</w:t>
        <w:br/>
        <w:t xml:space="preserve">   = ¥3,895億 / 6.01%</w:t>
        <w:br/>
        <w:t xml:space="preserve">   = ¥64,806億</w:t>
        <w:br/>
        <w:br/>
        <w:t>TVのPV = ¥64,806億 / (1.0851)^5</w:t>
        <w:br/>
        <w:t xml:space="preserve">        = ¥64,806億 / 1.5037</w:t>
        <w:br/>
        <w:t xml:space="preserve">        = ¥43,098億</w:t>
      </w:r>
    </w:p>
    <w:p/>
    <w:p>
      <w:r>
        <w:rPr>
          <w:rFonts w:ascii="Meiryo UI" w:hAnsi="Meiryo UI"/>
          <w:sz w:val="20"/>
        </w:rPr>
        <w:t>DCF合計（SBG単体事業価値）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DCF事業価値 = PV(FCF) + PV(TV)</w:t>
        <w:br/>
        <w:t xml:space="preserve">           = ¥11,159億 + ¥43,098億</w:t>
        <w:br/>
        <w:t xml:space="preserve">           = ¥54,257億 (¥5.4兆)</w:t>
        <w:br/>
        <w:br/>
        <w:t>+ SB Corp持分価値（時価）: ¥3.5兆</w:t>
        <w:br/>
        <w:t>+ ARM持分価値（DCF連動）: ¥14.7兆（別途NAVで計上）</w:t>
        <w:br/>
        <w:t>+ VF残存価値（保守的）: ¥5.0兆</w:t>
        <w:br/>
        <w:t>− 純有利子負債: △¥5.5兆</w:t>
        <w:br/>
        <w:t>─────────────────────────────────</w:t>
        <w:br/>
        <w:t>= 総合企業価値: 約¥23〜¥27兆</w:t>
        <w:br/>
        <w:br/>
        <w:t xml:space="preserve">1株当たり理論株価（40億株）: </w:t>
        <w:br/>
        <w:t xml:space="preserve">  ¥5,750〜¥6,750（DCF+NAV統合）</w:t>
      </w:r>
    </w:p>
    <w:p/>
    <w:p>
      <w:pPr>
        <w:pStyle w:val="Heading4"/>
      </w:pPr>
      <w:r>
        <w:rPr>
          <w:rFonts w:ascii="Meiryo UI" w:hAnsi="Meiryo UI"/>
          <w:color w:val="2E74B5"/>
        </w:rPr>
        <w:t>4.2.3 保守的DCF（リスク調整後）</w:t>
      </w:r>
    </w:p>
    <w:p/>
    <w:p>
      <w:r>
        <w:rPr>
          <w:rFonts w:ascii="Meiryo UI" w:hAnsi="Meiryo UI"/>
          <w:sz w:val="20"/>
        </w:rPr>
        <w:t>NAVディスカウント（40%）を適用した保守的理論株価: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理論株価レンジ:</w:t>
        <w:br/>
        <w:t xml:space="preserve">  楽観（ディスカウント35%）: ¥6,627 × 0.65 = ¥4,308</w:t>
        <w:br/>
        <w:t xml:space="preserve">  基本（ディスカウント45%）: ¥6,627 × 0.55 = ¥3,645</w:t>
        <w:br/>
        <w:t xml:space="preserve">  保守（ディスカウント55%）: ¥6,627 × 0.45 = ¥2,982</w:t>
        <w:br/>
        <w:t xml:space="preserve">  </w:t>
        <w:br/>
        <w:t>DCF統合ベース理論株価: ¥4,200〜¥4,800（基本〜楽観）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現値¥3,609比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標準NAV法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¥6,627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+83.6%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保守NAV法（70%割引）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¥4,655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DCF+NAV統合（基本）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¥4,500〜¥5,000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+25〜+38%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DCF統合（楽観）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¥5,500〜¥6,500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+52〜+80%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DCF（保守）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¥3,500〜¥4,200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−3〜+16%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深井目標株価（12-24M）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¥4,500〜¥4,800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+25〜+33%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保守的バッファ設定</w:t>
        <w:br/>
        <w:br/>
        <w:t>深井目標株価（保守ベース）: ¥4,500</w:t>
        <w:br/>
        <w:t>現在株価: ¥3,609</w:t>
        <w:br/>
        <w:t>上値余地: +24.7%</w:t>
        <w:br/>
        <w:br/>
        <w:t>損切りライン: ¥2,900</w:t>
        <w:br/>
        <w:t>（ARM株$80割れ相当、保守的NAVが現値を下回る水準）</w:t>
        <w:br/>
        <w:t>ダウンサイドリスク: −19.7%</w:t>
        <w:br/>
        <w:br/>
        <w:t>リスク/リターン比率: 1 : 1.25（最低限許容水準）</w:t>
        <w:br/>
        <w:br/>
        <w:t>■ 安全域（現値 vs 保守NAV）</w:t>
        <w:br/>
        <w:t xml:space="preserve">  安全域 = (¥4,655 − ¥3,609) / ¥4,655 = 22.5%</w:t>
        <w:br/>
        <w:t xml:space="preserve">  ※Graham基準の20%をわずかに上回る</w:t>
      </w:r>
    </w:p>
    <w:p/>
    <w:p>
      <w:pPr>
        <w:pStyle w:val="Heading3"/>
      </w:pPr>
      <w:r>
        <w:rPr>
          <w:rFonts w:ascii="Meiryo UI" w:hAnsi="Meiryo UI"/>
          <w:color w:val="2E74B5"/>
        </w:rPr>
        <w:t>5.3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 投資判断: BUY（買い）              │</w:t>
        <w:br/>
        <w:t>│   条件付き・段階的エントリー推奨     │</w:t>
        <w:br/>
        <w:t>│                                     │</w:t>
        <w:br/>
        <w:t>│   ターゲット株価: ¥4,500〜¥4,800    │</w:t>
        <w:br/>
        <w:t>│   損切りライン:   ¥2,900            │</w:t>
        <w:br/>
        <w:t>│   時間軸: 12〜24ヶ月                │</w:t>
        <w:br/>
        <w:t>│   確信度: 中〜中高（7/10）          │</w:t>
        <w:br/>
        <w:t>└─────────────────────────────────────┘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3ケースシナリオ分析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ケース①【強気シナリオ】— 確率: 25%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 xml:space="preserve">  ・ARM株: $140〜$160（AI設備投資加速）</w:t>
        <w:br/>
        <w:t xml:space="preserve">  ・USD/JPY: 148〜155円（ドル高継続）</w:t>
        <w:br/>
        <w:t xml:space="preserve">  ・VF: +$10Bn改善（ByteDance評価上昇）</w:t>
        <w:br/>
        <w:t xml:space="preserve">  ・CB: 自社株買いで一部消却</w:t>
        <w:br/>
        <w:t xml:space="preserve">  </w:t>
        <w:br/>
        <w:t>修正NAV: ¥7,500〜¥9,000</w:t>
        <w:br/>
        <w:t>NAVディスカウント縮小（40%→35%）</w:t>
        <w:br/>
        <w:t>目標株価: ¥4,875〜¥5,850</w:t>
        <w:br/>
        <w:t>期待リターン: +35〜+62%</w:t>
      </w:r>
    </w:p>
    <w:p/>
    <w:p>
      <w:pPr>
        <w:pStyle w:val="Heading4"/>
      </w:pPr>
      <w:r>
        <w:rPr>
          <w:rFonts w:ascii="Meiryo UI" w:hAnsi="Meiryo UI"/>
          <w:color w:val="2E74B5"/>
        </w:rPr>
        <w:t>ケース②【基本シナリオ】— 確率: 50%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 xml:space="preserve">  ・ARM株: $100〜$120（現状維持）</w:t>
        <w:br/>
        <w:t xml:space="preserve">  ・USD/JPY: 140〜150円（緩やかな円高）</w:t>
        <w:br/>
        <w:t xml:space="preserve">  ・VF: ±$3〜5Bn（現状横ばい）</w:t>
        <w:br/>
        <w:t xml:space="preserve">  ・CB: 現状維持</w:t>
        <w:br/>
        <w:t xml:space="preserve">  </w:t>
        <w:br/>
        <w:t>修正NAV: ¥5,800〜¥7,000</w:t>
        <w:br/>
        <w:t>NAVディスカウント: 40〜45%継続</w:t>
        <w:br/>
        <w:t>目標株価: ¥3,800〜¥4,800</w:t>
        <w:br/>
        <w:t>期待リターン: +5〜+33%</w:t>
      </w:r>
    </w:p>
    <w:p/>
    <w:p>
      <w:pPr>
        <w:pStyle w:val="Heading4"/>
      </w:pPr>
      <w:r>
        <w:rPr>
          <w:rFonts w:ascii="Meiryo UI" w:hAnsi="Meiryo UI"/>
          <w:color w:val="2E74B5"/>
        </w:rPr>
        <w:t>ケース③【弱気シナリオ】— 確率: 25%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 xml:space="preserve">  ・ARM株: $70〜$85（AI失速・競合台頭）</w:t>
        <w:br/>
        <w:t xml:space="preserve">  ・USD/JPY: 120〜130円（急激な円高）</w:t>
        <w:br/>
        <w:t xml:space="preserve">  ・VF: △$15〜$20Bn（世界景気後退）</w:t>
        <w:br/>
        <w:t xml:space="preserve">  ・CB: 希薄化懸念拡大</w:t>
        <w:br/>
        <w:t xml:space="preserve">  </w:t>
        <w:br/>
        <w:t>修正NAV: ¥3,800〜¥4,500</w:t>
        <w:br/>
        <w:t>NAVディスカウント: 45〜50%拡大</w:t>
        <w:br/>
        <w:t>目標株価: ¥1,900〜¥2,700</w:t>
        <w:br/>
        <w:t>期待リターン: −25〜−47%（損失）</w:t>
      </w:r>
    </w:p>
    <w:p/>
    <w:p>
      <w:pPr>
        <w:pStyle w:val="Heading3"/>
      </w:pPr>
      <w:r>
        <w:rPr>
          <w:rFonts w:ascii="Meiryo UI" w:hAnsi="Meiryo UI"/>
          <w:color w:val="2E74B5"/>
        </w:rPr>
        <w:t>6.2 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期待値 = 0.25 × (+48%) + 0.50 × (+19%) + 0.25 × (−36%)</w:t>
        <w:br/>
        <w:t xml:space="preserve">       = +12% + 9.5% − 9%</w:t>
        <w:br/>
        <w:t xml:space="preserve">       = +12.5%</w:t>
        <w:br/>
        <w:br/>
        <w:t>期待株価 = ¥3,609 × 1.125 ≒ ¥4,060</w:t>
      </w:r>
    </w:p>
    <w:p/>
    <w:p>
      <w:r>
        <w:rPr>
          <w:rFonts w:ascii="Meiryo UI" w:hAnsi="Meiryo UI"/>
          <w:sz w:val="20"/>
        </w:rPr>
        <w:t>正の期待値（+12.5%）を確認。ただし弱気シナリオの損失幅が大きいため、ポジションサイズ管理が重要。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浅井速報スコア +75（BUY）vs 深井スコア +68（条件付きBUY）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差異・解説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NAV乖離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★★★★★（+83.6%）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★★★★☆（実質+29%が有効）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保守的NAVベースで評価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ARM連動リスク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⚠️懸念あり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⚠️⚠️（ARM占有率54%の高集中リスク）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より深刻に評価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VF含み損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⚠️懸念あり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⚠️⚠️（定量化: △¥720/株リスク）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ブラックボックス評価困難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CB希薄化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⚠️懸念あり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✅（上値抑制だが財務リスクは限定的）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LTV20%で管理可能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円高感応度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未定量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⚠️（USD/JPY10円で▲¥550/株NAV影響）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最重要リスクとして追加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−7（より保守的評価）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センチメントと本源的価値のギャップ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市場センチメント: やや弱気〜中立</w:t>
        <w:br/>
        <w:t xml:space="preserve">  （2026年4月：米関税ショック・円高懸念が重石）</w:t>
        <w:br/>
        <w:t xml:space="preserve">  </w:t>
        <w:br/>
        <w:t>本源的価値（深井NAV調整後）: ¥4,200〜¥5,000</w:t>
        <w:br/>
        <w:t>現在株価: ¥3,609</w:t>
        <w:br/>
        <w:br/>
        <w:t>ギャップ: +16〜+38%（本源的価値が株価を上回る）</w:t>
        <w:br/>
        <w:br/>
        <w:t>センチメント悪化が投資機会を作っている可能性 → BUY根拠の一つ</w:t>
        <w:br/>
        <w:t>ただしモメンタムは下向き → エントリーは焦らず分割で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エントリー戦略（具体的）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推奨エントリー戦略: 3段階分割買い</w:t>
        <w:br/>
        <w:br/>
        <w:t>第1段階: 即日エントリー</w:t>
        <w:br/>
        <w:t xml:space="preserve">  価格帯: ¥3,400〜¥3,700（現水準）</w:t>
        <w:br/>
        <w:t xml:space="preserve">  ポジションサイズ: 目標総投資額の30%</w:t>
        <w:br/>
        <w:t xml:space="preserve">  理由: 保守的NAV比29%の安全域が有効</w:t>
        <w:br/>
        <w:br/>
        <w:t>第2段階: 下落時の押し目</w:t>
        <w:br/>
        <w:t xml:space="preserve">  価格帯: ¥3,000〜¥3,300（ARM軟調・円高時）</w:t>
        <w:br/>
        <w:t xml:space="preserve">  ポジションサイズ: 目標総投資額の40%</w:t>
        <w:br/>
        <w:t xml:space="preserve">  トリガー: ARM株$95〜$100・USD/JPY 138〜142円</w:t>
        <w:br/>
        <w:br/>
        <w:t>第3段階: 上昇トレンド確認後</w:t>
        <w:br/>
        <w:t xml:space="preserve">  価格帯: ¥3,800〜¥4,200（NAV縮小確認）</w:t>
        <w:br/>
        <w:t xml:space="preserve">  ポジションサイズ: 残り30%</w:t>
        <w:br/>
        <w:t xml:space="preserve">  トリガー: ARM株$120超・VF改善決算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絶対損切りライン: ¥2,900（現値比 −19.7%）</w:t>
        <w:br/>
        <w:br/>
        <w:t>根拠:</w:t>
        <w:br/>
        <w:t xml:space="preserve">  ・この水準 = ARM株$80相当のNAVが保守的NAV¥4,655を大幅下回る</w:t>
        <w:br/>
        <w:t xml:space="preserve">  ・LTV比率が30%超に接近する危険域</w:t>
        <w:br/>
        <w:t xml:space="preserve">  ・歴史的NAVディスカウント最大値を超える</w:t>
        <w:br/>
        <w:t xml:space="preserve">  </w:t>
        <w:br/>
        <w:t>■ 警戒ライン: ¥3,200（損切り前の再評価ポイント）</w:t>
        <w:br/>
        <w:t xml:space="preserve">  トリガー:</w:t>
        <w:br/>
        <w:t xml:space="preserve">  ① ARM株が$90を下回る</w:t>
        <w:br/>
        <w:t xml:space="preserve">  ② USD/JPYが135円を下回る（円高加速）</w:t>
        <w:br/>
        <w:t xml:space="preserve">  ③ VF追加減損¥1兆超の決算発表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8.3 利益確定ライン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第1目標: ¥4,200（+16.4%）</w:t>
        <w:br/>
        <w:t xml:space="preserve">  → ポジションの30%利益確定</w:t>
        <w:br/>
        <w:br/>
        <w:t>■ 第2目標: ¥4,655（+28.9%、保守的NAV水準）</w:t>
        <w:br/>
        <w:t xml:space="preserve">  → ポジションの40%利益確定</w:t>
        <w:br/>
        <w:br/>
        <w:t>■ 第3目標: ¥5,500〜¥6,000（+52〜+66%）</w:t>
        <w:br/>
        <w:t xml:space="preserve">  → NAVディスカウント縮小・ARM株高実現時に残り30%利確</w:t>
      </w:r>
    </w:p>
    <w:p/>
    <w:p>
      <w:pPr>
        <w:pStyle w:val="Heading3"/>
      </w:pPr>
      <w:r>
        <w:rPr>
          <w:rFonts w:ascii="Meiryo UI" w:hAnsi="Meiryo UI"/>
          <w:color w:val="2E74B5"/>
        </w:rPr>
        <w:t>8.4 ヘッジ戦略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円高リスクヘッジ（重要）</w:t>
        <w:br/>
        <w:t xml:space="preserve">  方法: USD/JPYプットオプション購入（OTM 138円）</w:t>
        <w:br/>
        <w:t xml:space="preserve">  コスト: 約1〜2%（プレミアム）</w:t>
        <w:br/>
        <w:t xml:space="preserve">  対象: ポジション規模の50〜70%</w:t>
        <w:br/>
        <w:br/>
        <w:t>■ ARM下落ヘッジ</w:t>
        <w:br/>
        <w:t xml:space="preserve">  方法: ARM（NASDAQ）のプットオプション（$95ストライク、3ヶ月）</w:t>
        <w:br/>
        <w:t xml:space="preserve">  コスト: 約2〜3%</w:t>
        <w:br/>
        <w:t xml:space="preserve">  ※東証上場SBGの代替ヘッジとして有効</w:t>
        <w:br/>
        <w:br/>
        <w:t>■ SBGプットオプション（直接ヘッジ）</w:t>
        <w:br/>
        <w:t xml:space="preserve">  方法: ¥3,200プット（3ヶ月）購入</w:t>
        <w:br/>
        <w:t xml:space="preserve">  コスト: 約1〜2%（プレミアム）</w:t>
      </w:r>
    </w:p>
    <w:p/>
    <w:p>
      <w:pPr>
        <w:pStyle w:val="Heading3"/>
      </w:pPr>
      <w:r>
        <w:rPr>
          <w:rFonts w:ascii="Meiryo UI" w:hAnsi="Meiryo UI"/>
          <w:color w:val="2E74B5"/>
        </w:rPr>
        <w:t>8.5 モニタリング指標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要確認頻度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ARM株価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毎日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$95割れで要注意、$80割れで損切り検討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毎日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138円割れで円高ヘッジ追加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LTV比率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25%超でネガティブ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VF四半期評価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△¥5,000億以上の損失で再評価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CB発行額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新規CBは希薄化リスク要確認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孫正義健康・後継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重大事案は即時再評価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9.1 Rf変動によるWACC・理論株価感応度</w:t>
      </w:r>
    </w:p>
    <w:p/>
    <w:p>
      <w:r>
        <w:rPr>
          <w:rFonts w:ascii="Meiryo UI" w:hAnsi="Meiryo UI"/>
          <w:sz w:val="20"/>
        </w:rPr>
        <w:t>&gt; 前提: Rf以外の変数（β=1.45、ERP=6.00%、g=2.50%）は固定。理論株価はDCF+NAV統合（基本シナリオ）ベース。NAVディスカウント率は40%で固定。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Rf（%）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Re（%）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WACC（%）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現在値¥3,609比乖離率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大幅金利低下 −1.00%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9.870%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¥5,400〜¥5,800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+49.6〜+60.7%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小幅金利低下 −0.50%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10.480%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¥4,900〜¥5,300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+35.8〜+46.9%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小幅金利低下 −0.25%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10.775%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¥4,600〜¥5,000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+27.5〜+38.5%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¥4,200〜¥4,800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+16.4〜+33.0%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小幅金利上昇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8.78%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¥3,900〜¥4,400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+8.1〜+21.9%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小幅金利上昇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11.670%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¥3,600〜¥4,100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−0.2〜+13.6%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大幅金利上昇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12.280%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9.58%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¥3,100〜¥3,600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−14.1〜−0.2%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9.2 感応度テーブル詳細計算式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WACC計算詳細（各Rfシナリオ）</w:t>
        <w:br/>
        <w:br/>
        <w:t>Re(Rf) = Rf + 1.45 × 6.00%</w:t>
        <w:br/>
        <w:t>WACC(Rf) = 0.725 × Re + 0.275 × 2.50% × 0.694</w:t>
        <w:br/>
        <w:br/>
        <w:t>Rf=1.38%: Re=10.08%, WACC=7.41%</w:t>
        <w:br/>
        <w:t xml:space="preserve">Rf=1.88%: Re=10.58%, WACC=7.96%  </w:t>
        <w:br/>
        <w:t>Rf=2.13%: Re=10.83%, WACC=8.23%</w:t>
        <w:br/>
        <w:t>Rf=2.38%: Re=11.08%, WACC=8.51%  ← 基準</w:t>
        <w:br/>
        <w:t>Rf=2.63%: Re=11.38%, WACC=8.78%</w:t>
        <w:br/>
        <w:t>Rf=2.88%: Re=11.67%, WACC=9.05%</w:t>
        <w:br/>
        <w:t>Rf=3.38%: Re=12.28%, WACC=9.58%</w:t>
        <w:br/>
        <w:br/>
        <w:t>■ DCFターミナルバリュー感応度</w:t>
        <w:br/>
        <w:t>TV = FCF × (1+g) / (WACC − g)</w:t>
        <w:br/>
        <w:t xml:space="preserve">  (WACC=7.41%, g=2.50%): TV倍率 = 20.4倍 → ¥5,400〜¥5,800</w:t>
        <w:br/>
        <w:t xml:space="preserve">  (WACC=9.58%, g=2.50%): TV倍率 = 14.5倍 → ¥3,100〜¥3,600</w:t>
      </w:r>
    </w:p>
    <w:p/>
    <w:p>
      <w:pPr>
        <w:pStyle w:val="Heading3"/>
      </w:pPr>
      <w:r>
        <w:rPr>
          <w:rFonts w:ascii="Meiryo UI" w:hAnsi="Meiryo UI"/>
          <w:color w:val="2E74B5"/>
        </w:rPr>
        <w:t>9.3 感応度のビジュアライゼーション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vs 理論株価（基本〜楽観の中央値）</w:t>
        <w:br/>
        <w:br/>
        <w:t>¥5,600 |●（Rf=1.38%）</w:t>
        <w:br/>
        <w:t>¥5,100 |   ●（Rf=1.88%）</w:t>
        <w:br/>
        <w:t>¥4,800 |      ●（Rf=2.13%）</w:t>
        <w:br/>
        <w:t>¥4,500 |         ●（Rf=2.38%）← 基準</w:t>
        <w:br/>
        <w:t>¥4,150 |            ●（Rf=2.63%）</w:t>
        <w:br/>
        <w:t>¥3,850 |               ●（Rf=2.88%）</w:t>
        <w:br/>
        <w:t>¥3,350 |                  ●（Rf=3.38%）</w:t>
        <w:br/>
        <w:t xml:space="preserve">       |</w:t>
        <w:br/>
        <w:t xml:space="preserve">  ─────●─────────────────────── ¥3,609（現在値）</w:t>
        <w:br/>
        <w:t xml:space="preserve">       7.4%  7.9%  8.2%  8.5%  8.8%  9.1%  9.6%  WACC</w:t>
      </w:r>
    </w:p>
    <w:p/>
    <w:p>
      <w:r>
        <w:rPr>
          <w:rFonts w:ascii="Meiryo UI" w:hAnsi="Meiryo UI"/>
          <w:sz w:val="20"/>
        </w:rPr>
        <w:t>感応度分析の示唆:</w:t>
      </w:r>
    </w:p>
    <w:p>
      <w:pPr>
        <w:pStyle w:val="ListBullet"/>
      </w:pPr>
      <w:r>
        <w:rPr>
          <w:rFonts w:ascii="Meiryo UI" w:hAnsi="Meiryo UI"/>
          <w:sz w:val="20"/>
        </w:rPr>
        <w:t>Rf+0.50%（WACC=9.05%）の場合、理論株価下限が¥3,600となり現値とほぼ同水準に接近</w:t>
      </w:r>
    </w:p>
    <w:p>
      <w:pPr>
        <w:pStyle w:val="ListBullet"/>
      </w:pPr>
      <w:r>
        <w:rPr>
          <w:rFonts w:ascii="Meiryo UI" w:hAnsi="Meiryo UI"/>
          <w:sz w:val="20"/>
        </w:rPr>
        <w:t>現値¥3,609の安全域は金利上昇に対して脆弱であり、JGB10Yが3%を超える場合は再評価が必要</w:t>
      </w:r>
    </w:p>
    <w:p>
      <w:pPr>
        <w:pStyle w:val="ListBullet"/>
      </w:pPr>
      <w:r>
        <w:rPr>
          <w:rFonts w:ascii="Meiryo UI" w:hAnsi="Meiryo UI"/>
          <w:sz w:val="20"/>
        </w:rPr>
        <w:t>反対に金利低下（日銀利上げ停止・景気悪化）局面では大きなアップサイドが顕現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総括・深井コメント</w:t>
      </w:r>
    </w:p>
    <w:p/>
    <w:p>
      <w:pPr>
        <w:pStyle w:val="Heading3"/>
      </w:pPr>
      <w:r>
        <w:rPr>
          <w:rFonts w:ascii="Meiryo UI" w:hAnsi="Meiryo UI"/>
          <w:color w:val="2E74B5"/>
        </w:rPr>
        <w:t>結論サマリー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   深井 最終投資判断：条件付きBUY（¥3,609）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目標株価（12M）: ¥4,500〜¥4,800（+25〜+33%）              ║</w:t>
        <w:br/>
        <w:t>║  目標株価（24M）: ¥5,000〜¥5,500（+38〜+52%）              ║</w:t>
        <w:br/>
        <w:t>║  損切りライン:    ¥2,900（−19.7%）                         ║</w:t>
        <w:br/>
        <w:t>║  安全域:          22.5%（保守的NAV¥4,655比）                ║</w:t>
        <w:br/>
        <w:t>║  ポジションサイズ: 通常の50〜60%（リスク管理優先）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最重要モニタリング変数:                                     ║</w:t>
        <w:br/>
        <w:t>║  ① ARM株価（閾値: $95）                                    ║</w:t>
        <w:br/>
        <w:t>║  ② USD/JPY（閾値: 138円）                                  ║</w:t>
        <w:br/>
        <w:t>║  ③ LTV比率（閾値: 25%）            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深井一言: SBGは「NAV法でしか評価できない巨大ブラックボックス」であり、その構造が恒常的なNAVディスカウントを生む。しかし現値¥3,609は歴史的にも保守的NAVに対して十分な安全域を提供しており、ARM・AI・孫正義という「未来への賭け」として12〜24ヶ月保有する価値はある。ただし、円高と ARM暴落の複合リスクは常に頭に入れ、ヘッジなしのフルポジションは推奨しない。分割エントリー・ヘッジあり・ポジション抑制の3原則を守ること。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レポート作成: 深井（竹村トレードカンパニー アナリスト）</w:t>
      </w:r>
    </w:p>
    <w:p>
      <w:r>
        <w:rPr>
          <w:rFonts w:ascii="Meiryo UI" w:hAnsi="Meiryo UI"/>
          <w:sz w:val="20"/>
        </w:rPr>
        <w:t>作成日: 2026年4月6日</w:t>
      </w:r>
    </w:p>
    <w:p>
      <w:r>
        <w:rPr>
          <w:rFonts w:ascii="Meiryo UI" w:hAnsi="Meiryo UI"/>
          <w:sz w:val="20"/>
        </w:rPr>
        <w:t>次回レビュー予定: 2026年6月（FY2025年度本決算後）</w:t>
      </w:r>
    </w:p>
    <w:p>
      <w:r>
        <w:rPr>
          <w:rFonts w:ascii="Meiryo UI" w:hAnsi="Meiryo UI"/>
          <w:sz w:val="20"/>
        </w:rPr>
        <w:t>適用Rf: 2.380%（JGB10Y、社長確認値）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本レポートは公開情報・業界知識に基づく分析であり、投資助言ではありません。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05:19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9984_ソフトバンクグル_BUY_DeepResearch_20260406.md を出力しました。</w:t>
      </w:r>
    </w:p>
    <w:p>
      <w:r>
        <w:rPr>
          <w:rFonts w:ascii="Meiryo UI" w:hAnsi="Meiryo UI"/>
          <w:sz w:val="20"/>
        </w:rPr>
        <w:t>浅井スコア +75 の銘柄 [9984]ソフトバンクグループ についてDeepResearch完了。</w:t>
      </w:r>
    </w:p>
    <w:p>
      <w:r>
        <w:rPr>
          <w:rFonts w:ascii="Meiryo UI" w:hAnsi="Meiryo UI"/>
          <w:sz w:val="20"/>
        </w:rPr>
        <w:t>使用Rf: 2.380%（取得: 2026-04-06 05:19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