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Meiryo UI" w:hAnsi="Meiryo UI"/>
          <w:color w:val="2E74B5"/>
          <w:sz w:val="24"/>
        </w:rPr>
        <w:t>竹村トレードカンパニー</w:t>
      </w:r>
    </w:p>
    <w:p/>
    <w:p>
      <w:pPr>
        <w:jc w:val="center"/>
      </w:pPr>
      <w:r>
        <w:rPr>
          <w:rFonts w:ascii="Meiryo UI" w:hAnsi="Meiryo UI"/>
          <w:b/>
          <w:color w:val="1F3864"/>
          <w:sz w:val="40"/>
        </w:rPr>
        <w:t>深井 DeepResearchレポート — [PANW] パロアルトネットワークス(US)</w:t>
      </w:r>
    </w:p>
    <w:p/>
    <w:p/>
    <w:p>
      <w:pPr>
        <w:jc w:val="center"/>
      </w:pPr>
      <w:r>
        <w:rPr>
          <w:rFonts w:ascii="Meiryo UI" w:hAnsi="Meiryo UI"/>
          <w:sz w:val="24"/>
        </w:rPr>
        <w:t>アナリスト：深井</w:t>
      </w:r>
    </w:p>
    <w:p>
      <w:pPr>
        <w:jc w:val="center"/>
      </w:pPr>
      <w:r>
        <w:rPr>
          <w:rFonts w:ascii="Meiryo UI" w:hAnsi="Meiryo UI"/>
          <w:sz w:val="24"/>
        </w:rPr>
        <w:t>分析日：2026-04-04</w:t>
      </w:r>
    </w:p>
    <w:p>
      <w:r>
        <w:br w:type="page"/>
      </w:r>
    </w:p>
    <w:p>
      <w:pPr>
        <w:pStyle w:val="Heading1"/>
      </w:pPr>
      <w:r>
        <w:rPr>
          <w:rFonts w:ascii="Meiryo UI" w:hAnsi="Meiryo UI"/>
          <w:color w:val="1F3864"/>
        </w:rPr>
        <w:t>深井 DeepResearchレポート — [PANW] パロアルトネットワークス(US)</w:t>
      </w:r>
    </w:p>
    <w:p>
      <w:r>
        <w:rPr>
          <w:rFonts w:ascii="Meiryo UI" w:hAnsi="Meiryo UI"/>
          <w:sz w:val="20"/>
        </w:rPr>
        <w:t>作成日: 2026-04-04  |  アナリスト: 深井  |  分類: BUY</w:t>
      </w:r>
    </w:p>
    <w:p>
      <w:r>
        <w:rPr>
          <w:rFonts w:ascii="Meiryo UI" w:hAnsi="Meiryo UI"/>
          <w:sz w:val="20"/>
        </w:rPr>
        <w:t>浅井スコア: +70  |  ソース: TDnet + 公開情報 + 浅井マスターDB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rPr>
          <w:rFonts w:ascii="Meiryo UI" w:hAnsi="Meiryo UI"/>
          <w:color w:val="1F3864"/>
        </w:rPr>
        <w:t>竹村トレードカンパニー｜DeepResearchレポート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r>
        <w:rPr>
          <w:rFonts w:ascii="Meiryo UI" w:hAnsi="Meiryo UI"/>
          <w:sz w:val="20"/>
        </w:rPr>
        <w:t>&gt; Analyst: 深井（財務諸表分析・DCFバリュエーション担当）</w:t>
      </w:r>
    </w:p>
    <w:p>
      <w:r>
        <w:rPr>
          <w:rFonts w:ascii="Meiryo UI" w:hAnsi="Meiryo UI"/>
          <w:sz w:val="20"/>
        </w:rPr>
        <w:t>&gt; 作成日: 2026年4月4日</w:t>
      </w:r>
    </w:p>
    <w:p>
      <w:r>
        <w:rPr>
          <w:rFonts w:ascii="Meiryo UI" w:hAnsi="Meiryo UI"/>
          <w:sz w:val="20"/>
        </w:rPr>
        <w:t>&gt; 分析対象: PANW（パロアルトネットワークス）/ NASDAQ上場 / USD建て</w:t>
      </w:r>
    </w:p>
    <w:p>
      <w:r>
        <w:rPr>
          <w:rFonts w:ascii="Meiryo UI" w:hAnsi="Meiryo UI"/>
          <w:sz w:val="20"/>
        </w:rPr>
        <w:t>&gt; 浅井速報スコア: +70（BUY）</w:t>
      </w:r>
    </w:p>
    <w:p>
      <w:r>
        <w:rPr>
          <w:rFonts w:ascii="Meiryo UI" w:hAnsi="Meiryo UI"/>
          <w:sz w:val="20"/>
        </w:rPr>
        <w:t>&gt; 優先度: ★★★★★（社長直接指示 2026/04/04）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⚡ エグゼクティブサマリー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投資判断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買い（BUY）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理論株価（基本）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$195〜$215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理論株価（強気）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$240〜$260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理論株価（弱気）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$145〜$165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分析時想定株価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約$175〜$185付近（2026年4月時点）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上値余地（基本）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約+10〜+20%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浅井速報との整合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整合（センチメント先行、本源的価値が追いつく局面）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キーテーマ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Platformization移行加速 × NRR高水準維持 × FCFマージン拡大</w:t>
            </w:r>
          </w:p>
        </w:tc>
      </w:tr>
    </w:tbl>
    <w:p/>
    <w:p>
      <w:r>
        <w:rPr>
          <w:rFonts w:ascii="Meiryo UI" w:hAnsi="Meiryo UI"/>
          <w:sz w:val="20"/>
        </w:rPr>
        <w:t>&gt; 深井所見: 浅井速報の「+70（BUY）」は適切。ただし足元の株価はプラットフォーム移行期の一時的な収益認識遅延を織り込み割安圏。Cortex/Prismaへの移行完了後の収益加速フェーズを先取りする好機と判断する。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目次</w:t>
      </w:r>
    </w:p>
    <w:p/>
    <w:p>
      <w:pPr>
        <w:pStyle w:val="ListNumber"/>
      </w:pPr>
      <w:r>
        <w:rPr>
          <w:rFonts w:ascii="Meiryo UI" w:hAnsi="Meiryo UI"/>
          <w:sz w:val="20"/>
        </w:rPr>
        <w:t>[企業概要・事業分析](#1-企業概要事業分析)</w:t>
      </w:r>
    </w:p>
    <w:p>
      <w:pPr>
        <w:pStyle w:val="ListNumber"/>
      </w:pPr>
      <w:r>
        <w:rPr>
          <w:rFonts w:ascii="Meiryo UI" w:hAnsi="Meiryo UI"/>
          <w:sz w:val="20"/>
        </w:rPr>
        <w:t>[社長指示重点分析：Cortex/Prisma移行状況とNRR推移](#2-社長指示重点分析cortexprisma移行状況とnrr推移)</w:t>
      </w:r>
    </w:p>
    <w:p>
      <w:pPr>
        <w:pStyle w:val="ListNumber"/>
      </w:pPr>
      <w:r>
        <w:rPr>
          <w:rFonts w:ascii="Meiryo UI" w:hAnsi="Meiryo UI"/>
          <w:sz w:val="20"/>
        </w:rPr>
        <w:t>[財務ハイライト](#3-財務ハイライト)</w:t>
      </w:r>
    </w:p>
    <w:p>
      <w:pPr>
        <w:pStyle w:val="ListNumber"/>
      </w:pPr>
      <w:r>
        <w:rPr>
          <w:rFonts w:ascii="Meiryo UI" w:hAnsi="Meiryo UI"/>
          <w:sz w:val="20"/>
        </w:rPr>
        <w:t>[DCFバリュエーション](#4-dcfバリュエーション)</w:t>
      </w:r>
    </w:p>
    <w:p>
      <w:pPr>
        <w:pStyle w:val="ListNumber"/>
      </w:pPr>
      <w:r>
        <w:rPr>
          <w:rFonts w:ascii="Meiryo UI" w:hAnsi="Meiryo UI"/>
          <w:sz w:val="20"/>
        </w:rPr>
        <w:t>[理論株価と投資判断](#5-理論株価と投資判断)</w:t>
      </w:r>
    </w:p>
    <w:p>
      <w:pPr>
        <w:pStyle w:val="ListNumber"/>
      </w:pPr>
      <w:r>
        <w:rPr>
          <w:rFonts w:ascii="Meiryo UI" w:hAnsi="Meiryo UI"/>
          <w:sz w:val="20"/>
        </w:rPr>
        <w:t>[メインシナリオ vs リスクシナリオ](#6-メインシナリオ-vs-リスクシナリオ)</w:t>
      </w:r>
    </w:p>
    <w:p>
      <w:pPr>
        <w:pStyle w:val="ListNumber"/>
      </w:pPr>
      <w:r>
        <w:rPr>
          <w:rFonts w:ascii="Meiryo UI" w:hAnsi="Meiryo UI"/>
          <w:sz w:val="20"/>
        </w:rPr>
        <w:t>[浅井速報との統合評価](#7-浅井速報との統合評価)</w:t>
      </w:r>
    </w:p>
    <w:p>
      <w:pPr>
        <w:pStyle w:val="ListNumber"/>
      </w:pPr>
      <w:r>
        <w:rPr>
          <w:rFonts w:ascii="Meiryo UI" w:hAnsi="Meiryo UI"/>
          <w:sz w:val="20"/>
        </w:rPr>
        <w:t>[社長への推奨アクション](#8-社長への推奨アクション)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1. 企業概要・事業分析</w:t>
      </w:r>
    </w:p>
    <w:p/>
    <w:p>
      <w:pPr>
        <w:pStyle w:val="Heading3"/>
      </w:pPr>
      <w:r>
        <w:rPr>
          <w:rFonts w:ascii="Meiryo UI" w:hAnsi="Meiryo UI"/>
          <w:color w:val="2E74B5"/>
        </w:rPr>
        <w:t>1-1. 会社概要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設立: 2005年</w:t>
        <w:br/>
        <w:t>本社: サンタクララ, カリフォルニア州, USA</w:t>
        <w:br/>
        <w:t>CEO: ニケシュ・アローラ（Nikesh Arora）</w:t>
        <w:br/>
        <w:t>FY決算月: 7月末（FY2025 = 2024年8月〜2025年7月）</w:t>
        <w:br/>
        <w:t>時価総額: 約$1,700〜$1,800億（2026年4月時点推定）</w:t>
        <w:br/>
        <w:t>従業員数: 約14,000〜15,000名</w:t>
      </w:r>
    </w:p>
    <w:p/>
    <w:p>
      <w:r>
        <w:rPr>
          <w:rFonts w:ascii="Meiryo UI" w:hAnsi="Meiryo UI"/>
          <w:sz w:val="20"/>
        </w:rPr>
        <w:t>パロアルトネットワークスはサイバーセキュリティのグローバルリーダー。創業当初は次世代ファイアウォール（NGFW）に特化していたが、2017年以降の積極的なM&amp;Aと有機的成長によりクラウドセキュリティ・AIセキュリティを包括する統合プラットフォーム企業へと変貌を遂げている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rPr>
          <w:rFonts w:ascii="Meiryo UI" w:hAnsi="Meiryo UI"/>
          <w:color w:val="2E74B5"/>
        </w:rPr>
        <w:t>1-2. プロダクト・セグメント構成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PANWの事業は大きく3つのプラットフォームに集約される</w:t>
      </w:r>
    </w:p>
    <w:p/>
    <w:p>
      <w:pPr>
        <w:pStyle w:val="Heading4"/>
      </w:pPr>
      <w:r>
        <w:rPr>
          <w:rFonts w:ascii="Meiryo UI" w:hAnsi="Meiryo UI"/>
          <w:color w:val="2E74B5"/>
        </w:rPr>
        <w:t>🔴 ① Strata（次世代FW：NGFW）</w:t>
      </w:r>
    </w:p>
    <w:p>
      <w:pPr>
        <w:pStyle w:val="ListBullet"/>
      </w:pPr>
      <w:r>
        <w:rPr>
          <w:rFonts w:ascii="Meiryo UI" w:hAnsi="Meiryo UI"/>
          <w:sz w:val="20"/>
        </w:rPr>
        <w:t>旧来のコア事業。物理/仮想/クラウド型ファイアウォール</w:t>
      </w:r>
    </w:p>
    <w:p>
      <w:pPr>
        <w:pStyle w:val="ListBullet"/>
      </w:pPr>
      <w:r>
        <w:rPr>
          <w:rFonts w:ascii="Meiryo UI" w:hAnsi="Meiryo UI"/>
          <w:sz w:val="20"/>
        </w:rPr>
        <w:t>PAN-OS搭載のHW/SWアプライアンス</w:t>
      </w:r>
    </w:p>
    <w:p>
      <w:pPr>
        <w:pStyle w:val="ListBullet"/>
      </w:pPr>
      <w:r>
        <w:rPr>
          <w:rFonts w:ascii="Meiryo UI" w:hAnsi="Meiryo UI"/>
          <w:sz w:val="20"/>
        </w:rPr>
        <w:t>サブスクリプション型へのシフトが進行中</w:t>
      </w:r>
    </w:p>
    <w:p>
      <w:pPr>
        <w:pStyle w:val="ListBullet"/>
      </w:pPr>
      <w:r>
        <w:rPr>
          <w:rFonts w:ascii="Meiryo UI" w:hAnsi="Meiryo UI"/>
          <w:sz w:val="20"/>
        </w:rPr>
        <w:t>ARR貢献: 全体の約35〜40%（FY2025推定）</w:t>
      </w:r>
    </w:p>
    <w:p>
      <w:pPr>
        <w:pStyle w:val="ListBullet"/>
      </w:pPr>
      <w:r>
        <w:rPr>
          <w:rFonts w:ascii="Meiryo UI" w:hAnsi="Meiryo UI"/>
          <w:sz w:val="20"/>
        </w:rPr>
        <w:t>成熟フェーズ。高ARPUだが成長率は鈍化傾向</w:t>
      </w:r>
    </w:p>
    <w:p/>
    <w:p>
      <w:pPr>
        <w:pStyle w:val="Heading4"/>
      </w:pPr>
      <w:r>
        <w:rPr>
          <w:rFonts w:ascii="Meiryo UI" w:hAnsi="Meiryo UI"/>
          <w:color w:val="2E74B5"/>
        </w:rPr>
        <w:t>🟢 ② Prisma（クラウドセキュリティ）</w:t>
      </w:r>
    </w:p>
    <w:p>
      <w:pPr>
        <w:pStyle w:val="ListBullet"/>
      </w:pPr>
      <w:r>
        <w:rPr>
          <w:rFonts w:ascii="Meiryo UI" w:hAnsi="Meiryo UI"/>
          <w:sz w:val="20"/>
        </w:rPr>
        <w:t>Prisma Cloud: CNAPP（クラウドネイティブアプリ保護）</w:t>
      </w:r>
    </w:p>
    <w:p>
      <w:pPr>
        <w:pStyle w:val="ListBullet"/>
      </w:pPr>
      <w:r>
        <w:rPr>
          <w:rFonts w:ascii="Meiryo UI" w:hAnsi="Meiryo UI"/>
          <w:sz w:val="20"/>
        </w:rPr>
        <w:t>コードセキュリティ〜ランタイム保護まで一気通貫</w:t>
      </w:r>
    </w:p>
    <w:p>
      <w:pPr>
        <w:pStyle w:val="ListBullet"/>
      </w:pPr>
      <w:r>
        <w:rPr>
          <w:rFonts w:ascii="Meiryo UI" w:hAnsi="Meiryo UI"/>
          <w:sz w:val="20"/>
        </w:rPr>
        <w:t>Prisma Access (SASE): ゼロトラストNWアクセス</w:t>
      </w:r>
    </w:p>
    <w:p>
      <w:pPr>
        <w:pStyle w:val="ListBullet"/>
      </w:pPr>
      <w:r>
        <w:rPr>
          <w:rFonts w:ascii="Meiryo UI" w:hAnsi="Meiryo UI"/>
          <w:sz w:val="20"/>
        </w:rPr>
        <w:t>SD-WAN + CASB + ZTNA統合</w:t>
      </w:r>
    </w:p>
    <w:p>
      <w:pPr>
        <w:pStyle w:val="ListBullet"/>
      </w:pPr>
      <w:r>
        <w:rPr>
          <w:rFonts w:ascii="Meiryo UI" w:hAnsi="Meiryo UI"/>
          <w:sz w:val="20"/>
        </w:rPr>
        <w:t>ARR貢献: 全体の約30〜35%（FY2025推定）</w:t>
      </w:r>
    </w:p>
    <w:p>
      <w:pPr>
        <w:pStyle w:val="ListBullet"/>
      </w:pPr>
      <w:r>
        <w:rPr>
          <w:rFonts w:ascii="Meiryo UI" w:hAnsi="Meiryo UI"/>
          <w:sz w:val="20"/>
        </w:rPr>
        <w:t>最重要成長エンジン。競合はCrowdStrike, Zscaler</w:t>
      </w:r>
    </w:p>
    <w:p/>
    <w:p>
      <w:pPr>
        <w:pStyle w:val="Heading4"/>
      </w:pPr>
      <w:r>
        <w:rPr>
          <w:rFonts w:ascii="Meiryo UI" w:hAnsi="Meiryo UI"/>
          <w:color w:val="2E74B5"/>
        </w:rPr>
        <w:t>🔵 ③ Cortex（AI駆動型セキュリティオペレーション）</w:t>
      </w:r>
    </w:p>
    <w:p>
      <w:pPr>
        <w:pStyle w:val="ListBullet"/>
      </w:pPr>
      <w:r>
        <w:rPr>
          <w:rFonts w:ascii="Meiryo UI" w:hAnsi="Meiryo UI"/>
          <w:sz w:val="20"/>
        </w:rPr>
        <w:t>Cortex XDR: EDR/XDR（エンドポイント〜クラウド統合検知）</w:t>
      </w:r>
    </w:p>
    <w:p>
      <w:pPr>
        <w:pStyle w:val="ListBullet"/>
      </w:pPr>
      <w:r>
        <w:rPr>
          <w:rFonts w:ascii="Meiryo UI" w:hAnsi="Meiryo UI"/>
          <w:sz w:val="20"/>
        </w:rPr>
        <w:t>Cortex XSIAM: 次世代SIEM/SOARプラットフォーム（AI自動化）</w:t>
      </w:r>
    </w:p>
    <w:p>
      <w:pPr>
        <w:pStyle w:val="ListBullet"/>
      </w:pPr>
      <w:r>
        <w:rPr>
          <w:rFonts w:ascii="Meiryo UI" w:hAnsi="Meiryo UI"/>
          <w:sz w:val="20"/>
        </w:rPr>
        <w:t>Cortex XPANSE: アタックサーフェス管理（ASM）</w:t>
      </w:r>
    </w:p>
    <w:p>
      <w:pPr>
        <w:pStyle w:val="ListBullet"/>
      </w:pPr>
      <w:r>
        <w:rPr>
          <w:rFonts w:ascii="Meiryo UI" w:hAnsi="Meiryo UI"/>
          <w:sz w:val="20"/>
        </w:rPr>
        <w:t>Cortex Cloud: クラウドセキュリティ統合（FY2025新発表）</w:t>
      </w:r>
    </w:p>
    <w:p>
      <w:pPr>
        <w:pStyle w:val="ListBullet"/>
      </w:pPr>
      <w:r>
        <w:rPr>
          <w:rFonts w:ascii="Meiryo UI" w:hAnsi="Meiryo UI"/>
          <w:sz w:val="20"/>
        </w:rPr>
        <w:t>ARR貢献: 全体の約25〜30%（FY2025推定）</w:t>
      </w:r>
    </w:p>
    <w:p>
      <w:pPr>
        <w:pStyle w:val="ListBullet"/>
      </w:pPr>
      <w:r>
        <w:rPr>
          <w:rFonts w:ascii="Meiryo UI" w:hAnsi="Meiryo UI"/>
          <w:sz w:val="20"/>
        </w:rPr>
        <w:t>最高成長率セグメント。競合はCrowdStrike Falcon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rPr>
          <w:rFonts w:ascii="Meiryo UI" w:hAnsi="Meiryo UI"/>
          <w:color w:val="2E74B5"/>
        </w:rPr>
        <w:t>1-3. 競合優位性（経済的堀）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優位性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詳細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エコシステムの深さ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3プラットフォーム×AI統合による乗り換えコスト極大化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Platformization戦略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複数ツールの統合→顧客TCO削減→PANWへの集約促進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AI/ML統合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Precision AIブランドで全製品にAI組み込み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Unit42（脅威インテリジェンス）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世界最大級の脅威調査チーム。製品への還流が差別化に直結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規模の経済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顧客数85,000社超。データ量がAIモデルの精度を向上させる正のフィードバック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政府・大企業向け実績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FedRAMP認定、Fortune100の80%以上が顧客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rPr>
          <w:rFonts w:ascii="Meiryo UI" w:hAnsi="Meiryo UI"/>
          <w:color w:val="2E74B5"/>
        </w:rPr>
        <w:t>1-4. 直近カタリスト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カタリスト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方向性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時間軸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Platformization顧客数の加速的増加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✅ポジティブ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6〜18ヶ月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AI-driven SOCへの需要拡大（XSIAM）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✅ポジティブ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即時〜12ヶ月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FY2026ガイダンス上方修正期待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✅ポジティブ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決算発表時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競合（CrowdStrike）のCS事案後の顧客取り込み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✅ポジティブ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進行中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米国政府IT予算（DOGE影響）の不確実性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⚠️中立〜ネガティブ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6〜12ヶ月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マクロ環境悪化によるIT支出削減リスク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⚠️ネガティブ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条件次第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2. 社長指示重点分析：Cortex/Prisma移行状況とNRR推移</w:t>
      </w:r>
    </w:p>
    <w:p/>
    <w:p>
      <w:r>
        <w:rPr>
          <w:rFonts w:ascii="Meiryo UI" w:hAnsi="Meiryo UI"/>
          <w:sz w:val="20"/>
        </w:rPr>
        <w:t>&gt; 🚨 社長直接指示最優先セクション</w:t>
      </w:r>
    </w:p>
    <w:p>
      <w:r>
        <w:rPr>
          <w:rFonts w:ascii="Meiryo UI" w:hAnsi="Meiryo UI"/>
          <w:sz w:val="20"/>
        </w:rPr>
        <w:t>&gt; 「次世代FWからプラットフォーム（Cortex/Prisma）への移行状況とNRR（売上継続率）推移を重点的に調査せよ」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rPr>
          <w:rFonts w:ascii="Meiryo UI" w:hAnsi="Meiryo UI"/>
          <w:color w:val="2E74B5"/>
        </w:rPr>
        <w:t>2-1. 「Platformization戦略」の全体像</w:t>
      </w:r>
    </w:p>
    <w:p/>
    <w:p>
      <w:r>
        <w:rPr>
          <w:rFonts w:ascii="Meiryo UI" w:hAnsi="Meiryo UI"/>
          <w:sz w:val="20"/>
        </w:rPr>
        <w:t>PANWのCEOアローラが2023年後半から推進するPlatformizationは、単なる製品アップセルではなく、顧客のセキュリティツール全体をPANW 3プラットフォームに集約させるという野心的な構造転換戦略である。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【従来モデル】</w:t>
        <w:br/>
        <w:t>顧客 → 個別ポイントソリューション購入（FW, EDR, SIEM等 各社バラバラ）</w:t>
        <w:br/>
        <w:br/>
        <w:t>【Platformizationモデル】</w:t>
        <w:br/>
        <w:t>顧客 → PANW 3プラットフォーム（Strata + Prisma + Cortex）に統合</w:t>
        <w:br/>
        <w:t xml:space="preserve">      → ツール数削減（50〜100ツール → 3プラットフォーム）</w:t>
        <w:br/>
        <w:t xml:space="preserve">      → TCO削減効果が顧客の意思決定を後押し</w:t>
        <w:br/>
        <w:t xml:space="preserve">      → PANWの顧客当たりARPU大幅上昇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rPr>
          <w:rFonts w:ascii="Meiryo UI" w:hAnsi="Meiryo UI"/>
          <w:color w:val="2E74B5"/>
        </w:rPr>
        <w:t>2-2. 次世代FW（Strata）からの移行状況</w:t>
      </w:r>
    </w:p>
    <w:p/>
    <w:p>
      <w:pPr>
        <w:pStyle w:val="Heading4"/>
      </w:pPr>
      <w:r>
        <w:rPr>
          <w:rFonts w:ascii="Meiryo UI" w:hAnsi="Meiryo UI"/>
          <w:color w:val="2E74B5"/>
        </w:rPr>
        <w:t>移行の背景</w:t>
      </w:r>
    </w:p>
    <w:p/>
    <w:p>
      <w:r>
        <w:rPr>
          <w:rFonts w:ascii="Meiryo UI" w:hAnsi="Meiryo UI"/>
          <w:sz w:val="20"/>
        </w:rPr>
        <w:t>旧来のNGFW顧客（Strata）は年間更新型の安定収益基盤だが、成長率は鈍化。PANWはこの顧客基盤をCortex/Prismaへの入口として活用する戦略をとっている。</w:t>
      </w:r>
    </w:p>
    <w:p/>
    <w:p>
      <w:pPr>
        <w:pStyle w:val="Heading4"/>
      </w:pPr>
      <w:r>
        <w:rPr>
          <w:rFonts w:ascii="Meiryo UI" w:hAnsi="Meiryo UI"/>
          <w:color w:val="2E74B5"/>
        </w:rPr>
        <w:t>移行の具体的メカニズム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Step 1: NGFWサブスクリプション顧客（Strata）</w:t>
        <w:br/>
        <w:t xml:space="preserve">         ↓ 「Prisma Access」提案（SASE/ゼロトラスト）</w:t>
        <w:br/>
        <w:t>Step 2: リモートワーク需要でPrisma Accessを追加</w:t>
        <w:br/>
        <w:t xml:space="preserve">         ↓ クラウド環境のセキュリティ課題発生</w:t>
        <w:br/>
        <w:t>Step 3: 「Prisma Cloud」追加（CNAPP）</w:t>
        <w:br/>
        <w:t xml:space="preserve">         ↓ SOC近代化ニーズ</w:t>
        <w:br/>
        <w:t>Step 4: 「Cortex XSIAM」採用（AI-SOC）</w:t>
        <w:br/>
        <w:t>→ 3プラットフォーム全採用 = Platformization完了顧客</w:t>
      </w:r>
    </w:p>
    <w:p/>
    <w:p>
      <w:pPr>
        <w:pStyle w:val="Heading4"/>
      </w:pPr>
      <w:r>
        <w:rPr>
          <w:rFonts w:ascii="Meiryo UI" w:hAnsi="Meiryo UI"/>
          <w:color w:val="2E74B5"/>
        </w:rPr>
        <w:t>Platformization KPI（FY2024〜FY2025実績推定）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FY2024実績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FY2025実績（推定）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前年比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Platformization顧客数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約1,000社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約2,500〜3,000社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+150〜+200%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Platformization顧客ARR貢献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約$15億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約$35〜$40億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+130〜+170%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顧客1社当たりARR（Platform顧客）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約$150万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約$130〜$160万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安定〜微増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全体ARRに占めるPlatform顧客比率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約20%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約35〜45%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急拡大</w:t>
            </w:r>
          </w:p>
        </w:tc>
      </w:tr>
    </w:tbl>
    <w:p/>
    <w:p>
      <w:r>
        <w:rPr>
          <w:rFonts w:ascii="Meiryo UI" w:hAnsi="Meiryo UI"/>
          <w:sz w:val="20"/>
        </w:rPr>
        <w:t>&gt; 深井コメント: FY2025において「Platformization顧客数の3倍近い急増」は、移行が初期段階から加速段階へ移行したことを示す重要シグナル。ただし、移行期は一時的な収益認識の遅延（前払いディスカウント提供）が発生し、短期収益にはやや重石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rPr>
          <w:rFonts w:ascii="Meiryo UI" w:hAnsi="Meiryo UI"/>
          <w:color w:val="2E74B5"/>
        </w:rPr>
        <w:t>2-3. Cortex/Prisma個別の移行・成長状況</w:t>
      </w:r>
    </w:p>
    <w:p/>
    <w:p>
      <w:pPr>
        <w:pStyle w:val="Heading4"/>
      </w:pPr>
      <w:r>
        <w:rPr>
          <w:rFonts w:ascii="Meiryo UI" w:hAnsi="Meiryo UI"/>
          <w:color w:val="2E74B5"/>
        </w:rPr>
        <w:t>🟢 Prisma（SASE + CNAPP）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Prisma Access（SASE）</w:t>
        <w:br/>
        <w:t>├── FY2025 ARR推定: $18〜$22億</w:t>
        <w:br/>
        <w:t>├── 前年比成長率: +25〜+35%</w:t>
        <w:br/>
        <w:t>├── 主要競合: Zscaler（ZS）、Cisco、Netskope</w:t>
        <w:br/>
        <w:t>└── 優位点: PAN-OSとのネイティブ統合、StrataからのシームレスなUpsell</w:t>
        <w:br/>
        <w:br/>
        <w:t>Prisma Cloud（CNAPP）</w:t>
        <w:br/>
        <w:t>├── FY2025 ARR推定: $12〜$16億</w:t>
        <w:br/>
        <w:t>├── 前年比成長率: +20〜+30%</w:t>
        <w:br/>
        <w:t>├── 主要競合: CrowdStrike Falcon Cloud、Wiz（未上場）、Orca Security</w:t>
        <w:br/>
        <w:t>└── 優位点: Code to Cloud一気通貫カバレッジ、Prisma Accessとの統合</w:t>
      </w:r>
    </w:p>
    <w:p/>
    <w:p>
      <w:r>
        <w:rPr>
          <w:rFonts w:ascii="Meiryo UI" w:hAnsi="Meiryo UI"/>
          <w:sz w:val="20"/>
        </w:rPr>
        <w:t>課題: Prisma CloudはWiz（Googleが買収断念後も高成長維持）との競合が激化。CNAPPカテゴリでのシェア維持が課題。</w:t>
      </w:r>
    </w:p>
    <w:p/>
    <w:p>
      <w:pPr>
        <w:pStyle w:val="Heading4"/>
      </w:pPr>
      <w:r>
        <w:rPr>
          <w:rFonts w:ascii="Meiryo UI" w:hAnsi="Meiryo UI"/>
          <w:color w:val="2E74B5"/>
        </w:rPr>
        <w:t>🔵 Cortex（XDR/XSIAM/XPANSE）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Cortex XSIAM（次世代SIEM）</w:t>
        <w:br/>
        <w:t>├── FY2025 ARR推定: $5〜$8億（急成長中）</w:t>
        <w:br/>
        <w:t>├── 前年比成長率: +80〜+120%（最高成長セグメント）</w:t>
        <w:br/>
        <w:t>├── 主要競合: CrowdStrike Charlotte AI、Microsoft Sentinel、Splunk（Cisco）</w:t>
        <w:br/>
        <w:t>└── 優位点: 従来SIEMの10〜20倍の自動化率、AI Alert Triage</w:t>
        <w:br/>
        <w:br/>
        <w:t>Cortex XDR</w:t>
        <w:br/>
        <w:t>├── FY2025 ARR推定: $8〜$12億</w:t>
        <w:br/>
        <w:t>├── 前年比成長率: +30〜+40%</w:t>
        <w:br/>
        <w:t>├── 主要競合: CrowdStrike Falcon Complete</w:t>
        <w:br/>
        <w:t>└── 優位点: ネットワーク+エンドポイント+クラウドの統合テレメトリ</w:t>
        <w:br/>
        <w:br/>
        <w:t>Cortex XPANSE（ASM）</w:t>
        <w:br/>
        <w:t>├── FY2025 ARR推定: $3〜$5億</w:t>
        <w:br/>
        <w:t>├── 前年比成長率: +35〜+45%</w:t>
        <w:br/>
        <w:t>└── 優位点: 外部アタックサーフェスの継続的マッピング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rPr>
          <w:rFonts w:ascii="Meiryo UI" w:hAnsi="Meiryo UI"/>
          <w:color w:val="2E74B5"/>
        </w:rPr>
        <w:t>2-4. NRR（Net Revenue Retention）推移分析</w:t>
      </w:r>
    </w:p>
    <w:p/>
    <w:p>
      <w:r>
        <w:rPr>
          <w:rFonts w:ascii="Meiryo UI" w:hAnsi="Meiryo UI"/>
          <w:sz w:val="20"/>
        </w:rPr>
        <w:t>&gt; NRR（Net Revenue Retention / 売上継続率）とは:</w:t>
      </w:r>
    </w:p>
    <w:p>
      <w:r>
        <w:rPr>
          <w:rFonts w:ascii="Meiryo UI" w:hAnsi="Meiryo UI"/>
          <w:sz w:val="20"/>
        </w:rPr>
        <w:t>&gt; 既存顧客の前期ARRに対し、当期に得られたARRの比率。</w:t>
      </w:r>
    </w:p>
    <w:p>
      <w:r>
        <w:rPr>
          <w:rFonts w:ascii="Meiryo UI" w:hAnsi="Meiryo UI"/>
          <w:sz w:val="20"/>
        </w:rPr>
        <w:t>&gt; 解約・縮小を差し引き、アップセル・クロスセルを加算。</w:t>
      </w:r>
    </w:p>
    <w:p>
      <w:r>
        <w:rPr>
          <w:rFonts w:ascii="Meiryo UI" w:hAnsi="Meiryo UI"/>
          <w:sz w:val="20"/>
        </w:rPr>
        <w:t>&gt; 120%超 = 既存顧客だけで20%成長 = 強力なビジネスモデルの証拠</w:t>
      </w:r>
    </w:p>
    <w:p/>
    <w:p>
      <w:pPr>
        <w:pStyle w:val="Heading4"/>
      </w:pPr>
      <w:r>
        <w:rPr>
          <w:rFonts w:ascii="Meiryo UI" w:hAnsi="Meiryo UI"/>
          <w:color w:val="2E74B5"/>
        </w:rPr>
        <w:t>PANWのNRR推移（推定・公開情報ベース）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期間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NRR（推定）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主要因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FY2022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120〜125%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NGFWサブスク拡大、Cortex初期アップセル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FY2023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118〜123%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Platformization戦略発動前。安定高水準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FY2024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115〜120%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移行期の一時的ディスカウント提供で若干低下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FY2025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118〜124%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Platformization完了顧客のARPU上昇が牽引。回復基調</w:t>
            </w:r>
          </w:p>
        </w:tc>
      </w:tr>
    </w:tbl>
    <w:p/>
    <w:p>
      <w:r>
        <w:rPr>
          <w:rFonts w:ascii="Meiryo UI" w:hAnsi="Meiryo UI"/>
          <w:sz w:val="20"/>
        </w:rPr>
        <w:t>&gt; ⚠️ 重要注記: PANWはNRRを単独指標として定期開示していないため、上記は決算説明資料・IRコメント・アナリスト推定を組み合わせた深井独自推計。</w:t>
      </w:r>
    </w:p>
    <w:p/>
    <w:p>
      <w:pPr>
        <w:pStyle w:val="Heading4"/>
      </w:pPr>
      <w:r>
        <w:rPr>
          <w:rFonts w:ascii="Meiryo UI" w:hAnsi="Meiryo UI"/>
          <w:color w:val="2E74B5"/>
        </w:rPr>
        <w:t>NRR低下期（FY2023〜FY2024）の背景分析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PANWは2023年後半に「Platformizationのためのインセンティブ提供」を実施：</w:t>
        <w:br/>
        <w:t>① 既存NGFW顧客へのCortex/Prisma試用期間延長</w:t>
        <w:br/>
        <w:t>② 大型契約における前払いディスカウント（最大15〜25%）の提供</w:t>
        <w:br/>
        <w:t>③ 一部ポイントソリューションの無償統合（バンドル化）</w:t>
        <w:br/>
        <w:br/>
        <w:t>→ 短期: NRRに若干の下押し圧力</w:t>
        <w:br/>
        <w:t>→ 中長期: 顧客あたりARR大幅上昇（ARPU倍増効果）</w:t>
        <w:br/>
        <w:t>→ CEOアローラは「一時的な痛みを伴う正しい戦略」と明言</w:t>
      </w:r>
    </w:p>
    <w:p/>
    <w:p>
      <w:pPr>
        <w:pStyle w:val="Heading4"/>
      </w:pPr>
      <w:r>
        <w:rPr>
          <w:rFonts w:ascii="Meiryo UI" w:hAnsi="Meiryo UI"/>
          <w:color w:val="2E74B5"/>
        </w:rPr>
        <w:t>NRR回復の見立て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FY2026〜FY2027予測:</w:t>
        <w:br/>
        <w:t>- Platformization顧客のコントラクト更新サイクル到来</w:t>
        <w:br/>
        <w:t>- アップセル余地（XSIAM, Cortex Cloud等の新製品）拡大</w:t>
        <w:br/>
        <w:t>- 解約率（Churn）の低下傾向（3プラットフォーム統合顧客の解約率&lt;1%推定）</w:t>
        <w:br/>
        <w:t>- NRR: 120〜128%への回復を予測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rPr>
          <w:rFonts w:ascii="Meiryo UI" w:hAnsi="Meiryo UI"/>
          <w:color w:val="2E74B5"/>
        </w:rPr>
        <w:t>2-5. Platformization移行の成熟度評価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移行成熟度スコア（深井独自評価）</w:t>
        <w:br/>
        <w:br/>
        <w:t>Phase 1 (啓発): ████████████ 完了（FY2022〜2023）</w:t>
        <w:br/>
        <w:t>Phase 2 (加速): ██████████░░ 進行中75%（FY2024〜2025）</w:t>
        <w:br/>
        <w:t>Phase 3 (収穫): ████░░░░░░░░ 開始33%（FY2026〜）</w:t>
        <w:br/>
        <w:br/>
        <w:t>→ 現在は「加速フェーズ後半〜収穫フェーズ前半」</w:t>
        <w:br/>
        <w:t>→ FY2026〜FY2027が最も財務インパクトが顕在化する時期</w:t>
        <w:br/>
        <w:t>→ 株式市場はこの転換点を先取りし始めているが、</w:t>
        <w:br/>
        <w:t xml:space="preserve">  まだ完全には織り込まれていないと判断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3. 財務ハイライト</w:t>
      </w:r>
    </w:p>
    <w:p/>
    <w:p>
      <w:pPr>
        <w:pStyle w:val="Heading3"/>
      </w:pPr>
      <w:r>
        <w:rPr>
          <w:rFonts w:ascii="Meiryo UI" w:hAnsi="Meiryo UI"/>
          <w:color w:val="2E74B5"/>
        </w:rPr>
        <w:t>3-1. 損益計算書（P/L）ハイライト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FY2023実績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FY2024実績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FY2025推定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YoY（FY24→25）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売上高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$6.89B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$7.96B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$9.10〜$9.30B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+14〜+17%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サブスクリプション&amp;サポート売上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$5.26B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$6.22B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$7.20B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+16%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プロダクト売上（HW等）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$1.63B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$1.74B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$1.90B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+9%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売上総利益率（Non-GAAP）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74.7%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75.6%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76〜77%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拡大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営業利益率（Non-GAAP）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20.0%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27.3%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28〜30%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改善継続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GAAP営業損失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-$268M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-$125M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-$50〜+$50M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赤字縮小〜BEP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EPS（Non-GAAP希薄化後）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$5.10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$6.13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$7.30〜$7.60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+19〜+24%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3-2. ARR・RPO（重要SaaSメトリクス）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FY2023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FY2024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FY2025推定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総ARR（Annual Recurring Revenue）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$7.18B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$8.17B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$9.40〜$9.70B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Next Gen Security ARR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$3.17B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$4.22B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$5.30〜$5.50B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RPO（残存履行義務：総額）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$10.7B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$12.7B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$14.5〜$15.0B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cRPO（12ヶ月以内）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$5.07B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$6.15B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$7.00〜$7.20B</w:t>
            </w:r>
          </w:p>
        </w:tc>
      </w:tr>
    </w:tbl>
    <w:p/>
    <w:p>
      <w:r>
        <w:rPr>
          <w:rFonts w:ascii="Meiryo UI" w:hAnsi="Meiryo UI"/>
          <w:sz w:val="20"/>
        </w:rPr>
        <w:t>&gt; 深井注目: Next Gen Security ARR（Cortex+Prismaの合計ARR）がFY2023→FY2025で+70%超の拡大。移行の量的証拠として最重要指標。</w:t>
      </w:r>
    </w:p>
    <w:p/>
    <w:p>
      <w:pPr>
        <w:pStyle w:val="Heading3"/>
      </w:pPr>
      <w:r>
        <w:rPr>
          <w:rFonts w:ascii="Meiryo UI" w:hAnsi="Meiryo UI"/>
          <w:color w:val="2E74B5"/>
        </w:rPr>
        <w:t>3-3. キャッシュフロー（CF）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FY2023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FY2024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FY2025推定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営業CF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$2.76B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$3.25B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$3.80〜$4.00B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CAPEX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-$230M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-$270M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-$300〜$330M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FCF（フリーCF）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$2.53B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$2.98B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$3.50〜$3.70B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FCFマージン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36.7%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37.4%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38〜40%</w:t>
            </w:r>
          </w:p>
        </w:tc>
      </w:tr>
    </w:tbl>
    <w:p/>
    <w:p>
      <w:r>
        <w:rPr>
          <w:rFonts w:ascii="Meiryo UI" w:hAnsi="Meiryo UI"/>
          <w:sz w:val="20"/>
        </w:rPr>
        <w:t>&gt; 深井コメント: FCFマージン38〜40%はSaaS企業として世界最高水準クラス。SaaS指標の「Rule of 40」は成長率（17%）+ FCFマージン（39%）≒ 56%。業界平均40を大幅超過。</w:t>
      </w:r>
    </w:p>
    <w:p/>
    <w:p>
      <w:pPr>
        <w:pStyle w:val="Heading3"/>
      </w:pPr>
      <w:r>
        <w:rPr>
          <w:rFonts w:ascii="Meiryo UI" w:hAnsi="Meiryo UI"/>
          <w:color w:val="2E74B5"/>
        </w:rPr>
        <w:t>3-4. バランスシート（BS）概要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FY2024実績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FY2025推定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現金・短期投資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$5.9B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$7.0〜$7.5B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総資産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$19.4B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$22.0B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総負債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$11.2B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$11.5B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純有利子負債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ネットキャッシュ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ネットキャッシュ（+$3B超）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自己資本比率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42%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約48%</w:t>
            </w:r>
          </w:p>
        </w:tc>
      </w:tr>
    </w:tbl>
    <w:p/>
    <w:p>
      <w:r>
        <w:rPr>
          <w:rFonts w:ascii="Meiryo UI" w:hAnsi="Meiryo UI"/>
          <w:sz w:val="20"/>
        </w:rPr>
        <w:t>&gt; 財務健全性: ✅極めて良好。純キャッシュポジションにより金利リスクは低い。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4. DCFバリュエーション</w:t>
      </w:r>
    </w:p>
    <w:p/>
    <w:p>
      <w:pPr>
        <w:pStyle w:val="Heading3"/>
      </w:pPr>
      <w:r>
        <w:rPr>
          <w:rFonts w:ascii="Meiryo UI" w:hAnsi="Meiryo UI"/>
          <w:color w:val="2E74B5"/>
        </w:rPr>
        <w:t>4-1. DCF前提条件（全項目明記）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━━━━━━━━━━━━━━━━━━━━━━━━━━━━━━━━━━━━</w:t>
        <w:br/>
        <w:t xml:space="preserve">  DCF前提条件（深井設定 / 2026年4月4日時点）</w:t>
        <w:br/>
        <w:t>━━━━━━━━━━━━━━━━━━━━━━━━━━━━━━━━━━━━</w:t>
        <w:br/>
        <w:t>【割引率（WACC）計算】</w:t>
        <w:br/>
        <w:br/>
        <w:t>リスクフリーレート（Rf）:    4.30%（米10年国債 US10Y）</w:t>
        <w:br/>
        <w:t>エクイティリスクプレミアム（ERP）: 5.50%（Damodaran 2025年推定値）</w:t>
        <w:br/>
        <w:t>β（ベータ）:               1.25（PANWの5年月次β、市場平均より高め）</w:t>
        <w:br/>
        <w:t xml:space="preserve">  ※ハイグロースIT企業として適正。Platformization移行で若干低下傾向。</w:t>
        <w:br/>
        <w:br/>
        <w:t>株主資本コスト（Ke）:</w:t>
        <w:br/>
        <w:t xml:space="preserve">  = Rf + β × ERP</w:t>
        <w:br/>
        <w:t xml:space="preserve">  = 4.30% + 1.25 × 5.50%</w:t>
        <w:br/>
        <w:t xml:space="preserve">  = 4.30% + 6.875%</w:t>
        <w:br/>
        <w:t xml:space="preserve">  = 11.175% ≈ 11.2%</w:t>
        <w:br/>
        <w:br/>
        <w:t>負債コスト（Kd）:           3.5%（投資適格相当、実効税率考慮前）</w:t>
        <w:br/>
        <w:t>実効税率（T）:              21%</w:t>
        <w:br/>
        <w:t>税引後負債コスト:           2.77%</w:t>
        <w:br/>
        <w:br/>
        <w:t>資本構成:</w:t>
        <w:br/>
        <w:t xml:space="preserve">  株主資本比率（E/V）:      92%（純キャッシュ企業のため実質ほぼ全株式）</w:t>
        <w:br/>
        <w:t xml:space="preserve">  負債比率（D/V）:          8%</w:t>
        <w:br/>
        <w:br/>
        <w:t>WACC:</w:t>
        <w:br/>
        <w:t xml:space="preserve">  = 11.2% × 92% + 2.77% × 8%</w:t>
        <w:br/>
        <w:t xml:space="preserve">  = 10.304% + 0.222%</w:t>
        <w:br/>
        <w:t xml:space="preserve">  = 10.53% ≈ **10.5%**</w:t>
        <w:br/>
        <w:br/>
        <w:t>【成長率仮定】</w:t>
        <w:br/>
        <w:t>フェーズ1（FY2026〜FY2028）: 高成長期</w:t>
        <w:br/>
        <w:t xml:space="preserve">  売上高成長率:   17% → 16% → 15%</w:t>
        <w:br/>
        <w:t xml:space="preserve">  FCFマージン改善: 39% → 41% → 43%</w:t>
        <w:br/>
        <w:br/>
        <w:t>フェーズ2（FY2029〜FY2030）: 成長鈍化期</w:t>
        <w:br/>
        <w:t xml:space="preserve">  売上高成長率:   13% → 11%</w:t>
        <w:br/>
        <w:t xml:space="preserve">  FCFマージン:    44% → 45%</w:t>
        <w:br/>
        <w:br/>
        <w:t>ターミナル成長率（g）: 3.5%</w:t>
        <w:br/>
        <w:t xml:space="preserve">  ※ 長期的な名目GDP成長率（米国）+ セキュリティ市場の持続的成長を反映</w:t>
        <w:br/>
        <w:br/>
        <w:t>━━━━━━━━━━━━━━━━━━━━━━━━━━━━━━━━━━━━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rPr>
          <w:rFonts w:ascii="Meiryo UI" w:hAnsi="Meiryo UI"/>
          <w:color w:val="2E74B5"/>
        </w:rPr>
        <w:t>4-2. DCFモデル計算（基本シナリオ）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FY</w:t>
            </w:r>
          </w:p>
        </w:tc>
        <w:tc>
          <w:tcPr>
            <w:tcW w:type="dxa" w:w="1344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売上高（$B）</w:t>
            </w:r>
          </w:p>
        </w:tc>
        <w:tc>
          <w:tcPr>
            <w:tcW w:type="dxa" w:w="1344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成長率</w:t>
            </w:r>
          </w:p>
        </w:tc>
        <w:tc>
          <w:tcPr>
            <w:tcW w:type="dxa" w:w="1344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FCFマージン</w:t>
            </w:r>
          </w:p>
        </w:tc>
        <w:tc>
          <w:tcPr>
            <w:tcW w:type="dxa" w:w="1344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FCF（$B）</w:t>
            </w:r>
          </w:p>
        </w:tc>
        <w:tc>
          <w:tcPr>
            <w:tcW w:type="dxa" w:w="1344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割引係数</w:t>
            </w:r>
          </w:p>
        </w:tc>
        <w:tc>
          <w:tcPr>
            <w:tcW w:type="dxa" w:w="1344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PV FCF（$B）</w:t>
            </w:r>
          </w:p>
        </w:tc>
      </w:tr>
      <w:tr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FY2026E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$10.75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17%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39%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$4.19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0.905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$3.79</w:t>
            </w:r>
          </w:p>
        </w:tc>
      </w:tr>
      <w:tr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FY2027E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$12.47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16%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41%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$5.11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0.819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$4.18</w:t>
            </w:r>
          </w:p>
        </w:tc>
      </w:tr>
      <w:tr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FY2028E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$14.34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15%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43%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$6.17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0.741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$4.57</w:t>
            </w:r>
          </w:p>
        </w:tc>
      </w:tr>
      <w:tr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FY2029E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$16.20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13%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44%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$7.13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0.671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$4.78</w:t>
            </w:r>
          </w:p>
        </w:tc>
      </w:tr>
      <w:tr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FY2030E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$17.98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11%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45%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$8.09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0.607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$4.91</w:t>
            </w:r>
          </w:p>
        </w:tc>
      </w:tr>
    </w:tbl>
    <w:p/>
    <w:p>
      <w:pPr>
        <w:shd w:val="clear" w:color="auto" w:fill="F2F2F2"/>
      </w:pPr>
      <w:r>
        <w:rPr>
          <w:rFonts w:ascii="Courier New" w:hAnsi="Courier New"/>
          <w:sz w:val="16"/>
        </w:rPr>
        <w:t>【FCF合計PV】 = $22.23B</w:t>
        <w:br/>
        <w:br/>
        <w:t>【ターミナルバリュー（TV）計算】</w:t>
        <w:br/>
        <w:t>TV = FCF(FY2030) × (1 + g) / (WACC - g)</w:t>
        <w:br/>
        <w:t xml:space="preserve">   = $8.09B × 1.035 / (0.105 - 0.035)</w:t>
        <w:br/>
        <w:t xml:space="preserve">   = $8.37B / 0.070</w:t>
        <w:br/>
        <w:t xml:space="preserve">   = $119.6B</w:t>
        <w:br/>
        <w:br/>
        <w:t>TV現在価値 = $119.6B × 0.607 = $72.6B</w:t>
        <w:br/>
        <w:br/>
        <w:t>【企業価値（EV）】</w:t>
        <w:br/>
        <w:t>EV = FCF合計PV + TV現在価値</w:t>
        <w:br/>
        <w:t xml:space="preserve">   = $22.23B + $72.6B</w:t>
        <w:br/>
        <w:t xml:space="preserve">   = $94.83B</w:t>
        <w:br/>
        <w:br/>
        <w:t>【株主価値】</w:t>
        <w:br/>
        <w:t>純キャッシュ加算: +$6.5B（FY2025末推定）</w:t>
        <w:br/>
        <w:t>株主資本価値 = $94.83B + $6.5B = $101.3B</w:t>
        <w:br/>
        <w:br/>
        <w:t>【理論株価（基本）】</w:t>
        <w:br/>
        <w:t>発行済株式数: 約4.85億株（希薄化後、RSU考慮）</w:t>
        <w:br/>
        <w:t>理論株価 = $101.3B ÷ 4.85億株 = $208.9 ≈ $195〜$215（レンジ）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rPr>
          <w:rFonts w:ascii="Meiryo UI" w:hAnsi="Meiryo UI"/>
          <w:color w:val="2E74B5"/>
        </w:rPr>
        <w:t>4-3. WACC・ターミナル成長率感応度分析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理論株価感応度テーブル（USD）</w:t>
        <w:br/>
        <w:br/>
        <w:t xml:space="preserve">              ターミナル成長率（g）</w:t>
        <w:br/>
        <w:t xml:space="preserve">              3.0%    3.5%    4.0%    4.5%</w:t>
        <w:br/>
        <w:t>WACC  9.5%  $225    $245    $270    $305</w:t>
        <w:br/>
        <w:t xml:space="preserve">      10.0% $205    $220    $240    $270</w:t>
        <w:br/>
        <w:t xml:space="preserve">      10.5% $185    $205    $220    $245  ← 基本ケース</w:t>
        <w:br/>
        <w:t xml:space="preserve">      11.0% $170    $185    $200    $220</w:t>
        <w:br/>
        <w:t xml:space="preserve">      11.5% $155    $168    $182    $200</w:t>
      </w:r>
    </w:p>
    <w:p/>
    <w:p>
      <w:r>
        <w:rPr>
          <w:rFonts w:ascii="Meiryo UI" w:hAnsi="Meiryo UI"/>
          <w:sz w:val="20"/>
        </w:rPr>
        <w:t>基本シナリオ理論株価: $195〜$215（中央値 $205）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5. 理論株価と投資判断</w:t>
      </w:r>
    </w:p>
    <w:p/>
    <w:p>
      <w:pPr>
        <w:pStyle w:val="Heading3"/>
      </w:pPr>
      <w:r>
        <w:rPr>
          <w:rFonts w:ascii="Meiryo UI" w:hAnsi="Meiryo UI"/>
          <w:color w:val="2E74B5"/>
        </w:rPr>
        <w:t>5-1. バリュエーションサマリー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手法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理論株価レンジ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中央値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DCF（基本）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$195〜$215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$205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EV/Sales（FY2026E, 倍率18〜22x）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$190〜$230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$210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EV/FCF（FY2026E, 倍率38〜48x）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$185〜$235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$210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Rule of 40スコア対比（CrowdStrikeとの相対）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$200〜$225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$213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総合理論株価（加重平均）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$195〜$225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$210</w:t>
            </w:r>
          </w:p>
        </w:tc>
      </w:tr>
    </w:tbl>
    <w:p/>
    <w:p>
      <w:r>
        <w:rPr>
          <w:rFonts w:ascii="Meiryo UI" w:hAnsi="Meiryo UI"/>
          <w:sz w:val="20"/>
        </w:rPr>
        <w:t>&gt; 現在株価（推定$175〜$185）に対する上値余地: +13〜+20%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rPr>
          <w:rFonts w:ascii="Meiryo UI" w:hAnsi="Meiryo UI"/>
          <w:color w:val="2E74B5"/>
        </w:rPr>
        <w:t>5-2. 投資判断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╔══════════════════════════════════════════════╗</w:t>
        <w:br/>
        <w:t>║                                              ║</w:t>
        <w:br/>
        <w:t>║   投資判断：BUY（買い）★★★★☆               ║</w:t>
        <w:br/>
        <w:t>║                                              ║</w:t>
        <w:br/>
        <w:t>║   理論株価（基本）：$195〜$215               ║</w:t>
        <w:br/>
        <w:t>║   現在株価比上値余地：+13〜+20%             ║</w:t>
        <w:br/>
        <w:t>║   推奨エントリーゾーン：$165〜$185           ║</w:t>
        <w:br/>
        <w:t>║                                              ║</w:t>
        <w:br/>
        <w:t>╚══════════════════════════════════════════════╝</w:t>
      </w:r>
    </w:p>
    <w:p/>
    <w:p>
      <w:r>
        <w:rPr>
          <w:rFonts w:ascii="Meiryo UI" w:hAnsi="Meiryo UI"/>
          <w:sz w:val="20"/>
        </w:rPr>
        <w:t>BUY判断の根拠:</w:t>
      </w:r>
    </w:p>
    <w:p>
      <w:pPr>
        <w:pStyle w:val="ListNumber"/>
      </w:pPr>
      <w:r>
        <w:rPr>
          <w:rFonts w:ascii="Meiryo UI" w:hAnsi="Meiryo UI"/>
          <w:sz w:val="20"/>
        </w:rPr>
        <w:t>Platformization加速によるNRR回復→FY2026収益加速が見込まれる</w:t>
      </w:r>
    </w:p>
    <w:p>
      <w:pPr>
        <w:pStyle w:val="ListNumber"/>
      </w:pPr>
      <w:r>
        <w:rPr>
          <w:rFonts w:ascii="Meiryo UI" w:hAnsi="Meiryo UI"/>
          <w:sz w:val="20"/>
        </w:rPr>
        <w:t>FCFマージン38〜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📢 全社共有（深井 → 浅井・不労・金田・豆田）</w:t>
      </w:r>
    </w:p>
    <w:p/>
    <w:p>
      <w:r>
        <w:rPr>
          <w:rFonts w:ascii="Meiryo UI" w:hAnsi="Meiryo UI"/>
          <w:sz w:val="20"/>
        </w:rPr>
        <w:t>[報告] 深井 が PANW_パロアルトネット_BUY_DeepResearch_20260404.md を出力しました。</w:t>
      </w:r>
    </w:p>
    <w:p>
      <w:r>
        <w:rPr>
          <w:rFonts w:ascii="Meiryo UI" w:hAnsi="Meiryo UI"/>
          <w:sz w:val="20"/>
        </w:rPr>
        <w:t>浅井スコア +70 の銘柄 [PANW]パロアルトネットワークス(US) についてDeepResearch完了。</w:t>
      </w:r>
    </w:p>
    <w:p/>
    <w:p>
      <w:r>
        <w:rPr>
          <w:rFonts w:ascii="Meiryo UI" w:hAnsi="Meiryo UI"/>
          <w:sz w:val="20"/>
        </w:rPr>
        <w:t>_投資判断は社長の最終決裁に基づきます。_</w:t>
      </w:r>
    </w:p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