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Project Design Phase</w:t>
      </w:r>
    </w:p>
    <w:p>
      <w:pPr>
        <w:jc w:val="center"/>
      </w:pPr>
      <w:r>
        <w:rPr>
          <w:b/>
          <w:sz w:val="28"/>
        </w:rPr>
        <w:t>Problem – Solution Fit Template</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0"/>
            </w:pPr>
            <w:r/>
            <w:r>
              <w:rPr>
                <w:b/>
              </w:rPr>
              <w:t>Date</w:t>
            </w:r>
          </w:p>
        </w:tc>
        <w:tc>
          <w:tcPr>
            <w:tcW w:type="dxa" w:w="4320"/>
            <w:vAlign w:val="center"/>
          </w:tcPr>
          <w:p>
            <w:pPr>
              <w:spacing w:after="0"/>
            </w:pPr>
            <w:r/>
            <w:r>
              <w:rPr>
                <w:b w:val="0"/>
              </w:rPr>
              <w:t>30 September 2026</w:t>
            </w:r>
          </w:p>
        </w:tc>
      </w:tr>
      <w:tr>
        <w:tc>
          <w:tcPr>
            <w:tcW w:type="dxa" w:w="4320"/>
            <w:vAlign w:val="center"/>
            <w:shd w:fill="D9EAF7"/>
          </w:tcPr>
          <w:p>
            <w:pPr>
              <w:spacing w:after="0"/>
            </w:pPr>
            <w:r/>
            <w:r>
              <w:rPr>
                <w:b/>
              </w:rPr>
              <w:t>Team ID</w:t>
            </w:r>
          </w:p>
        </w:tc>
        <w:tc>
          <w:tcPr>
            <w:tcW w:type="dxa" w:w="4320"/>
            <w:vAlign w:val="center"/>
          </w:tcPr>
          <w:p>
            <w:pPr>
              <w:spacing w:after="0"/>
            </w:pPr>
            <w:r/>
            <w:r>
              <w:rPr>
                <w:b w:val="0"/>
              </w:rPr>
              <w:t>SWTID-2026-7612</w:t>
            </w:r>
          </w:p>
        </w:tc>
      </w:tr>
      <w:tr>
        <w:tc>
          <w:tcPr>
            <w:tcW w:type="dxa" w:w="4320"/>
            <w:vAlign w:val="center"/>
            <w:shd w:fill="D9EAF7"/>
          </w:tcPr>
          <w:p>
            <w:pPr>
              <w:spacing w:after="0"/>
            </w:pPr>
            <w:r/>
            <w:r>
              <w:rPr>
                <w:b/>
              </w:rPr>
              <w:t>Project Name</w:t>
            </w:r>
          </w:p>
        </w:tc>
        <w:tc>
          <w:tcPr>
            <w:tcW w:type="dxa" w:w="4320"/>
            <w:vAlign w:val="center"/>
          </w:tcPr>
          <w:p>
            <w:pPr>
              <w:spacing w:after="0"/>
            </w:pPr>
            <w:r/>
            <w:r>
              <w:rPr>
                <w:b w:val="0"/>
              </w:rPr>
              <w:t>Import Data Using Transform Maps (Spreadsheet)</w:t>
            </w:r>
          </w:p>
        </w:tc>
      </w:tr>
      <w:tr>
        <w:tc>
          <w:tcPr>
            <w:tcW w:type="dxa" w:w="4320"/>
            <w:vAlign w:val="center"/>
            <w:shd w:fill="D9EAF7"/>
          </w:tcPr>
          <w:p>
            <w:pPr>
              <w:spacing w:after="0"/>
            </w:pPr>
            <w:r/>
            <w:r>
              <w:rPr>
                <w:b/>
              </w:rPr>
              <w:t>Maximum Marks</w:t>
            </w:r>
          </w:p>
        </w:tc>
        <w:tc>
          <w:tcPr>
            <w:tcW w:type="dxa" w:w="4320"/>
            <w:vAlign w:val="center"/>
          </w:tcPr>
          <w:p>
            <w:pPr>
              <w:spacing w:after="0"/>
            </w:pPr>
            <w:r/>
            <w:r>
              <w:rPr>
                <w:b w:val="0"/>
              </w:rPr>
              <w:t>2 Marks</w:t>
            </w:r>
          </w:p>
        </w:tc>
      </w:tr>
    </w:tbl>
    <w:p/>
    <w:p>
      <w:pPr>
        <w:pStyle w:val="Heading1"/>
      </w:pPr>
      <w: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Heading1"/>
      </w:pPr>
      <w:r>
        <w:t>Purpose:</w:t>
      </w:r>
    </w:p>
    <w:p>
      <w:pPr>
        <w:pStyle w:val="ListBullet"/>
      </w:pPr>
      <w:r>
        <w:t>Solve complex problems in a way that fits the state of your customers.</w:t>
      </w:r>
    </w:p>
    <w:p>
      <w:pPr>
        <w:pStyle w:val="ListBullet"/>
      </w:pPr>
      <w:r>
        <w:t>Succeed faster and increase your solution adoption by tapping into existing mediums and channels of behavior.</w:t>
      </w:r>
    </w:p>
    <w:p>
      <w:pPr>
        <w:pStyle w:val="ListBullet"/>
      </w:pPr>
      <w:r>
        <w:t>Sharpen your communication and marketing strategy with the right triggers and messaging.</w:t>
      </w:r>
    </w:p>
    <w:p>
      <w:pPr>
        <w:pStyle w:val="ListBullet"/>
      </w:pPr>
      <w:r>
        <w:t>Increase touch-points with your company by finding the right problem-behavior fit and building trust by solving frequent annoyances, or urgent or costly problems.</w:t>
      </w:r>
    </w:p>
    <w:p>
      <w:pPr>
        <w:pStyle w:val="ListBullet"/>
      </w:pPr>
      <w:r>
        <w:t>Understand the existing situation in order to improve it for your target group.</w:t>
      </w:r>
    </w:p>
    <w:p>
      <w:pPr>
        <w:pStyle w:val="Heading1"/>
      </w:pPr>
      <w:r>
        <w:t>Template: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0"/>
            </w:pPr>
            <w:r/>
            <w:r>
              <w:rPr>
                <w:b/>
              </w:rPr>
              <w:t>No.</w:t>
            </w:r>
          </w:p>
        </w:tc>
        <w:tc>
          <w:tcPr>
            <w:tcW w:type="dxa" w:w="2880"/>
            <w:vAlign w:val="center"/>
            <w:shd w:fill="D9EAF7"/>
          </w:tcPr>
          <w:p>
            <w:pPr>
              <w:spacing w:after="0"/>
            </w:pPr>
            <w:r/>
            <w:r>
              <w:rPr>
                <w:b/>
              </w:rPr>
              <w:t>Problem – Solution Fit Area</w:t>
            </w:r>
          </w:p>
        </w:tc>
        <w:tc>
          <w:tcPr>
            <w:tcW w:type="dxa" w:w="2880"/>
            <w:vAlign w:val="center"/>
            <w:shd w:fill="D9EAF7"/>
          </w:tcPr>
          <w:p>
            <w:pPr>
              <w:spacing w:after="0"/>
            </w:pPr>
            <w:r/>
            <w:r>
              <w:rPr>
                <w:b/>
              </w:rPr>
              <w:t>Project-specific content</w:t>
            </w:r>
          </w:p>
        </w:tc>
      </w:tr>
      <w:tr>
        <w:tc>
          <w:tcPr>
            <w:tcW w:type="dxa" w:w="2880"/>
            <w:vAlign w:val="center"/>
          </w:tcPr>
          <w:p>
            <w:pPr>
              <w:spacing w:after="0"/>
            </w:pPr>
            <w:r/>
            <w:r>
              <w:rPr>
                <w:b w:val="0"/>
              </w:rPr>
              <w:t>1</w:t>
            </w:r>
          </w:p>
        </w:tc>
        <w:tc>
          <w:tcPr>
            <w:tcW w:type="dxa" w:w="2880"/>
            <w:vAlign w:val="center"/>
          </w:tcPr>
          <w:p>
            <w:pPr>
              <w:spacing w:after="0"/>
            </w:pPr>
            <w:r/>
            <w:r>
              <w:rPr>
                <w:b w:val="0"/>
              </w:rPr>
              <w:t>Customer Segment(s) (CS)</w:t>
            </w:r>
          </w:p>
        </w:tc>
        <w:tc>
          <w:tcPr>
            <w:tcW w:type="dxa" w:w="2880"/>
            <w:vAlign w:val="center"/>
          </w:tcPr>
          <w:p>
            <w:pPr>
              <w:spacing w:after="0"/>
            </w:pPr>
            <w:r/>
            <w:r>
              <w:rPr>
                <w:b w:val="0"/>
              </w:rPr>
              <w:t>HR personnel / HR managers who maintain employee information and need a centralized way to import and manage employee records.</w:t>
            </w:r>
          </w:p>
        </w:tc>
      </w:tr>
      <w:tr>
        <w:tc>
          <w:tcPr>
            <w:tcW w:type="dxa" w:w="2880"/>
            <w:vAlign w:val="center"/>
          </w:tcPr>
          <w:p>
            <w:pPr>
              <w:spacing w:after="0"/>
            </w:pPr>
            <w:r/>
            <w:r>
              <w:rPr>
                <w:b w:val="0"/>
              </w:rPr>
              <w:t>2</w:t>
            </w:r>
          </w:p>
        </w:tc>
        <w:tc>
          <w:tcPr>
            <w:tcW w:type="dxa" w:w="2880"/>
            <w:vAlign w:val="center"/>
          </w:tcPr>
          <w:p>
            <w:pPr>
              <w:spacing w:after="0"/>
            </w:pPr>
            <w:r/>
            <w:r>
              <w:rPr>
                <w:b w:val="0"/>
              </w:rPr>
              <w:t>Jobs-to-be-Done / Problems (J&amp;P)</w:t>
            </w:r>
          </w:p>
        </w:tc>
        <w:tc>
          <w:tcPr>
            <w:tcW w:type="dxa" w:w="2880"/>
            <w:vAlign w:val="center"/>
          </w:tcPr>
          <w:p>
            <w:pPr>
              <w:spacing w:after="0"/>
            </w:pPr>
            <w:r/>
            <w:r>
              <w:rPr>
                <w:b w:val="0"/>
              </w:rPr>
              <w:t>Import employee information from spreadsheets into ServiceNow accurately, avoid unnecessary duplicate records, and make the resulting data available for reporting.</w:t>
            </w:r>
          </w:p>
        </w:tc>
      </w:tr>
      <w:tr>
        <w:tc>
          <w:tcPr>
            <w:tcW w:type="dxa" w:w="2880"/>
            <w:vAlign w:val="center"/>
          </w:tcPr>
          <w:p>
            <w:pPr>
              <w:spacing w:after="0"/>
            </w:pPr>
            <w:r/>
            <w:r>
              <w:rPr>
                <w:b w:val="0"/>
              </w:rPr>
              <w:t>3</w:t>
            </w:r>
          </w:p>
        </w:tc>
        <w:tc>
          <w:tcPr>
            <w:tcW w:type="dxa" w:w="2880"/>
            <w:vAlign w:val="center"/>
          </w:tcPr>
          <w:p>
            <w:pPr>
              <w:spacing w:after="0"/>
            </w:pPr>
            <w:r/>
            <w:r>
              <w:rPr>
                <w:b w:val="0"/>
              </w:rPr>
              <w:t>Triggers (TR)</w:t>
            </w:r>
          </w:p>
        </w:tc>
        <w:tc>
          <w:tcPr>
            <w:tcW w:type="dxa" w:w="2880"/>
            <w:vAlign w:val="center"/>
          </w:tcPr>
          <w:p>
            <w:pPr>
              <w:spacing w:after="0"/>
            </w:pPr>
            <w:r/>
            <w:r>
              <w:rPr>
                <w:b w:val="0"/>
              </w:rPr>
              <w:t>The need to move employee data into a centralized system, reduce manual data entry, update existing employee records, and prepare employee information for reporting.</w:t>
            </w:r>
          </w:p>
        </w:tc>
      </w:tr>
      <w:tr>
        <w:tc>
          <w:tcPr>
            <w:tcW w:type="dxa" w:w="2880"/>
            <w:vAlign w:val="center"/>
          </w:tcPr>
          <w:p>
            <w:pPr>
              <w:spacing w:after="0"/>
            </w:pPr>
            <w:r/>
            <w:r>
              <w:rPr>
                <w:b w:val="0"/>
              </w:rPr>
              <w:t>4</w:t>
            </w:r>
          </w:p>
        </w:tc>
        <w:tc>
          <w:tcPr>
            <w:tcW w:type="dxa" w:w="2880"/>
            <w:vAlign w:val="center"/>
          </w:tcPr>
          <w:p>
            <w:pPr>
              <w:spacing w:after="0"/>
            </w:pPr>
            <w:r/>
            <w:r>
              <w:rPr>
                <w:b w:val="0"/>
              </w:rPr>
              <w:t>Emotions: Before / After (EM)</w:t>
            </w:r>
          </w:p>
        </w:tc>
        <w:tc>
          <w:tcPr>
            <w:tcW w:type="dxa" w:w="2880"/>
            <w:vAlign w:val="center"/>
          </w:tcPr>
          <w:p>
            <w:pPr>
              <w:spacing w:after="0"/>
            </w:pPr>
            <w:r/>
            <w:r>
              <w:rPr>
                <w:b w:val="0"/>
              </w:rPr>
              <w:t>Before: difficulty in maintaining and checking spreadsheet-based employee information. After: employee data is available in a structured ServiceNow table and can be viewed through reports and dashboards.</w:t>
            </w:r>
          </w:p>
        </w:tc>
      </w:tr>
      <w:tr>
        <w:tc>
          <w:tcPr>
            <w:tcW w:type="dxa" w:w="2880"/>
            <w:vAlign w:val="center"/>
          </w:tcPr>
          <w:p>
            <w:pPr>
              <w:spacing w:after="0"/>
            </w:pPr>
            <w:r/>
            <w:r>
              <w:rPr>
                <w:b w:val="0"/>
              </w:rPr>
              <w:t>5</w:t>
            </w:r>
          </w:p>
        </w:tc>
        <w:tc>
          <w:tcPr>
            <w:tcW w:type="dxa" w:w="2880"/>
            <w:vAlign w:val="center"/>
          </w:tcPr>
          <w:p>
            <w:pPr>
              <w:spacing w:after="0"/>
            </w:pPr>
            <w:r/>
            <w:r>
              <w:rPr>
                <w:b w:val="0"/>
              </w:rPr>
              <w:t>Available Solutions (AS)</w:t>
            </w:r>
          </w:p>
        </w:tc>
        <w:tc>
          <w:tcPr>
            <w:tcW w:type="dxa" w:w="2880"/>
            <w:vAlign w:val="center"/>
          </w:tcPr>
          <w:p>
            <w:pPr>
              <w:spacing w:after="0"/>
            </w:pPr>
            <w:r/>
            <w:r>
              <w:rPr>
                <w:b w:val="0"/>
              </w:rPr>
              <w:t>Spreadsheets and manual record entry are available alternatives. These can require repeated manual work and make centralized reporting more difficult.</w:t>
            </w:r>
          </w:p>
        </w:tc>
      </w:tr>
      <w:tr>
        <w:tc>
          <w:tcPr>
            <w:tcW w:type="dxa" w:w="2880"/>
            <w:vAlign w:val="center"/>
          </w:tcPr>
          <w:p>
            <w:pPr>
              <w:spacing w:after="0"/>
            </w:pPr>
            <w:r/>
            <w:r>
              <w:rPr>
                <w:b w:val="0"/>
              </w:rPr>
              <w:t>6</w:t>
            </w:r>
          </w:p>
        </w:tc>
        <w:tc>
          <w:tcPr>
            <w:tcW w:type="dxa" w:w="2880"/>
            <w:vAlign w:val="center"/>
          </w:tcPr>
          <w:p>
            <w:pPr>
              <w:spacing w:after="0"/>
            </w:pPr>
            <w:r/>
            <w:r>
              <w:rPr>
                <w:b w:val="0"/>
              </w:rPr>
              <w:t>Customer Constraints (CC)</w:t>
            </w:r>
          </w:p>
        </w:tc>
        <w:tc>
          <w:tcPr>
            <w:tcW w:type="dxa" w:w="2880"/>
            <w:vAlign w:val="center"/>
          </w:tcPr>
          <w:p>
            <w:pPr>
              <w:spacing w:after="0"/>
            </w:pPr>
            <w:r/>
            <w:r>
              <w:rPr>
                <w:b w:val="0"/>
              </w:rPr>
              <w:t>Employee data must follow a consistent structure; existing employee records should not be unnecessarily duplicated; the process should be usable within the organization’s existing ServiceNow environment.</w:t>
            </w:r>
          </w:p>
        </w:tc>
      </w:tr>
      <w:tr>
        <w:tc>
          <w:tcPr>
            <w:tcW w:type="dxa" w:w="2880"/>
            <w:vAlign w:val="center"/>
          </w:tcPr>
          <w:p>
            <w:pPr>
              <w:spacing w:after="0"/>
            </w:pPr>
            <w:r/>
            <w:r>
              <w:rPr>
                <w:b w:val="0"/>
              </w:rPr>
              <w:t>7</w:t>
            </w:r>
          </w:p>
        </w:tc>
        <w:tc>
          <w:tcPr>
            <w:tcW w:type="dxa" w:w="2880"/>
            <w:vAlign w:val="center"/>
          </w:tcPr>
          <w:p>
            <w:pPr>
              <w:spacing w:after="0"/>
            </w:pPr>
            <w:r/>
            <w:r>
              <w:rPr>
                <w:b w:val="0"/>
              </w:rPr>
              <w:t>Behaviour (BE)</w:t>
            </w:r>
          </w:p>
        </w:tc>
        <w:tc>
          <w:tcPr>
            <w:tcW w:type="dxa" w:w="2880"/>
            <w:vAlign w:val="center"/>
          </w:tcPr>
          <w:p>
            <w:pPr>
              <w:spacing w:after="0"/>
            </w:pPr>
            <w:r/>
            <w:r>
              <w:rPr>
                <w:b w:val="0"/>
              </w:rPr>
              <w:t>HR users prepare employee data in a spreadsheet, load it into ServiceNow, review the staged records, run the Transform Map, and verify the resulting employee records.</w:t>
            </w:r>
          </w:p>
        </w:tc>
      </w:tr>
      <w:tr>
        <w:tc>
          <w:tcPr>
            <w:tcW w:type="dxa" w:w="2880"/>
            <w:vAlign w:val="center"/>
          </w:tcPr>
          <w:p>
            <w:pPr>
              <w:spacing w:after="0"/>
            </w:pPr>
            <w:r/>
            <w:r>
              <w:rPr>
                <w:b w:val="0"/>
              </w:rPr>
              <w:t>8</w:t>
            </w:r>
          </w:p>
        </w:tc>
        <w:tc>
          <w:tcPr>
            <w:tcW w:type="dxa" w:w="2880"/>
            <w:vAlign w:val="center"/>
          </w:tcPr>
          <w:p>
            <w:pPr>
              <w:spacing w:after="0"/>
            </w:pPr>
            <w:r/>
            <w:r>
              <w:rPr>
                <w:b w:val="0"/>
              </w:rPr>
              <w:t>Channels of Behaviour (CH)</w:t>
            </w:r>
          </w:p>
        </w:tc>
        <w:tc>
          <w:tcPr>
            <w:tcW w:type="dxa" w:w="2880"/>
            <w:vAlign w:val="center"/>
          </w:tcPr>
          <w:p>
            <w:pPr>
              <w:spacing w:after="0"/>
            </w:pPr>
            <w:r/>
            <w:r>
              <w:rPr>
                <w:b w:val="0"/>
              </w:rPr>
              <w:t>Online: ServiceNow web interface, Import Sets, Transform Map configuration and Employee Analytics Dashboard. Offline: preparation and review of employee information before importing the spreadsheet.</w:t>
            </w:r>
          </w:p>
        </w:tc>
      </w:tr>
      <w:tr>
        <w:tc>
          <w:tcPr>
            <w:tcW w:type="dxa" w:w="2880"/>
            <w:vAlign w:val="center"/>
          </w:tcPr>
          <w:p>
            <w:pPr>
              <w:spacing w:after="0"/>
            </w:pPr>
            <w:r/>
            <w:r>
              <w:rPr>
                <w:b w:val="0"/>
              </w:rPr>
              <w:t>9</w:t>
            </w:r>
          </w:p>
        </w:tc>
        <w:tc>
          <w:tcPr>
            <w:tcW w:type="dxa" w:w="2880"/>
            <w:vAlign w:val="center"/>
          </w:tcPr>
          <w:p>
            <w:pPr>
              <w:spacing w:after="0"/>
            </w:pPr>
            <w:r/>
            <w:r>
              <w:rPr>
                <w:b w:val="0"/>
              </w:rPr>
              <w:t>Problem Root Cause (RC)</w:t>
            </w:r>
          </w:p>
        </w:tc>
        <w:tc>
          <w:tcPr>
            <w:tcW w:type="dxa" w:w="2880"/>
            <w:vAlign w:val="center"/>
          </w:tcPr>
          <w:p>
            <w:pPr>
              <w:spacing w:after="0"/>
            </w:pPr>
            <w:r/>
            <w:r>
              <w:rPr>
                <w:b w:val="0"/>
              </w:rPr>
              <w:t>Employee information maintained separately in spreadsheets requires manual handling and makes it harder to maintain a consistent centralized employee dataset for reporting.</w:t>
            </w:r>
          </w:p>
        </w:tc>
      </w:tr>
      <w:tr>
        <w:tc>
          <w:tcPr>
            <w:tcW w:type="dxa" w:w="2880"/>
            <w:vAlign w:val="center"/>
          </w:tcPr>
          <w:p>
            <w:pPr>
              <w:spacing w:after="0"/>
            </w:pPr>
            <w:r/>
            <w:r>
              <w:rPr>
                <w:b w:val="0"/>
              </w:rPr>
              <w:t>10</w:t>
            </w:r>
          </w:p>
        </w:tc>
        <w:tc>
          <w:tcPr>
            <w:tcW w:type="dxa" w:w="2880"/>
            <w:vAlign w:val="center"/>
          </w:tcPr>
          <w:p>
            <w:pPr>
              <w:spacing w:after="0"/>
            </w:pPr>
            <w:r/>
            <w:r>
              <w:rPr>
                <w:b w:val="0"/>
              </w:rPr>
              <w:t>Your Solution (SL)</w:t>
            </w:r>
          </w:p>
        </w:tc>
        <w:tc>
          <w:tcPr>
            <w:tcW w:type="dxa" w:w="2880"/>
            <w:vAlign w:val="center"/>
          </w:tcPr>
          <w:p>
            <w:pPr>
              <w:spacing w:after="0"/>
            </w:pPr>
            <w:r/>
            <w:r>
              <w:rPr>
                <w:b w:val="0"/>
              </w:rPr>
              <w:t>A ServiceNow-based import workflow using a spreadsheet, Import Set staging table and Transform Map. Employee ID is configured as a coalesce field to match existing records, and the resulting Employee Test data is used for analytics.</w:t>
            </w:r>
          </w:p>
        </w:tc>
      </w:tr>
    </w:tbl>
    <w:p/>
    <w:p>
      <w:r>
        <w:t>References:</w:t>
      </w:r>
    </w:p>
    <w:p>
      <w:r>
        <w:t>https://www.ideahackers.network/problem-solution-fit-canvas/</w:t>
      </w:r>
    </w:p>
    <w:p>
      <w:r>
        <w:t>https://medium.com/@epicantus/problem-solution-fit-canvas-aa3dd59cb4fe</w:t>
      </w:r>
    </w:p>
    <w:p>
      <w:r>
        <w:br w:type="page"/>
      </w:r>
    </w:p>
    <w:p>
      <w:pPr>
        <w:jc w:val="center"/>
      </w:pPr>
      <w:r>
        <w:rPr>
          <w:b/>
          <w:sz w:val="30"/>
        </w:rPr>
        <w:t>Project Design Phase</w:t>
      </w:r>
    </w:p>
    <w:p>
      <w:pPr>
        <w:jc w:val="center"/>
      </w:pPr>
      <w:r>
        <w:rPr>
          <w:b/>
          <w:sz w:val="28"/>
        </w:rPr>
        <w:t>Proposed Solution Template</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0"/>
            </w:pPr>
            <w:r/>
            <w:r>
              <w:rPr>
                <w:b/>
              </w:rPr>
              <w:t>Date</w:t>
            </w:r>
          </w:p>
        </w:tc>
        <w:tc>
          <w:tcPr>
            <w:tcW w:type="dxa" w:w="4320"/>
            <w:vAlign w:val="center"/>
          </w:tcPr>
          <w:p>
            <w:pPr>
              <w:spacing w:after="0"/>
            </w:pPr>
            <w:r/>
            <w:r>
              <w:rPr>
                <w:b w:val="0"/>
              </w:rPr>
              <w:t>30 September 2026</w:t>
            </w:r>
          </w:p>
        </w:tc>
      </w:tr>
      <w:tr>
        <w:tc>
          <w:tcPr>
            <w:tcW w:type="dxa" w:w="4320"/>
            <w:vAlign w:val="center"/>
            <w:shd w:fill="D9EAF7"/>
          </w:tcPr>
          <w:p>
            <w:pPr>
              <w:spacing w:after="0"/>
            </w:pPr>
            <w:r/>
            <w:r>
              <w:rPr>
                <w:b/>
              </w:rPr>
              <w:t>Team ID</w:t>
            </w:r>
          </w:p>
        </w:tc>
        <w:tc>
          <w:tcPr>
            <w:tcW w:type="dxa" w:w="4320"/>
            <w:vAlign w:val="center"/>
          </w:tcPr>
          <w:p>
            <w:pPr>
              <w:spacing w:after="0"/>
            </w:pPr>
            <w:r/>
            <w:r>
              <w:rPr>
                <w:b w:val="0"/>
              </w:rPr>
              <w:t>SWTID-2026-7612</w:t>
            </w:r>
          </w:p>
        </w:tc>
      </w:tr>
      <w:tr>
        <w:tc>
          <w:tcPr>
            <w:tcW w:type="dxa" w:w="4320"/>
            <w:vAlign w:val="center"/>
            <w:shd w:fill="D9EAF7"/>
          </w:tcPr>
          <w:p>
            <w:pPr>
              <w:spacing w:after="0"/>
            </w:pPr>
            <w:r/>
            <w:r>
              <w:rPr>
                <w:b/>
              </w:rPr>
              <w:t>Project Name</w:t>
            </w:r>
          </w:p>
        </w:tc>
        <w:tc>
          <w:tcPr>
            <w:tcW w:type="dxa" w:w="4320"/>
            <w:vAlign w:val="center"/>
          </w:tcPr>
          <w:p>
            <w:pPr>
              <w:spacing w:after="0"/>
            </w:pPr>
            <w:r/>
            <w:r>
              <w:rPr>
                <w:b w:val="0"/>
              </w:rPr>
              <w:t>Import Data Using Transform Maps (Spreadsheet)</w:t>
            </w:r>
          </w:p>
        </w:tc>
      </w:tr>
      <w:tr>
        <w:tc>
          <w:tcPr>
            <w:tcW w:type="dxa" w:w="4320"/>
            <w:vAlign w:val="center"/>
            <w:shd w:fill="D9EAF7"/>
          </w:tcPr>
          <w:p>
            <w:pPr>
              <w:spacing w:after="0"/>
            </w:pPr>
            <w:r/>
            <w:r>
              <w:rPr>
                <w:b/>
              </w:rPr>
              <w:t>Maximum Marks</w:t>
            </w:r>
          </w:p>
        </w:tc>
        <w:tc>
          <w:tcPr>
            <w:tcW w:type="dxa" w:w="4320"/>
            <w:vAlign w:val="center"/>
          </w:tcPr>
          <w:p>
            <w:pPr>
              <w:spacing w:after="0"/>
            </w:pPr>
            <w:r/>
            <w:r>
              <w:rPr>
                <w:b w:val="0"/>
              </w:rPr>
              <w:t>2 Marks</w:t>
            </w:r>
          </w:p>
        </w:tc>
      </w:tr>
    </w:tbl>
    <w:p/>
    <w:p>
      <w:pPr>
        <w:pStyle w:val="Heading1"/>
      </w:pPr>
      <w:r>
        <w:t>Proposed Solution Template:</w:t>
      </w:r>
    </w:p>
    <w:p>
      <w:r>
        <w:t>Project team shall fill the following information in the proposed solution template.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pPr>
              <w:spacing w:after="0"/>
            </w:pPr>
            <w:r/>
            <w:r>
              <w:rPr>
                <w:b/>
              </w:rPr>
              <w:t>S.No.</w:t>
            </w:r>
          </w:p>
        </w:tc>
        <w:tc>
          <w:tcPr>
            <w:tcW w:type="dxa" w:w="2880"/>
            <w:vAlign w:val="center"/>
            <w:shd w:fill="D9EAF7"/>
          </w:tcPr>
          <w:p>
            <w:pPr>
              <w:spacing w:after="0"/>
            </w:pPr>
            <w:r/>
            <w:r>
              <w:rPr>
                <w:b/>
              </w:rPr>
              <w:t>Parameter</w:t>
            </w:r>
          </w:p>
        </w:tc>
        <w:tc>
          <w:tcPr>
            <w:tcW w:type="dxa" w:w="2880"/>
            <w:vAlign w:val="center"/>
            <w:shd w:fill="D9EAF7"/>
          </w:tcPr>
          <w:p>
            <w:pPr>
              <w:spacing w:after="0"/>
            </w:pPr>
            <w:r/>
            <w:r>
              <w:rPr>
                <w:b/>
              </w:rPr>
              <w:t>Description</w:t>
            </w:r>
          </w:p>
        </w:tc>
      </w:tr>
      <w:tr>
        <w:tc>
          <w:tcPr>
            <w:tcW w:type="dxa" w:w="2880"/>
            <w:vAlign w:val="center"/>
          </w:tcPr>
          <w:p>
            <w:pPr>
              <w:spacing w:after="0"/>
            </w:pPr>
            <w:r/>
            <w:r>
              <w:rPr>
                <w:b w:val="0"/>
              </w:rPr>
              <w:t>1</w:t>
            </w:r>
          </w:p>
        </w:tc>
        <w:tc>
          <w:tcPr>
            <w:tcW w:type="dxa" w:w="2880"/>
            <w:vAlign w:val="center"/>
          </w:tcPr>
          <w:p>
            <w:pPr>
              <w:spacing w:after="0"/>
            </w:pPr>
            <w:r/>
            <w:r>
              <w:rPr>
                <w:b w:val="0"/>
              </w:rPr>
              <w:t>Problem Statement (Problem to be solved)</w:t>
            </w:r>
          </w:p>
        </w:tc>
        <w:tc>
          <w:tcPr>
            <w:tcW w:type="dxa" w:w="2880"/>
            <w:vAlign w:val="center"/>
          </w:tcPr>
          <w:p>
            <w:pPr>
              <w:spacing w:after="0"/>
            </w:pPr>
            <w:r/>
            <w:r>
              <w:rPr>
                <w:b w:val="0"/>
              </w:rPr>
              <w:t>Employee information is often prepared and maintained in spreadsheets, making centralized management, accurate updating and reporting difficult. A structured method is required to import employee data into ServiceNow and manage it consistently.</w:t>
            </w:r>
          </w:p>
        </w:tc>
      </w:tr>
      <w:tr>
        <w:tc>
          <w:tcPr>
            <w:tcW w:type="dxa" w:w="2880"/>
            <w:vAlign w:val="center"/>
          </w:tcPr>
          <w:p>
            <w:pPr>
              <w:spacing w:after="0"/>
            </w:pPr>
            <w:r/>
            <w:r>
              <w:rPr>
                <w:b w:val="0"/>
              </w:rPr>
              <w:t>2</w:t>
            </w:r>
          </w:p>
        </w:tc>
        <w:tc>
          <w:tcPr>
            <w:tcW w:type="dxa" w:w="2880"/>
            <w:vAlign w:val="center"/>
          </w:tcPr>
          <w:p>
            <w:pPr>
              <w:spacing w:after="0"/>
            </w:pPr>
            <w:r/>
            <w:r>
              <w:rPr>
                <w:b w:val="0"/>
              </w:rPr>
              <w:t>Idea / Solution description</w:t>
            </w:r>
          </w:p>
        </w:tc>
        <w:tc>
          <w:tcPr>
            <w:tcW w:type="dxa" w:w="2880"/>
            <w:vAlign w:val="center"/>
          </w:tcPr>
          <w:p>
            <w:pPr>
              <w:spacing w:after="0"/>
            </w:pPr>
            <w:r/>
            <w:r>
              <w:rPr>
                <w:b w:val="0"/>
              </w:rPr>
              <w:t>Use ServiceNow Import Sets and a Transform Map to import employee data from a spreadsheet. The spreadsheet is loaded into the Employee Import staging table, mapped to the Employee Test table, and transformed into employee records. Employee ID is used as the coalesce field for matching existing records. The resulting data is presented through the Employee Analytics Dashboard.</w:t>
            </w:r>
          </w:p>
        </w:tc>
      </w:tr>
      <w:tr>
        <w:tc>
          <w:tcPr>
            <w:tcW w:type="dxa" w:w="2880"/>
            <w:vAlign w:val="center"/>
          </w:tcPr>
          <w:p>
            <w:pPr>
              <w:spacing w:after="0"/>
            </w:pPr>
            <w:r/>
            <w:r>
              <w:rPr>
                <w:b w:val="0"/>
              </w:rPr>
              <w:t>3</w:t>
            </w:r>
          </w:p>
        </w:tc>
        <w:tc>
          <w:tcPr>
            <w:tcW w:type="dxa" w:w="2880"/>
            <w:vAlign w:val="center"/>
          </w:tcPr>
          <w:p>
            <w:pPr>
              <w:spacing w:after="0"/>
            </w:pPr>
            <w:r/>
            <w:r>
              <w:rPr>
                <w:b w:val="0"/>
              </w:rPr>
              <w:t>Novelty / Uniqueness</w:t>
            </w:r>
          </w:p>
        </w:tc>
        <w:tc>
          <w:tcPr>
            <w:tcW w:type="dxa" w:w="2880"/>
            <w:vAlign w:val="center"/>
          </w:tcPr>
          <w:p>
            <w:pPr>
              <w:spacing w:after="0"/>
            </w:pPr>
            <w:r/>
            <w:r>
              <w:rPr>
                <w:b w:val="0"/>
              </w:rPr>
              <w:t>The solution combines spreadsheet-based bulk import with ServiceNow transformation and employee ID-based record matching, reducing repetitive manual data entry while keeping the employee information within the ServiceNow platform.</w:t>
            </w:r>
          </w:p>
        </w:tc>
      </w:tr>
      <w:tr>
        <w:tc>
          <w:tcPr>
            <w:tcW w:type="dxa" w:w="2880"/>
            <w:vAlign w:val="center"/>
          </w:tcPr>
          <w:p>
            <w:pPr>
              <w:spacing w:after="0"/>
            </w:pPr>
            <w:r/>
            <w:r>
              <w:rPr>
                <w:b w:val="0"/>
              </w:rPr>
              <w:t>4</w:t>
            </w:r>
          </w:p>
        </w:tc>
        <w:tc>
          <w:tcPr>
            <w:tcW w:type="dxa" w:w="2880"/>
            <w:vAlign w:val="center"/>
          </w:tcPr>
          <w:p>
            <w:pPr>
              <w:spacing w:after="0"/>
            </w:pPr>
            <w:r/>
            <w:r>
              <w:rPr>
                <w:b w:val="0"/>
              </w:rPr>
              <w:t>Social Impact / Customer Satisfaction</w:t>
            </w:r>
          </w:p>
        </w:tc>
        <w:tc>
          <w:tcPr>
            <w:tcW w:type="dxa" w:w="2880"/>
            <w:vAlign w:val="center"/>
          </w:tcPr>
          <w:p>
            <w:pPr>
              <w:spacing w:after="0"/>
            </w:pPr>
            <w:r/>
            <w:r>
              <w:rPr>
                <w:b w:val="0"/>
              </w:rPr>
              <w:t>HR users can spend less time entering employee records manually and can access a structured employee dataset for reporting. Clearer employee information can support faster review and easier organizational reporting.</w:t>
            </w:r>
          </w:p>
        </w:tc>
      </w:tr>
      <w:tr>
        <w:tc>
          <w:tcPr>
            <w:tcW w:type="dxa" w:w="2880"/>
            <w:vAlign w:val="center"/>
          </w:tcPr>
          <w:p>
            <w:pPr>
              <w:spacing w:after="0"/>
            </w:pPr>
            <w:r/>
            <w:r>
              <w:rPr>
                <w:b w:val="0"/>
              </w:rPr>
              <w:t>5</w:t>
            </w:r>
          </w:p>
        </w:tc>
        <w:tc>
          <w:tcPr>
            <w:tcW w:type="dxa" w:w="2880"/>
            <w:vAlign w:val="center"/>
          </w:tcPr>
          <w:p>
            <w:pPr>
              <w:spacing w:after="0"/>
            </w:pPr>
            <w:r/>
            <w:r>
              <w:rPr>
                <w:b w:val="0"/>
              </w:rPr>
              <w:t>Business Model (Revenue Model)</w:t>
            </w:r>
          </w:p>
        </w:tc>
        <w:tc>
          <w:tcPr>
            <w:tcW w:type="dxa" w:w="2880"/>
            <w:vAlign w:val="center"/>
          </w:tcPr>
          <w:p>
            <w:pPr>
              <w:spacing w:after="0"/>
            </w:pPr>
            <w:r/>
            <w:r>
              <w:rPr>
                <w:b w:val="0"/>
              </w:rPr>
              <w:t>The solution is intended as an internal enterprise ServiceNow capability. It does not require a separate direct revenue model; value is obtained through improved data management efficiency and reduced manual effort.</w:t>
            </w:r>
          </w:p>
        </w:tc>
      </w:tr>
      <w:tr>
        <w:tc>
          <w:tcPr>
            <w:tcW w:type="dxa" w:w="2880"/>
            <w:vAlign w:val="center"/>
          </w:tcPr>
          <w:p>
            <w:pPr>
              <w:spacing w:after="0"/>
            </w:pPr>
            <w:r/>
            <w:r>
              <w:rPr>
                <w:b w:val="0"/>
              </w:rPr>
              <w:t>6</w:t>
            </w:r>
          </w:p>
        </w:tc>
        <w:tc>
          <w:tcPr>
            <w:tcW w:type="dxa" w:w="2880"/>
            <w:vAlign w:val="center"/>
          </w:tcPr>
          <w:p>
            <w:pPr>
              <w:spacing w:after="0"/>
            </w:pPr>
            <w:r/>
            <w:r>
              <w:rPr>
                <w:b w:val="0"/>
              </w:rPr>
              <w:t>Scalability of the Solution</w:t>
            </w:r>
          </w:p>
        </w:tc>
        <w:tc>
          <w:tcPr>
            <w:tcW w:type="dxa" w:w="2880"/>
            <w:vAlign w:val="center"/>
          </w:tcPr>
          <w:p>
            <w:pPr>
              <w:spacing w:after="0"/>
            </w:pPr>
            <w:r/>
            <w:r>
              <w:rPr>
                <w:b w:val="0"/>
              </w:rPr>
              <w:t>The same Import Set and Transform Map workflow can process additional spreadsheet records without changing the basic architecture. Employee ID matching also supports maintaining existing records as the dataset grows.</w:t>
            </w:r>
          </w:p>
        </w:tc>
      </w:tr>
    </w:tbl>
    <w:p/>
    <w:p>
      <w:r>
        <w:br w:type="page"/>
      </w:r>
    </w:p>
    <w:p>
      <w:pPr>
        <w:jc w:val="center"/>
      </w:pPr>
      <w:r>
        <w:rPr>
          <w:b/>
          <w:sz w:val="30"/>
        </w:rPr>
        <w:t>Project Design Phase</w:t>
      </w:r>
    </w:p>
    <w:p>
      <w:pPr>
        <w:jc w:val="center"/>
      </w:pPr>
      <w:r>
        <w:rPr>
          <w:b/>
          <w:sz w:val="28"/>
        </w:rPr>
        <w:t>Solution Architecture</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pPr>
              <w:spacing w:after="0"/>
            </w:pPr>
            <w:r/>
            <w:r>
              <w:rPr>
                <w:b/>
              </w:rPr>
              <w:t>Date</w:t>
            </w:r>
          </w:p>
        </w:tc>
        <w:tc>
          <w:tcPr>
            <w:tcW w:type="dxa" w:w="4320"/>
            <w:vAlign w:val="center"/>
          </w:tcPr>
          <w:p>
            <w:pPr>
              <w:spacing w:after="0"/>
            </w:pPr>
            <w:r/>
            <w:r>
              <w:rPr>
                <w:b w:val="0"/>
              </w:rPr>
              <w:t>30 September 2026</w:t>
            </w:r>
          </w:p>
        </w:tc>
      </w:tr>
      <w:tr>
        <w:tc>
          <w:tcPr>
            <w:tcW w:type="dxa" w:w="4320"/>
            <w:vAlign w:val="center"/>
            <w:shd w:fill="D9EAF7"/>
          </w:tcPr>
          <w:p>
            <w:pPr>
              <w:spacing w:after="0"/>
            </w:pPr>
            <w:r/>
            <w:r>
              <w:rPr>
                <w:b/>
              </w:rPr>
              <w:t>Team ID</w:t>
            </w:r>
          </w:p>
        </w:tc>
        <w:tc>
          <w:tcPr>
            <w:tcW w:type="dxa" w:w="4320"/>
            <w:vAlign w:val="center"/>
          </w:tcPr>
          <w:p>
            <w:pPr>
              <w:spacing w:after="0"/>
            </w:pPr>
            <w:r/>
            <w:r>
              <w:rPr>
                <w:b w:val="0"/>
              </w:rPr>
              <w:t>SWTID-2026-7612</w:t>
            </w:r>
          </w:p>
        </w:tc>
      </w:tr>
      <w:tr>
        <w:tc>
          <w:tcPr>
            <w:tcW w:type="dxa" w:w="4320"/>
            <w:vAlign w:val="center"/>
            <w:shd w:fill="D9EAF7"/>
          </w:tcPr>
          <w:p>
            <w:pPr>
              <w:spacing w:after="0"/>
            </w:pPr>
            <w:r/>
            <w:r>
              <w:rPr>
                <w:b/>
              </w:rPr>
              <w:t>Project Name</w:t>
            </w:r>
          </w:p>
        </w:tc>
        <w:tc>
          <w:tcPr>
            <w:tcW w:type="dxa" w:w="4320"/>
            <w:vAlign w:val="center"/>
          </w:tcPr>
          <w:p>
            <w:pPr>
              <w:spacing w:after="0"/>
            </w:pPr>
            <w:r/>
            <w:r>
              <w:rPr>
                <w:b w:val="0"/>
              </w:rPr>
              <w:t>Import Data Using Transform Maps (Spreadsheet)</w:t>
            </w:r>
          </w:p>
        </w:tc>
      </w:tr>
      <w:tr>
        <w:tc>
          <w:tcPr>
            <w:tcW w:type="dxa" w:w="4320"/>
            <w:vAlign w:val="center"/>
            <w:shd w:fill="D9EAF7"/>
          </w:tcPr>
          <w:p>
            <w:pPr>
              <w:spacing w:after="0"/>
            </w:pPr>
            <w:r/>
            <w:r>
              <w:rPr>
                <w:b/>
              </w:rPr>
              <w:t>Maximum Marks</w:t>
            </w:r>
          </w:p>
        </w:tc>
        <w:tc>
          <w:tcPr>
            <w:tcW w:type="dxa" w:w="4320"/>
            <w:vAlign w:val="center"/>
          </w:tcPr>
          <w:p>
            <w:pPr>
              <w:spacing w:after="0"/>
            </w:pPr>
            <w:r/>
            <w:r>
              <w:rPr>
                <w:b w:val="0"/>
              </w:rPr>
              <w:t>4 Marks</w:t>
            </w:r>
          </w:p>
        </w:tc>
      </w:tr>
    </w:tbl>
    <w:p/>
    <w:p>
      <w:pPr>
        <w:pStyle w:val="Heading1"/>
      </w:pPr>
      <w:r>
        <w:t>Solution Architecture:</w:t>
      </w:r>
    </w:p>
    <w:p>
      <w:r>
        <w:t>Solution architecture is a complex process – with many sub-processes – that bridges the gap between business problems and technology solutions. Its goals are to:</w:t>
      </w:r>
    </w:p>
    <w:p>
      <w:pPr>
        <w:pStyle w:val="ListBullet"/>
      </w:pPr>
      <w:r>
        <w:t>Find the best tech solution to solve existing business problems.</w:t>
      </w:r>
    </w:p>
    <w:p>
      <w:pPr>
        <w:pStyle w:val="ListBullet"/>
      </w:pPr>
      <w:r>
        <w:t>Describe the structure, characteristics, behavior, and other aspects of the software to project stakeholders.</w:t>
      </w:r>
    </w:p>
    <w:p>
      <w:pPr>
        <w:pStyle w:val="ListBullet"/>
      </w:pPr>
      <w:r>
        <w:t>Define features, development phases, and solution requirements.</w:t>
      </w:r>
    </w:p>
    <w:p>
      <w:pPr>
        <w:pStyle w:val="ListBullet"/>
      </w:pPr>
      <w:r>
        <w:t>Provide specifications according to which the solution is defined, managed, and delivered.</w:t>
      </w:r>
    </w:p>
    <w:p>
      <w:pPr>
        <w:pStyle w:val="Heading1"/>
      </w:pPr>
      <w:r>
        <w:t>Example - Solution Architecture Diagram:</w:t>
      </w:r>
    </w:p>
    <w:p>
      <w:r>
        <w:t>Solution Architecture Diagram – Import Data Using Transform Maps (Spreadsheet)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9EAF7"/>
          </w:tcPr>
          <w:p>
            <w:pPr>
              <w:spacing w:after="0"/>
            </w:pPr>
            <w:r/>
            <w:r>
              <w:rPr>
                <w:b/>
              </w:rPr>
              <w:t>HR User</w:t>
            </w:r>
          </w:p>
        </w:tc>
        <w:tc>
          <w:tcPr>
            <w:tcW w:type="dxa" w:w="1728"/>
            <w:vAlign w:val="center"/>
          </w:tcPr>
          <w:p>
            <w:pPr>
              <w:spacing w:after="0"/>
              <w:jc w:val="center"/>
            </w:pPr>
            <w:r/>
            <w:r>
              <w:rPr>
                <w:b w:val="0"/>
              </w:rPr>
              <w:t>→</w:t>
            </w:r>
          </w:p>
        </w:tc>
        <w:tc>
          <w:tcPr>
            <w:tcW w:type="dxa" w:w="1728"/>
            <w:vAlign w:val="center"/>
            <w:shd w:fill="D9EAF7"/>
          </w:tcPr>
          <w:p>
            <w:pPr>
              <w:spacing w:after="0"/>
            </w:pPr>
            <w:r/>
            <w:r>
              <w:rPr>
                <w:b/>
              </w:rPr>
              <w:t>Spreadsheet</w:t>
            </w:r>
          </w:p>
        </w:tc>
        <w:tc>
          <w:tcPr>
            <w:tcW w:type="dxa" w:w="1728"/>
            <w:vAlign w:val="center"/>
          </w:tcPr>
          <w:p>
            <w:pPr>
              <w:spacing w:after="0"/>
              <w:jc w:val="center"/>
            </w:pPr>
            <w:r/>
            <w:r>
              <w:rPr>
                <w:b w:val="0"/>
              </w:rPr>
              <w:t>→</w:t>
            </w:r>
          </w:p>
        </w:tc>
        <w:tc>
          <w:tcPr>
            <w:tcW w:type="dxa" w:w="1728"/>
            <w:vAlign w:val="center"/>
            <w:shd w:fill="D9EAF7"/>
          </w:tcPr>
          <w:p>
            <w:pPr>
              <w:spacing w:after="0"/>
            </w:pPr>
            <w:r/>
            <w:r>
              <w:rPr>
                <w:b/>
              </w:rPr>
              <w:t>ServiceNow Import Set</w:t>
            </w:r>
          </w:p>
        </w:tc>
      </w:tr>
      <w:tr>
        <w:tc>
          <w:tcPr>
            <w:tcW w:type="dxa" w:w="1728"/>
            <w:vAlign w:val="center"/>
          </w:tcPr>
          <w:p>
            <w:pPr>
              <w:spacing w:after="0"/>
            </w:pPr>
            <w:r/>
            <w:r>
              <w:rPr>
                <w:b w:val="0"/>
              </w:rPr>
            </w:r>
          </w:p>
        </w:tc>
        <w:tc>
          <w:tcPr>
            <w:tcW w:type="dxa" w:w="1728"/>
            <w:vAlign w:val="center"/>
          </w:tcPr>
          <w:p>
            <w:pPr>
              <w:spacing w:after="0"/>
            </w:pPr>
            <w:r/>
            <w:r>
              <w:rPr>
                <w:b w:val="0"/>
              </w:rPr>
            </w:r>
          </w:p>
        </w:tc>
        <w:tc>
          <w:tcPr>
            <w:tcW w:type="dxa" w:w="1728"/>
            <w:vAlign w:val="center"/>
          </w:tcPr>
          <w:p>
            <w:pPr>
              <w:spacing w:after="0"/>
            </w:pPr>
            <w:r/>
            <w:r>
              <w:rPr>
                <w:b w:val="0"/>
              </w:rPr>
            </w:r>
          </w:p>
        </w:tc>
        <w:tc>
          <w:tcPr>
            <w:tcW w:type="dxa" w:w="1728"/>
            <w:vAlign w:val="center"/>
          </w:tcPr>
          <w:p>
            <w:pPr>
              <w:spacing w:after="0"/>
              <w:jc w:val="center"/>
            </w:pPr>
            <w:r/>
            <w:r>
              <w:rPr>
                <w:b w:val="0"/>
              </w:rPr>
              <w:t>↓</w:t>
            </w:r>
          </w:p>
        </w:tc>
        <w:tc>
          <w:tcPr>
            <w:tcW w:type="dxa" w:w="1728"/>
            <w:vAlign w:val="center"/>
          </w:tcPr>
          <w:p>
            <w:pPr>
              <w:spacing w:after="0"/>
            </w:pPr>
            <w:r/>
            <w:r>
              <w:rPr>
                <w:b w:val="0"/>
              </w:rPr>
            </w:r>
          </w:p>
        </w:tc>
      </w:tr>
      <w:tr>
        <w:tc>
          <w:tcPr>
            <w:tcW w:type="dxa" w:w="1728"/>
            <w:vAlign w:val="center"/>
          </w:tcPr>
          <w:p>
            <w:pPr>
              <w:spacing w:after="0"/>
            </w:pPr>
            <w:r/>
            <w:r>
              <w:rPr>
                <w:b w:val="0"/>
              </w:rPr>
            </w:r>
          </w:p>
        </w:tc>
        <w:tc>
          <w:tcPr>
            <w:tcW w:type="dxa" w:w="1728"/>
            <w:vAlign w:val="center"/>
            <w:shd w:fill="D9EAF7"/>
          </w:tcPr>
          <w:p>
            <w:pPr>
              <w:spacing w:after="0"/>
            </w:pPr>
            <w:r/>
            <w:r>
              <w:rPr>
                <w:b/>
              </w:rPr>
              <w:t>Employee Import</w:t>
              <w:br/>
              <w:t>Staging Table</w:t>
            </w:r>
          </w:p>
        </w:tc>
        <w:tc>
          <w:tcPr>
            <w:tcW w:type="dxa" w:w="1728"/>
            <w:vAlign w:val="center"/>
          </w:tcPr>
          <w:p>
            <w:pPr>
              <w:spacing w:after="0"/>
              <w:jc w:val="center"/>
            </w:pPr>
            <w:r/>
            <w:r>
              <w:rPr>
                <w:b w:val="0"/>
              </w:rPr>
              <w:t>→</w:t>
            </w:r>
          </w:p>
        </w:tc>
        <w:tc>
          <w:tcPr>
            <w:tcW w:type="dxa" w:w="1728"/>
            <w:vAlign w:val="center"/>
            <w:shd w:fill="D9EAF7"/>
          </w:tcPr>
          <w:p>
            <w:pPr>
              <w:spacing w:after="0"/>
            </w:pPr>
            <w:r/>
            <w:r>
              <w:rPr>
                <w:b/>
              </w:rPr>
              <w:t>Transform Map</w:t>
            </w:r>
          </w:p>
        </w:tc>
        <w:tc>
          <w:tcPr>
            <w:tcW w:type="dxa" w:w="1728"/>
            <w:vAlign w:val="center"/>
          </w:tcPr>
          <w:p>
            <w:pPr>
              <w:spacing w:after="0"/>
            </w:pPr>
            <w:r/>
            <w:r>
              <w:rPr>
                <w:b w:val="0"/>
              </w:rPr>
            </w:r>
          </w:p>
        </w:tc>
      </w:tr>
      <w:tr>
        <w:tc>
          <w:tcPr>
            <w:tcW w:type="dxa" w:w="1728"/>
            <w:vAlign w:val="center"/>
          </w:tcPr>
          <w:p>
            <w:pPr>
              <w:spacing w:after="0"/>
            </w:pPr>
            <w:r/>
            <w:r>
              <w:rPr>
                <w:b w:val="0"/>
              </w:rPr>
            </w:r>
          </w:p>
        </w:tc>
        <w:tc>
          <w:tcPr>
            <w:tcW w:type="dxa" w:w="1728"/>
            <w:vAlign w:val="center"/>
          </w:tcPr>
          <w:p>
            <w:pPr>
              <w:spacing w:after="0"/>
            </w:pPr>
            <w:r/>
            <w:r>
              <w:rPr>
                <w:b w:val="0"/>
              </w:rPr>
            </w:r>
          </w:p>
        </w:tc>
        <w:tc>
          <w:tcPr>
            <w:tcW w:type="dxa" w:w="1728"/>
            <w:vAlign w:val="center"/>
          </w:tcPr>
          <w:p>
            <w:pPr>
              <w:spacing w:after="0"/>
            </w:pPr>
            <w:r/>
            <w:r>
              <w:rPr>
                <w:b w:val="0"/>
              </w:rPr>
            </w:r>
          </w:p>
        </w:tc>
        <w:tc>
          <w:tcPr>
            <w:tcW w:type="dxa" w:w="1728"/>
            <w:vAlign w:val="center"/>
          </w:tcPr>
          <w:p>
            <w:pPr>
              <w:spacing w:after="0"/>
              <w:jc w:val="center"/>
            </w:pPr>
            <w:r/>
            <w:r>
              <w:rPr>
                <w:b w:val="0"/>
              </w:rPr>
              <w:t>↓</w:t>
            </w:r>
          </w:p>
        </w:tc>
        <w:tc>
          <w:tcPr>
            <w:tcW w:type="dxa" w:w="1728"/>
            <w:vAlign w:val="center"/>
          </w:tcPr>
          <w:p>
            <w:pPr>
              <w:spacing w:after="0"/>
            </w:pPr>
            <w:r/>
            <w:r>
              <w:rPr>
                <w:b w:val="0"/>
              </w:rPr>
            </w:r>
          </w:p>
        </w:tc>
      </w:tr>
      <w:tr>
        <w:tc>
          <w:tcPr>
            <w:tcW w:type="dxa" w:w="1728"/>
            <w:vAlign w:val="center"/>
          </w:tcPr>
          <w:p>
            <w:pPr>
              <w:spacing w:after="0"/>
            </w:pPr>
            <w:r/>
            <w:r>
              <w:rPr>
                <w:b w:val="0"/>
              </w:rPr>
            </w:r>
          </w:p>
        </w:tc>
        <w:tc>
          <w:tcPr>
            <w:tcW w:type="dxa" w:w="1728"/>
            <w:vAlign w:val="center"/>
            <w:shd w:fill="D9EAF7"/>
          </w:tcPr>
          <w:p>
            <w:pPr>
              <w:spacing w:after="0"/>
            </w:pPr>
            <w:r/>
            <w:r>
              <w:rPr>
                <w:b/>
              </w:rPr>
              <w:t>Employee Test Table</w:t>
            </w:r>
          </w:p>
        </w:tc>
        <w:tc>
          <w:tcPr>
            <w:tcW w:type="dxa" w:w="1728"/>
            <w:vAlign w:val="center"/>
          </w:tcPr>
          <w:p>
            <w:pPr>
              <w:spacing w:after="0"/>
              <w:jc w:val="center"/>
            </w:pPr>
            <w:r/>
            <w:r>
              <w:rPr>
                <w:b w:val="0"/>
              </w:rPr>
              <w:t>→</w:t>
            </w:r>
          </w:p>
        </w:tc>
        <w:tc>
          <w:tcPr>
            <w:tcW w:type="dxa" w:w="1728"/>
            <w:vAlign w:val="center"/>
            <w:shd w:fill="D9EAF7"/>
          </w:tcPr>
          <w:p>
            <w:pPr>
              <w:spacing w:after="0"/>
            </w:pPr>
            <w:r/>
            <w:r>
              <w:rPr>
                <w:b/>
              </w:rPr>
              <w:t>Employee Analytics Dashboard</w:t>
            </w:r>
          </w:p>
        </w:tc>
        <w:tc>
          <w:tcPr>
            <w:tcW w:type="dxa" w:w="1728"/>
            <w:vAlign w:val="center"/>
          </w:tcPr>
          <w:p>
            <w:pPr>
              <w:spacing w:after="0"/>
            </w:pPr>
            <w:r/>
            <w:r>
              <w:rPr>
                <w:b w:val="0"/>
              </w:rPr>
            </w:r>
          </w:p>
        </w:tc>
      </w:tr>
    </w:tbl>
    <w:p>
      <w:r>
        <w:t>Figure 1: Architecture and data flow of the Import Data Using Transform Maps (Spreadsheet) solution.</w:t>
      </w:r>
    </w:p>
    <w:p>
      <w:r>
        <w:t>Reference: https://aws.amazon.com/blogs/industries/voice-applications-in-clinical-research-powered-by-ai-on-aws-part-1-architecture-and-design-considerations/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