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ind w:left="720" w:hanging="360"/>
        <w:rPr>
          <w:u w:val="none"/>
        </w:rPr>
      </w:pPr>
      <w:r w:rsidDel="00000000" w:rsidR="00000000" w:rsidRPr="00000000">
        <w:rPr>
          <w:color w:val="e8e6e3"/>
          <w:sz w:val="36"/>
          <w:szCs w:val="36"/>
          <w:shd w:fill="181a1b" w:val="clear"/>
          <w:rtl w:val="0"/>
        </w:rPr>
        <w:t xml:space="preserve"> 80% of our flavor experience is actually defined by our sense of smell, which explains why palatable ingredient pairings are ones that form strong aromatic matches.</w:t>
      </w:r>
    </w:p>
    <w:p w:rsidR="00000000" w:rsidDel="00000000" w:rsidP="00000000" w:rsidRDefault="00000000" w:rsidRPr="00000000" w14:paraId="00000002">
      <w:pPr>
        <w:rPr>
          <w:color w:val="e8e6e3"/>
          <w:sz w:val="36"/>
          <w:szCs w:val="36"/>
          <w:shd w:fill="181a1b" w:val="clear"/>
        </w:rPr>
      </w:pPr>
      <w:r w:rsidDel="00000000" w:rsidR="00000000" w:rsidRPr="00000000">
        <w:rPr>
          <w:rtl w:val="0"/>
        </w:rPr>
      </w:r>
    </w:p>
    <w:p w:rsidR="00000000" w:rsidDel="00000000" w:rsidP="00000000" w:rsidRDefault="00000000" w:rsidRPr="00000000" w14:paraId="00000003">
      <w:pPr>
        <w:shd w:fill="181a1b" w:val="clear"/>
        <w:spacing w:line="305.4545454545455" w:lineRule="auto"/>
        <w:rPr>
          <w:rFonts w:ascii="Roboto" w:cs="Roboto" w:eastAsia="Roboto" w:hAnsi="Roboto"/>
          <w:color w:val="d7d4cf"/>
          <w:sz w:val="33"/>
          <w:szCs w:val="33"/>
          <w:shd w:fill="181a1b" w:val="clear"/>
        </w:rPr>
      </w:pPr>
      <w:r w:rsidDel="00000000" w:rsidR="00000000" w:rsidRPr="00000000">
        <w:rPr>
          <w:rFonts w:ascii="Roboto" w:cs="Roboto" w:eastAsia="Roboto" w:hAnsi="Roboto"/>
          <w:color w:val="d7d4cf"/>
          <w:sz w:val="33"/>
          <w:szCs w:val="33"/>
          <w:shd w:fill="181a1b" w:val="clear"/>
          <w:rtl w:val="0"/>
        </w:rPr>
        <w:t xml:space="preserve">The Science: Shared Aroma Compounds</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hd w:fill="181a1b" w:val="clear"/>
        <w:spacing w:after="0" w:afterAutospacing="0" w:before="18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The Rule: Foods that share key aroma compounds often taste good together.</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Application: Identify the dominant aroma (e.g., earthy, citrusy, nutty) and look for another ingredient with a similar profile. Examples: Tomato and basil (share similar volatile compounds), or blue cheese and chocolate.</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right="100" w:hanging="360"/>
        <w:rPr>
          <w:shd w:fill="181a1b" w:val="clear"/>
        </w:rPr>
      </w:pPr>
      <w:r w:rsidDel="00000000" w:rsidR="00000000" w:rsidRPr="00000000">
        <w:rPr>
          <w:rFonts w:ascii="Roboto" w:cs="Roboto" w:eastAsia="Roboto" w:hAnsi="Roboto"/>
          <w:color w:val="e2dfdb"/>
          <w:sz w:val="24"/>
          <w:szCs w:val="24"/>
          <w:shd w:fill="181a1b" w:val="clear"/>
          <w:rtl w:val="0"/>
        </w:rPr>
        <w:t xml:space="preserve">Flavor Bridge: If two ingredients don't obviously match, use a third "bridge" ingredient that connects them. </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right="100" w:hanging="360"/>
        <w:rPr>
          <w:shd w:fill="181a1b" w:val="clear"/>
        </w:rPr>
      </w:pPr>
      <w:r w:rsidDel="00000000" w:rsidR="00000000" w:rsidRPr="00000000">
        <w:rPr>
          <w:rFonts w:ascii="Roboto" w:cs="Roboto" w:eastAsia="Roboto" w:hAnsi="Roboto"/>
          <w:color w:val="e2dfdb"/>
          <w:sz w:val="24"/>
          <w:szCs w:val="24"/>
          <w:shd w:fill="181a1b" w:val="clear"/>
        </w:rPr>
        <w:drawing>
          <wp:inline distB="114300" distT="114300" distL="114300" distR="114300">
            <wp:extent cx="114300" cy="114300"/>
            <wp:effectExtent b="0" l="0" r="0" t="0"/>
            <wp:docPr descr="Foodpairing" id="1" name="image1.png"/>
            <a:graphic>
              <a:graphicData uri="http://schemas.openxmlformats.org/drawingml/2006/picture">
                <pic:pic>
                  <pic:nvPicPr>
                    <pic:cNvPr descr="Foodpairing" id="0" name="image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hd w:fill="181a1b" w:val="clear"/>
        <w:spacing w:after="0" w:afterAutospacing="0" w:before="0" w:beforeAutospacing="0" w:line="348" w:lineRule="auto"/>
        <w:ind w:left="720" w:right="100" w:hanging="360"/>
        <w:rPr>
          <w:shd w:fill="181a1b" w:val="clear"/>
        </w:rPr>
      </w:pPr>
      <w:r w:rsidDel="00000000" w:rsidR="00000000" w:rsidRPr="00000000">
        <w:rPr>
          <w:rFonts w:ascii="Roboto" w:cs="Roboto" w:eastAsia="Roboto" w:hAnsi="Roboto"/>
          <w:color w:val="a69e92"/>
          <w:sz w:val="17"/>
          <w:szCs w:val="17"/>
          <w:shd w:fill="1f2223" w:val="clear"/>
          <w:rtl w:val="0"/>
        </w:rPr>
        <w:t xml:space="preserve">Foodpairing +4</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hd w:fill="181a1b" w:val="clear"/>
        <w:spacing w:after="420" w:before="0" w:beforeAutospacing="0" w:line="360" w:lineRule="auto"/>
        <w:ind w:left="720" w:hanging="360"/>
        <w:rPr>
          <w:shd w:fill="181a1b" w:val="clear"/>
        </w:rPr>
      </w:pPr>
      <w:r w:rsidDel="00000000" w:rsidR="00000000" w:rsidRPr="00000000">
        <w:rPr>
          <w:rtl w:val="0"/>
        </w:rPr>
      </w:r>
    </w:p>
    <w:p w:rsidR="00000000" w:rsidDel="00000000" w:rsidP="00000000" w:rsidRDefault="00000000" w:rsidRPr="00000000" w14:paraId="0000000A">
      <w:pPr>
        <w:shd w:fill="181a1b" w:val="clear"/>
        <w:spacing w:line="305.4545454545455" w:lineRule="auto"/>
        <w:rPr>
          <w:rFonts w:ascii="Roboto" w:cs="Roboto" w:eastAsia="Roboto" w:hAnsi="Roboto"/>
          <w:color w:val="d7d4cf"/>
          <w:sz w:val="33"/>
          <w:szCs w:val="33"/>
          <w:shd w:fill="181a1b" w:val="clear"/>
        </w:rPr>
      </w:pPr>
      <w:r w:rsidDel="00000000" w:rsidR="00000000" w:rsidRPr="00000000">
        <w:rPr>
          <w:rFonts w:ascii="Roboto" w:cs="Roboto" w:eastAsia="Roboto" w:hAnsi="Roboto"/>
          <w:color w:val="d7d4cf"/>
          <w:sz w:val="33"/>
          <w:szCs w:val="33"/>
          <w:shd w:fill="181a1b" w:val="clear"/>
          <w:rtl w:val="0"/>
        </w:rPr>
        <w:t xml:space="preserve">2. The Mechanics: Balance and Contrast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181a1b" w:val="clear"/>
        <w:spacing w:after="0" w:afterAutospacing="0" w:before="18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Balance of Taste: Pair ingredients that balance each other. A very rich ingredient needs a high-acid partner (e.g., fatty pork with apple sauce).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Contrast Techniques: Use opposite textures (creamy/crispy) or temperatures (hot/cold) to enhance the dining experience.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right="100" w:hanging="360"/>
        <w:rPr>
          <w:shd w:fill="181a1b" w:val="clear"/>
        </w:rPr>
      </w:pPr>
      <w:r w:rsidDel="00000000" w:rsidR="00000000" w:rsidRPr="00000000">
        <w:rPr>
          <w:rFonts w:ascii="Roboto" w:cs="Roboto" w:eastAsia="Roboto" w:hAnsi="Roboto"/>
          <w:color w:val="e2dfdb"/>
          <w:sz w:val="24"/>
          <w:szCs w:val="24"/>
          <w:shd w:fill="181a1b" w:val="clear"/>
          <w:rtl w:val="0"/>
        </w:rPr>
        <w:t xml:space="preserve">The 5 Tastes: Ensure your dish incorporates elements from the five tastes: sweet, sour, salty, bitter, and umami. </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181a1b" w:val="clear"/>
        <w:spacing w:after="0" w:afterAutospacing="0" w:before="0" w:beforeAutospacing="0" w:line="360" w:lineRule="auto"/>
        <w:ind w:left="720" w:right="100" w:hanging="360"/>
        <w:rPr>
          <w:shd w:fill="181a1b" w:val="clear"/>
        </w:rPr>
      </w:pPr>
      <w:r w:rsidDel="00000000" w:rsidR="00000000" w:rsidRPr="00000000">
        <w:rPr>
          <w:rFonts w:ascii="Roboto" w:cs="Roboto" w:eastAsia="Roboto" w:hAnsi="Roboto"/>
          <w:color w:val="e2dfdb"/>
          <w:sz w:val="24"/>
          <w:szCs w:val="24"/>
          <w:shd w:fill="181a1b" w:val="clear"/>
        </w:rPr>
        <w:drawing>
          <wp:inline distB="114300" distT="114300" distL="114300" distR="114300">
            <wp:extent cx="114300" cy="114300"/>
            <wp:effectExtent b="0" l="0" r="0" t="0"/>
            <wp:docPr descr="NNEdPro" id="2" name="image2.png"/>
            <a:graphic>
              <a:graphicData uri="http://schemas.openxmlformats.org/drawingml/2006/picture">
                <pic:pic>
                  <pic:nvPicPr>
                    <pic:cNvPr descr="NNEdPro" id="0" name="image2.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181a1b" w:val="clear"/>
        <w:spacing w:after="0" w:afterAutospacing="0" w:before="0" w:beforeAutospacing="0" w:line="348" w:lineRule="auto"/>
        <w:ind w:left="720" w:right="100" w:hanging="360"/>
        <w:rPr>
          <w:shd w:fill="181a1b" w:val="clear"/>
        </w:rPr>
      </w:pPr>
      <w:r w:rsidDel="00000000" w:rsidR="00000000" w:rsidRPr="00000000">
        <w:rPr>
          <w:rFonts w:ascii="Roboto" w:cs="Roboto" w:eastAsia="Roboto" w:hAnsi="Roboto"/>
          <w:color w:val="a69e92"/>
          <w:sz w:val="17"/>
          <w:szCs w:val="17"/>
          <w:shd w:fill="1f2223" w:val="clear"/>
          <w:rtl w:val="0"/>
        </w:rPr>
        <w:t xml:space="preserve">NNEdPro +3</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181a1b" w:val="clear"/>
        <w:spacing w:after="420" w:before="0" w:beforeAutospacing="0" w:line="360" w:lineRule="auto"/>
        <w:ind w:left="720" w:hanging="360"/>
        <w:rPr>
          <w:shd w:fill="181a1b" w:val="clear"/>
        </w:rPr>
      </w:pPr>
      <w:r w:rsidDel="00000000" w:rsidR="00000000" w:rsidRPr="00000000">
        <w:rPr>
          <w:rtl w:val="0"/>
        </w:rPr>
      </w:r>
    </w:p>
    <w:p w:rsidR="00000000" w:rsidDel="00000000" w:rsidP="00000000" w:rsidRDefault="00000000" w:rsidRPr="00000000" w14:paraId="00000011">
      <w:pPr>
        <w:shd w:fill="181a1b" w:val="clear"/>
        <w:spacing w:line="305.4545454545455" w:lineRule="auto"/>
        <w:rPr>
          <w:rFonts w:ascii="Roboto" w:cs="Roboto" w:eastAsia="Roboto" w:hAnsi="Roboto"/>
          <w:color w:val="d7d4cf"/>
          <w:sz w:val="33"/>
          <w:szCs w:val="33"/>
          <w:shd w:fill="181a1b" w:val="clear"/>
        </w:rPr>
      </w:pPr>
      <w:r w:rsidDel="00000000" w:rsidR="00000000" w:rsidRPr="00000000">
        <w:rPr>
          <w:rFonts w:ascii="Roboto" w:cs="Roboto" w:eastAsia="Roboto" w:hAnsi="Roboto"/>
          <w:color w:val="d7d4cf"/>
          <w:sz w:val="33"/>
          <w:szCs w:val="33"/>
          <w:shd w:fill="181a1b" w:val="clear"/>
          <w:rtl w:val="0"/>
        </w:rPr>
        <w:t xml:space="preserve">3. Practical Tips for Pairing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181a1b" w:val="clear"/>
        <w:spacing w:after="0" w:afterAutospacing="0" w:before="18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Keep it Simple: When experimenting, try not to combine more than three main ingredients.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181a1b" w:val="clear"/>
        <w:spacing w:after="420" w:before="0" w:beforeAutospacing="0" w:line="360" w:lineRule="auto"/>
        <w:ind w:left="720" w:hanging="360"/>
        <w:rPr>
          <w:shd w:fill="181a1b" w:val="clear"/>
        </w:rPr>
      </w:pPr>
      <w:r w:rsidDel="00000000" w:rsidR="00000000" w:rsidRPr="00000000">
        <w:rPr>
          <w:rFonts w:ascii="Roboto" w:cs="Roboto" w:eastAsia="Roboto" w:hAnsi="Roboto"/>
          <w:color w:val="e2dfdb"/>
          <w:sz w:val="24"/>
          <w:szCs w:val="24"/>
          <w:shd w:fill="181a1b" w:val="clear"/>
          <w:rtl w:val="0"/>
        </w:rPr>
        <w:t xml:space="preserve">Use Regional Pairings: Ingredients that grow together or are historically used in the same region (e.g., olive oil and garlic) are safe, reliable pairs.</w:t>
      </w:r>
    </w:p>
    <w:p w:rsidR="00000000" w:rsidDel="00000000" w:rsidP="00000000" w:rsidRDefault="00000000" w:rsidRPr="00000000" w14:paraId="00000014">
      <w:pPr>
        <w:rPr>
          <w:color w:val="e8e6e3"/>
          <w:sz w:val="36"/>
          <w:szCs w:val="36"/>
          <w:shd w:fill="181a1b" w:val="clear"/>
        </w:rPr>
      </w:pPr>
      <w:r w:rsidDel="00000000" w:rsidR="00000000" w:rsidRPr="00000000">
        <w:rPr>
          <w:rtl w:val="0"/>
        </w:rPr>
      </w:r>
    </w:p>
    <w:p w:rsidR="00000000" w:rsidDel="00000000" w:rsidP="00000000" w:rsidRDefault="00000000" w:rsidRPr="00000000" w14:paraId="00000015">
      <w:pPr>
        <w:rPr>
          <w:color w:val="e8e6e3"/>
          <w:sz w:val="36"/>
          <w:szCs w:val="36"/>
          <w:shd w:fill="181a1b" w:val="clear"/>
        </w:rPr>
      </w:pPr>
      <w:r w:rsidDel="00000000" w:rsidR="00000000" w:rsidRPr="00000000">
        <w:rPr>
          <w:color w:val="e8e6e3"/>
          <w:sz w:val="36"/>
          <w:szCs w:val="36"/>
          <w:shd w:fill="181a1b" w:val="clear"/>
          <w:rtl w:val="0"/>
        </w:rPr>
        <w:t xml:space="preserve">Olfaction or our sense of smell enables us to distinguish up to 10,000 different odorant molecules associated with fragrances and aromas.</w:t>
      </w:r>
    </w:p>
    <w:p w:rsidR="00000000" w:rsidDel="00000000" w:rsidP="00000000" w:rsidRDefault="00000000" w:rsidRPr="00000000" w14:paraId="00000016">
      <w:pPr>
        <w:rPr>
          <w:color w:val="e8e6e3"/>
          <w:sz w:val="36"/>
          <w:szCs w:val="36"/>
          <w:shd w:fill="181a1b" w:val="clear"/>
        </w:rPr>
      </w:pPr>
      <w:r w:rsidDel="00000000" w:rsidR="00000000" w:rsidRPr="00000000">
        <w:rPr>
          <w:rtl w:val="0"/>
        </w:rPr>
      </w:r>
    </w:p>
    <w:p w:rsidR="00000000" w:rsidDel="00000000" w:rsidP="00000000" w:rsidRDefault="00000000" w:rsidRPr="00000000" w14:paraId="00000017">
      <w:pPr>
        <w:rPr>
          <w:color w:val="e8e6e3"/>
          <w:sz w:val="36"/>
          <w:szCs w:val="36"/>
          <w:shd w:fill="181a1b" w:val="clear"/>
        </w:rPr>
      </w:pPr>
      <w:r w:rsidDel="00000000" w:rsidR="00000000" w:rsidRPr="00000000">
        <w:rPr>
          <w:color w:val="e8e6e3"/>
          <w:sz w:val="36"/>
          <w:szCs w:val="36"/>
          <w:shd w:fill="181a1b" w:val="clear"/>
          <w:rtl w:val="0"/>
        </w:rPr>
        <w:t xml:space="preserve">ontaining over 1,000 different aromatic compounds. Yet, if you sip coffee while pinching your nose, you’ll notice that suddenly all of those desirable roasted and fruity aromas become imperceptible, reducing it to nothing more than a bitter-tasting beverage.---&gt; Pinching your nose helps you not taste things because so much of your taste is based off of smell.</w:t>
      </w:r>
    </w:p>
    <w:p w:rsidR="00000000" w:rsidDel="00000000" w:rsidP="00000000" w:rsidRDefault="00000000" w:rsidRPr="00000000" w14:paraId="00000018">
      <w:pPr>
        <w:rPr>
          <w:color w:val="e8e6e3"/>
          <w:sz w:val="36"/>
          <w:szCs w:val="36"/>
          <w:shd w:fill="181a1b" w:val="clear"/>
        </w:rPr>
      </w:pPr>
      <w:r w:rsidDel="00000000" w:rsidR="00000000" w:rsidRPr="00000000">
        <w:rPr>
          <w:rtl w:val="0"/>
        </w:rPr>
      </w:r>
    </w:p>
    <w:p w:rsidR="00000000" w:rsidDel="00000000" w:rsidP="00000000" w:rsidRDefault="00000000" w:rsidRPr="00000000" w14:paraId="00000019">
      <w:pPr>
        <w:rPr>
          <w:color w:val="e8e6e3"/>
          <w:sz w:val="36"/>
          <w:szCs w:val="36"/>
          <w:shd w:fill="181a1b" w:val="clear"/>
        </w:rPr>
      </w:pPr>
      <w:r w:rsidDel="00000000" w:rsidR="00000000" w:rsidRPr="00000000">
        <w:rPr>
          <w:rtl w:val="0"/>
        </w:rPr>
      </w:r>
    </w:p>
    <w:p w:rsidR="00000000" w:rsidDel="00000000" w:rsidP="00000000" w:rsidRDefault="00000000" w:rsidRPr="00000000" w14:paraId="0000001A">
      <w:pPr>
        <w:rPr>
          <w:color w:val="e8e6e3"/>
          <w:sz w:val="36"/>
          <w:szCs w:val="36"/>
          <w:shd w:fill="181a1b" w:val="clear"/>
        </w:rPr>
      </w:pPr>
      <w:r w:rsidDel="00000000" w:rsidR="00000000" w:rsidRPr="00000000">
        <w:rPr>
          <w:rtl w:val="0"/>
        </w:rPr>
      </w:r>
    </w:p>
    <w:p w:rsidR="00000000" w:rsidDel="00000000" w:rsidP="00000000" w:rsidRDefault="00000000" w:rsidRPr="00000000" w14:paraId="0000001B">
      <w:pPr>
        <w:rPr>
          <w:color w:val="e8e6e3"/>
          <w:sz w:val="36"/>
          <w:szCs w:val="36"/>
          <w:shd w:fill="181a1b" w:val="clear"/>
        </w:rPr>
      </w:pPr>
      <w:r w:rsidDel="00000000" w:rsidR="00000000" w:rsidRPr="00000000">
        <w:rPr>
          <w:rtl w:val="0"/>
        </w:rPr>
      </w:r>
    </w:p>
    <w:p w:rsidR="00000000" w:rsidDel="00000000" w:rsidP="00000000" w:rsidRDefault="00000000" w:rsidRPr="00000000" w14:paraId="0000001C">
      <w:pPr>
        <w:rPr>
          <w:color w:val="e8e6e3"/>
          <w:sz w:val="36"/>
          <w:szCs w:val="36"/>
          <w:shd w:fill="181a1b" w:val="clear"/>
        </w:rPr>
      </w:pPr>
      <w:r w:rsidDel="00000000" w:rsidR="00000000" w:rsidRPr="00000000">
        <w:rPr>
          <w:rtl w:val="0"/>
        </w:rPr>
      </w:r>
    </w:p>
    <w:p w:rsidR="00000000" w:rsidDel="00000000" w:rsidP="00000000" w:rsidRDefault="00000000" w:rsidRPr="00000000" w14:paraId="0000001D">
      <w:pPr>
        <w:rPr>
          <w:color w:val="e8e6e3"/>
          <w:sz w:val="36"/>
          <w:szCs w:val="36"/>
          <w:shd w:fill="181a1b" w:val="clear"/>
        </w:rPr>
      </w:pPr>
      <w:r w:rsidDel="00000000" w:rsidR="00000000" w:rsidRPr="00000000">
        <w:rPr>
          <w:rtl w:val="0"/>
        </w:rPr>
      </w:r>
    </w:p>
    <w:p w:rsidR="00000000" w:rsidDel="00000000" w:rsidP="00000000" w:rsidRDefault="00000000" w:rsidRPr="00000000" w14:paraId="0000001E">
      <w:pPr>
        <w:rPr>
          <w:color w:val="e8e6e3"/>
          <w:sz w:val="36"/>
          <w:szCs w:val="36"/>
          <w:shd w:fill="181a1b" w:val="clear"/>
        </w:rPr>
      </w:pPr>
      <w:r w:rsidDel="00000000" w:rsidR="00000000" w:rsidRPr="00000000">
        <w:rPr>
          <w:rtl w:val="0"/>
        </w:rPr>
      </w:r>
    </w:p>
    <w:p w:rsidR="00000000" w:rsidDel="00000000" w:rsidP="00000000" w:rsidRDefault="00000000" w:rsidRPr="00000000" w14:paraId="0000001F">
      <w:pPr>
        <w:rPr>
          <w:color w:val="e8e6e3"/>
          <w:sz w:val="36"/>
          <w:szCs w:val="36"/>
          <w:shd w:fill="181a1b" w:val="clear"/>
        </w:rPr>
      </w:pPr>
      <w:r w:rsidDel="00000000" w:rsidR="00000000" w:rsidRPr="00000000">
        <w:rPr>
          <w:rtl w:val="0"/>
        </w:rPr>
      </w:r>
    </w:p>
    <w:p w:rsidR="00000000" w:rsidDel="00000000" w:rsidP="00000000" w:rsidRDefault="00000000" w:rsidRPr="00000000" w14:paraId="00000020">
      <w:pPr>
        <w:rPr>
          <w:color w:val="e8e6e3"/>
          <w:sz w:val="36"/>
          <w:szCs w:val="36"/>
          <w:shd w:fill="181a1b" w:val="clear"/>
        </w:rPr>
      </w:pPr>
      <w:r w:rsidDel="00000000" w:rsidR="00000000" w:rsidRPr="00000000">
        <w:rPr>
          <w:rtl w:val="0"/>
        </w:rPr>
      </w:r>
    </w:p>
    <w:p w:rsidR="00000000" w:rsidDel="00000000" w:rsidP="00000000" w:rsidRDefault="00000000" w:rsidRPr="00000000" w14:paraId="00000021">
      <w:pPr>
        <w:rPr>
          <w:color w:val="e8e6e3"/>
          <w:sz w:val="36"/>
          <w:szCs w:val="36"/>
          <w:shd w:fill="181a1b" w:val="clear"/>
        </w:rPr>
      </w:pPr>
      <w:r w:rsidDel="00000000" w:rsidR="00000000" w:rsidRPr="00000000">
        <w:rPr>
          <w:rtl w:val="0"/>
        </w:rPr>
      </w:r>
    </w:p>
    <w:p w:rsidR="00000000" w:rsidDel="00000000" w:rsidP="00000000" w:rsidRDefault="00000000" w:rsidRPr="00000000" w14:paraId="00000022">
      <w:pPr>
        <w:rPr>
          <w:color w:val="e8e6e3"/>
          <w:sz w:val="36"/>
          <w:szCs w:val="36"/>
          <w:shd w:fill="181a1b" w:val="clear"/>
        </w:rPr>
      </w:pPr>
      <w:r w:rsidDel="00000000" w:rsidR="00000000" w:rsidRPr="00000000">
        <w:rPr>
          <w:rtl w:val="0"/>
        </w:rPr>
      </w:r>
    </w:p>
    <w:p w:rsidR="00000000" w:rsidDel="00000000" w:rsidP="00000000" w:rsidRDefault="00000000" w:rsidRPr="00000000" w14:paraId="00000023">
      <w:pPr>
        <w:rPr>
          <w:color w:val="e8e6e3"/>
          <w:sz w:val="36"/>
          <w:szCs w:val="36"/>
          <w:shd w:fill="181a1b" w:val="clear"/>
        </w:rPr>
      </w:pPr>
      <w:r w:rsidDel="00000000" w:rsidR="00000000" w:rsidRPr="00000000">
        <w:rPr>
          <w:color w:val="e8e6e3"/>
          <w:sz w:val="36"/>
          <w:szCs w:val="36"/>
          <w:shd w:fill="181a1b" w:val="clear"/>
          <w:rtl w:val="0"/>
        </w:rPr>
        <w:t xml:space="preserve">Seems like there are three main ways to use ingredients:</w:t>
      </w:r>
    </w:p>
    <w:p w:rsidR="00000000" w:rsidDel="00000000" w:rsidP="00000000" w:rsidRDefault="00000000" w:rsidRPr="00000000" w14:paraId="00000024">
      <w:pPr>
        <w:numPr>
          <w:ilvl w:val="0"/>
          <w:numId w:val="3"/>
        </w:numPr>
        <w:ind w:left="720" w:hanging="360"/>
        <w:rPr>
          <w:color w:val="e8e6e3"/>
          <w:sz w:val="36"/>
          <w:szCs w:val="36"/>
          <w:u w:val="none"/>
          <w:shd w:fill="181a1b" w:val="clear"/>
        </w:rPr>
      </w:pPr>
      <w:r w:rsidDel="00000000" w:rsidR="00000000" w:rsidRPr="00000000">
        <w:rPr>
          <w:color w:val="e8e6e3"/>
          <w:sz w:val="36"/>
          <w:szCs w:val="36"/>
          <w:shd w:fill="181a1b" w:val="clear"/>
          <w:rtl w:val="0"/>
        </w:rPr>
        <w:t xml:space="preserve">Complimentary profiles</w:t>
      </w:r>
    </w:p>
    <w:p w:rsidR="00000000" w:rsidDel="00000000" w:rsidP="00000000" w:rsidRDefault="00000000" w:rsidRPr="00000000" w14:paraId="00000025">
      <w:pPr>
        <w:numPr>
          <w:ilvl w:val="1"/>
          <w:numId w:val="3"/>
        </w:numPr>
        <w:ind w:left="1440" w:hanging="360"/>
        <w:rPr>
          <w:color w:val="e8e6e3"/>
          <w:sz w:val="36"/>
          <w:szCs w:val="36"/>
          <w:u w:val="none"/>
          <w:shd w:fill="181a1b" w:val="clear"/>
        </w:rPr>
      </w:pPr>
      <w:r w:rsidDel="00000000" w:rsidR="00000000" w:rsidRPr="00000000">
        <w:rPr>
          <w:color w:val="e8e6e3"/>
          <w:sz w:val="36"/>
          <w:szCs w:val="36"/>
          <w:shd w:fill="181a1b" w:val="clear"/>
          <w:rtl w:val="0"/>
        </w:rPr>
        <w:t xml:space="preserve">Contain the same compounds</w:t>
      </w:r>
    </w:p>
    <w:p w:rsidR="00000000" w:rsidDel="00000000" w:rsidP="00000000" w:rsidRDefault="00000000" w:rsidRPr="00000000" w14:paraId="00000026">
      <w:pPr>
        <w:numPr>
          <w:ilvl w:val="0"/>
          <w:numId w:val="3"/>
        </w:numPr>
        <w:ind w:left="720" w:hanging="360"/>
        <w:rPr>
          <w:color w:val="e8e6e3"/>
          <w:sz w:val="36"/>
          <w:szCs w:val="36"/>
          <w:u w:val="none"/>
          <w:shd w:fill="181a1b" w:val="clear"/>
        </w:rPr>
      </w:pPr>
      <w:r w:rsidDel="00000000" w:rsidR="00000000" w:rsidRPr="00000000">
        <w:rPr>
          <w:color w:val="e8e6e3"/>
          <w:sz w:val="36"/>
          <w:szCs w:val="36"/>
          <w:shd w:fill="181a1b" w:val="clear"/>
          <w:rtl w:val="0"/>
        </w:rPr>
        <w:t xml:space="preserve">Contrasting profiles</w:t>
      </w:r>
    </w:p>
    <w:p w:rsidR="00000000" w:rsidDel="00000000" w:rsidP="00000000" w:rsidRDefault="00000000" w:rsidRPr="00000000" w14:paraId="00000027">
      <w:pPr>
        <w:numPr>
          <w:ilvl w:val="1"/>
          <w:numId w:val="3"/>
        </w:numPr>
        <w:ind w:left="1440" w:hanging="360"/>
        <w:rPr>
          <w:color w:val="e8e6e3"/>
          <w:sz w:val="36"/>
          <w:szCs w:val="36"/>
          <w:u w:val="none"/>
          <w:shd w:fill="181a1b" w:val="clear"/>
        </w:rPr>
      </w:pPr>
      <w:r w:rsidDel="00000000" w:rsidR="00000000" w:rsidRPr="00000000">
        <w:rPr>
          <w:color w:val="e8e6e3"/>
          <w:sz w:val="36"/>
          <w:szCs w:val="36"/>
          <w:shd w:fill="181a1b" w:val="clear"/>
          <w:rtl w:val="0"/>
        </w:rPr>
        <w:t xml:space="preserve">Opposing compounds create balance</w:t>
      </w:r>
    </w:p>
    <w:p w:rsidR="00000000" w:rsidDel="00000000" w:rsidP="00000000" w:rsidRDefault="00000000" w:rsidRPr="00000000" w14:paraId="00000028">
      <w:pPr>
        <w:numPr>
          <w:ilvl w:val="1"/>
          <w:numId w:val="3"/>
        </w:numPr>
        <w:ind w:left="1440" w:hanging="360"/>
        <w:rPr>
          <w:color w:val="e8e6e3"/>
          <w:sz w:val="36"/>
          <w:szCs w:val="36"/>
          <w:u w:val="none"/>
          <w:shd w:fill="181a1b" w:val="clear"/>
        </w:rPr>
      </w:pPr>
      <w:r w:rsidDel="00000000" w:rsidR="00000000" w:rsidRPr="00000000">
        <w:rPr>
          <w:color w:val="e8e6e3"/>
          <w:sz w:val="36"/>
          <w:szCs w:val="36"/>
          <w:shd w:fill="181a1b" w:val="clear"/>
          <w:rtl w:val="0"/>
        </w:rPr>
        <w:t xml:space="preserve">Ex: salt and caramel</w:t>
      </w:r>
    </w:p>
    <w:p w:rsidR="00000000" w:rsidDel="00000000" w:rsidP="00000000" w:rsidRDefault="00000000" w:rsidRPr="00000000" w14:paraId="00000029">
      <w:pPr>
        <w:numPr>
          <w:ilvl w:val="0"/>
          <w:numId w:val="3"/>
        </w:numPr>
        <w:ind w:left="720" w:hanging="360"/>
        <w:rPr>
          <w:color w:val="e8e6e3"/>
          <w:sz w:val="36"/>
          <w:szCs w:val="36"/>
          <w:u w:val="none"/>
          <w:shd w:fill="181a1b" w:val="clear"/>
        </w:rPr>
      </w:pPr>
      <w:r w:rsidDel="00000000" w:rsidR="00000000" w:rsidRPr="00000000">
        <w:rPr>
          <w:color w:val="e8e6e3"/>
          <w:sz w:val="36"/>
          <w:szCs w:val="36"/>
          <w:shd w:fill="181a1b" w:val="clear"/>
          <w:rtl w:val="0"/>
        </w:rPr>
        <w:t xml:space="preserve">Bridge</w:t>
      </w:r>
    </w:p>
    <w:p w:rsidR="00000000" w:rsidDel="00000000" w:rsidP="00000000" w:rsidRDefault="00000000" w:rsidRPr="00000000" w14:paraId="0000002A">
      <w:pPr>
        <w:numPr>
          <w:ilvl w:val="1"/>
          <w:numId w:val="3"/>
        </w:numPr>
        <w:ind w:left="1440" w:hanging="360"/>
        <w:rPr>
          <w:color w:val="e8e6e3"/>
          <w:sz w:val="36"/>
          <w:szCs w:val="36"/>
          <w:u w:val="none"/>
          <w:shd w:fill="181a1b" w:val="clear"/>
        </w:rPr>
      </w:pPr>
      <w:r w:rsidDel="00000000" w:rsidR="00000000" w:rsidRPr="00000000">
        <w:rPr>
          <w:color w:val="e8e6e3"/>
          <w:sz w:val="36"/>
          <w:szCs w:val="36"/>
          <w:shd w:fill="181a1b" w:val="clear"/>
          <w:rtl w:val="0"/>
        </w:rPr>
        <w:t xml:space="preserve">Two ingredients that don’t share the same compounds can be “bridged” by an ingredient that shares elements of both.</w:t>
      </w:r>
    </w:p>
    <w:p w:rsidR="00000000" w:rsidDel="00000000" w:rsidP="00000000" w:rsidRDefault="00000000" w:rsidRPr="00000000" w14:paraId="0000002B">
      <w:pPr>
        <w:numPr>
          <w:ilvl w:val="0"/>
          <w:numId w:val="3"/>
        </w:numPr>
        <w:ind w:left="720" w:hanging="360"/>
        <w:rPr>
          <w:color w:val="e8e6e3"/>
          <w:sz w:val="36"/>
          <w:szCs w:val="36"/>
          <w:u w:val="none"/>
          <w:shd w:fill="181a1b" w:val="clear"/>
        </w:rPr>
      </w:pPr>
      <w:hyperlink r:id="rId8">
        <w:r w:rsidDel="00000000" w:rsidR="00000000" w:rsidRPr="00000000">
          <w:rPr>
            <w:color w:val="1155cc"/>
            <w:sz w:val="36"/>
            <w:szCs w:val="36"/>
            <w:u w:val="single"/>
            <w:shd w:fill="181a1b" w:val="clear"/>
            <w:rtl w:val="0"/>
          </w:rPr>
          <w:t xml:space="preserve">https://cosylab.iiitd.edu.in/flavordb/</w:t>
        </w:r>
      </w:hyperlink>
      <w:r w:rsidDel="00000000" w:rsidR="00000000" w:rsidRPr="00000000">
        <w:rPr>
          <w:rtl w:val="0"/>
        </w:rPr>
      </w:r>
    </w:p>
    <w:p w:rsidR="00000000" w:rsidDel="00000000" w:rsidP="00000000" w:rsidRDefault="00000000" w:rsidRPr="00000000" w14:paraId="0000002C">
      <w:pPr>
        <w:rPr>
          <w:color w:val="e8e6e3"/>
          <w:sz w:val="36"/>
          <w:szCs w:val="36"/>
          <w:shd w:fill="181a1b" w:val="clear"/>
        </w:rPr>
      </w:pPr>
      <w:r w:rsidDel="00000000" w:rsidR="00000000" w:rsidRPr="00000000">
        <w:rPr>
          <w:rtl w:val="0"/>
        </w:rPr>
      </w:r>
    </w:p>
    <w:p w:rsidR="00000000" w:rsidDel="00000000" w:rsidP="00000000" w:rsidRDefault="00000000" w:rsidRPr="00000000" w14:paraId="0000002D">
      <w:pPr>
        <w:rPr>
          <w:color w:val="e8e6e3"/>
          <w:sz w:val="36"/>
          <w:szCs w:val="36"/>
          <w:shd w:fill="181a1b" w:val="clear"/>
        </w:rPr>
      </w:pPr>
      <w:r w:rsidDel="00000000" w:rsidR="00000000" w:rsidRPr="00000000">
        <w:rPr>
          <w:rtl w:val="0"/>
        </w:rPr>
      </w:r>
    </w:p>
    <w:p w:rsidR="00000000" w:rsidDel="00000000" w:rsidP="00000000" w:rsidRDefault="00000000" w:rsidRPr="00000000" w14:paraId="0000002E">
      <w:pPr>
        <w:pStyle w:val="Heading4"/>
        <w:keepNext w:val="0"/>
        <w:keepLines w:val="0"/>
        <w:spacing w:after="160" w:before="0" w:line="264" w:lineRule="auto"/>
        <w:rPr>
          <w:color w:val="31708f"/>
          <w:sz w:val="27"/>
          <w:szCs w:val="27"/>
          <w:shd w:fill="980000" w:val="clear"/>
        </w:rPr>
      </w:pPr>
      <w:bookmarkStart w:colFirst="0" w:colLast="0" w:name="_5uvswt3jrbk2" w:id="0"/>
      <w:bookmarkEnd w:id="0"/>
      <w:r w:rsidDel="00000000" w:rsidR="00000000" w:rsidRPr="00000000">
        <w:rPr>
          <w:color w:val="31708f"/>
          <w:sz w:val="27"/>
          <w:szCs w:val="27"/>
          <w:shd w:fill="980000" w:val="clear"/>
          <w:rtl w:val="0"/>
        </w:rPr>
        <w:t xml:space="preserve">Please cite: </w:t>
      </w:r>
      <w:hyperlink r:id="rId9">
        <w:r w:rsidDel="00000000" w:rsidR="00000000" w:rsidRPr="00000000">
          <w:rPr>
            <w:color w:val="1155cc"/>
            <w:sz w:val="27"/>
            <w:szCs w:val="27"/>
            <w:u w:val="single"/>
            <w:shd w:fill="980000" w:val="clear"/>
            <w:rtl w:val="0"/>
          </w:rPr>
          <w:t xml:space="preserve">www.foodb.ca</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https://archive.org/details/Cook-book-collection/International_Food_Recipes/</w:t>
      </w:r>
      <w:r w:rsidDel="00000000" w:rsidR="00000000" w:rsidRPr="00000000">
        <w:rPr>
          <w:rtl w:val="0"/>
        </w:rPr>
      </w:r>
    </w:p>
    <w:p w:rsidR="00000000" w:rsidDel="00000000" w:rsidP="00000000" w:rsidRDefault="00000000" w:rsidRPr="00000000" w14:paraId="00000030">
      <w:pPr>
        <w:rPr>
          <w:color w:val="e8e6e3"/>
          <w:sz w:val="36"/>
          <w:szCs w:val="36"/>
          <w:shd w:fill="181a1b" w:val="clear"/>
        </w:rPr>
      </w:pPr>
      <w:r w:rsidDel="00000000" w:rsidR="00000000" w:rsidRPr="00000000">
        <w:rPr>
          <w:rtl w:val="0"/>
        </w:rPr>
      </w:r>
    </w:p>
    <w:p w:rsidR="00000000" w:rsidDel="00000000" w:rsidP="00000000" w:rsidRDefault="00000000" w:rsidRPr="00000000" w14:paraId="00000031">
      <w:pPr>
        <w:rPr>
          <w:color w:val="e8e6e3"/>
          <w:sz w:val="36"/>
          <w:szCs w:val="36"/>
          <w:shd w:fill="181a1b" w:val="clear"/>
        </w:rPr>
      </w:pPr>
      <w:r w:rsidDel="00000000" w:rsidR="00000000" w:rsidRPr="00000000">
        <w:rPr>
          <w:color w:val="e8e6e3"/>
          <w:sz w:val="36"/>
          <w:szCs w:val="36"/>
          <w:shd w:fill="181a1b" w:val="clear"/>
          <w:rtl w:val="0"/>
        </w:rPr>
        <w:t xml:space="preserve">Datasources</w:t>
      </w:r>
    </w:p>
    <w:p w:rsidR="00000000" w:rsidDel="00000000" w:rsidP="00000000" w:rsidRDefault="00000000" w:rsidRPr="00000000" w14:paraId="00000032">
      <w:pPr>
        <w:numPr>
          <w:ilvl w:val="0"/>
          <w:numId w:val="5"/>
        </w:numPr>
        <w:ind w:left="720" w:hanging="360"/>
        <w:rPr>
          <w:color w:val="e8e6e3"/>
          <w:sz w:val="36"/>
          <w:szCs w:val="36"/>
          <w:u w:val="none"/>
          <w:shd w:fill="181a1b" w:val="clear"/>
        </w:rPr>
      </w:pPr>
      <w:r w:rsidDel="00000000" w:rsidR="00000000" w:rsidRPr="00000000">
        <w:rPr>
          <w:color w:val="e8e6e3"/>
          <w:sz w:val="36"/>
          <w:szCs w:val="36"/>
          <w:shd w:fill="181a1b" w:val="clear"/>
          <w:rtl w:val="0"/>
        </w:rPr>
        <w:t xml:space="preserve">In FooDB, compound information is stored in compounds.json. It does not have a mapping of foods to compounds, but data can be normalized, and this mapping can be created</w:t>
      </w:r>
    </w:p>
    <w:p w:rsidR="00000000" w:rsidDel="00000000" w:rsidP="00000000" w:rsidRDefault="00000000" w:rsidRPr="00000000" w14:paraId="00000033">
      <w:pPr>
        <w:rPr>
          <w:color w:val="e8e6e3"/>
          <w:sz w:val="36"/>
          <w:szCs w:val="36"/>
          <w:shd w:fill="181a1b" w:val="clear"/>
        </w:rPr>
      </w:pPr>
      <w:r w:rsidDel="00000000" w:rsidR="00000000" w:rsidRPr="00000000">
        <w:rPr>
          <w:rtl w:val="0"/>
        </w:rPr>
      </w:r>
    </w:p>
    <w:p w:rsidR="00000000" w:rsidDel="00000000" w:rsidP="00000000" w:rsidRDefault="00000000" w:rsidRPr="00000000" w14:paraId="00000034">
      <w:pPr>
        <w:rPr>
          <w:color w:val="e8e6e3"/>
          <w:sz w:val="36"/>
          <w:szCs w:val="36"/>
          <w:shd w:fill="181a1b"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e2df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e2df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e2df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oodb.c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osylab.iiitd.edu.in/flavord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