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FD1F8" w14:textId="77777777" w:rsidR="00935FDE" w:rsidRDefault="00935FDE" w:rsidP="00771674">
      <w:pPr>
        <w:pStyle w:val="CommentText"/>
        <w:rPr>
          <w:color w:val="000000"/>
          <w:shd w:val="clear" w:color="auto" w:fill="FFFFFF"/>
        </w:rPr>
      </w:pPr>
    </w:p>
    <w:p w14:paraId="1194DCF4" w14:textId="2E10CC2E" w:rsidR="000F7EBC" w:rsidRDefault="000F7EBC" w:rsidP="00771674">
      <w:pPr>
        <w:pStyle w:val="CommentText"/>
        <w:rPr>
          <w:color w:val="000000"/>
          <w:sz w:val="22"/>
          <w:szCs w:val="22"/>
          <w:shd w:val="clear" w:color="auto" w:fill="FFFFFF"/>
        </w:rPr>
      </w:pPr>
      <w:r>
        <w:rPr>
          <w:color w:val="000000"/>
          <w:sz w:val="22"/>
          <w:szCs w:val="22"/>
          <w:shd w:val="clear" w:color="auto" w:fill="FFFFFF"/>
        </w:rPr>
        <w:t>February 14, 2020</w:t>
      </w:r>
    </w:p>
    <w:p w14:paraId="5575BBE7" w14:textId="2EAED7DA" w:rsidR="00126C35" w:rsidRDefault="00126C35" w:rsidP="00771674">
      <w:pPr>
        <w:pStyle w:val="CommentText"/>
        <w:rPr>
          <w:color w:val="000000"/>
          <w:sz w:val="22"/>
          <w:szCs w:val="22"/>
          <w:shd w:val="clear" w:color="auto" w:fill="FFFFFF"/>
        </w:rPr>
      </w:pPr>
      <w:r>
        <w:rPr>
          <w:color w:val="000000"/>
          <w:sz w:val="22"/>
          <w:szCs w:val="22"/>
          <w:shd w:val="clear" w:color="auto" w:fill="FFFFFF"/>
        </w:rPr>
        <w:t>The Editorial Team,</w:t>
      </w:r>
    </w:p>
    <w:p w14:paraId="049B8A9C" w14:textId="530FA3DE" w:rsidR="00126C35" w:rsidRDefault="00126C35" w:rsidP="00771674">
      <w:pPr>
        <w:pStyle w:val="CommentText"/>
        <w:rPr>
          <w:color w:val="000000"/>
          <w:sz w:val="22"/>
          <w:szCs w:val="22"/>
          <w:shd w:val="clear" w:color="auto" w:fill="FFFFFF"/>
        </w:rPr>
      </w:pPr>
      <w:r>
        <w:rPr>
          <w:color w:val="000000"/>
          <w:sz w:val="22"/>
          <w:szCs w:val="22"/>
          <w:shd w:val="clear" w:color="auto" w:fill="FFFFFF"/>
        </w:rPr>
        <w:t>2020 Yearbook of Medical Informatics</w:t>
      </w:r>
    </w:p>
    <w:p w14:paraId="1A0E64A0" w14:textId="353713F6" w:rsidR="00126C35" w:rsidRDefault="00126C35" w:rsidP="00771674">
      <w:pPr>
        <w:pStyle w:val="CommentText"/>
        <w:rPr>
          <w:color w:val="000000"/>
          <w:sz w:val="22"/>
          <w:szCs w:val="22"/>
          <w:shd w:val="clear" w:color="auto" w:fill="FFFFFF"/>
        </w:rPr>
      </w:pPr>
    </w:p>
    <w:p w14:paraId="1D0582EF" w14:textId="0E71D72F" w:rsidR="00126C35" w:rsidRDefault="00126C35" w:rsidP="00771674">
      <w:pPr>
        <w:pStyle w:val="CommentText"/>
        <w:rPr>
          <w:color w:val="000000"/>
          <w:sz w:val="22"/>
          <w:szCs w:val="22"/>
          <w:shd w:val="clear" w:color="auto" w:fill="FFFFFF"/>
        </w:rPr>
      </w:pPr>
      <w:r>
        <w:rPr>
          <w:color w:val="000000"/>
          <w:sz w:val="22"/>
          <w:szCs w:val="22"/>
          <w:shd w:val="clear" w:color="auto" w:fill="FFFFFF"/>
        </w:rPr>
        <w:t xml:space="preserve">Re: </w:t>
      </w:r>
      <w:r w:rsidRPr="00126C35">
        <w:rPr>
          <w:color w:val="000000"/>
          <w:sz w:val="22"/>
          <w:szCs w:val="22"/>
          <w:u w:val="single"/>
          <w:shd w:val="clear" w:color="auto" w:fill="FFFFFF"/>
        </w:rPr>
        <w:t>Revision of the manuscript reference number: YB20_WG_TLM</w:t>
      </w:r>
    </w:p>
    <w:p w14:paraId="27D3F89C" w14:textId="77777777" w:rsidR="000F7EBC" w:rsidRDefault="000F7EBC" w:rsidP="00771674">
      <w:pPr>
        <w:pStyle w:val="CommentText"/>
        <w:rPr>
          <w:color w:val="000000"/>
          <w:sz w:val="22"/>
          <w:szCs w:val="22"/>
          <w:shd w:val="clear" w:color="auto" w:fill="FFFFFF"/>
        </w:rPr>
      </w:pPr>
    </w:p>
    <w:p w14:paraId="76F6D701" w14:textId="16ED4746" w:rsidR="00935FDE" w:rsidRPr="000F7EBC" w:rsidRDefault="00935FDE" w:rsidP="00771674">
      <w:pPr>
        <w:pStyle w:val="CommentText"/>
        <w:rPr>
          <w:color w:val="000000"/>
          <w:sz w:val="22"/>
          <w:szCs w:val="22"/>
          <w:shd w:val="clear" w:color="auto" w:fill="FFFFFF"/>
        </w:rPr>
      </w:pPr>
      <w:r w:rsidRPr="000F7EBC">
        <w:rPr>
          <w:color w:val="000000"/>
          <w:sz w:val="22"/>
          <w:szCs w:val="22"/>
          <w:shd w:val="clear" w:color="auto" w:fill="FFFFFF"/>
        </w:rPr>
        <w:t xml:space="preserve">Dear </w:t>
      </w:r>
      <w:r w:rsidR="000F7EBC" w:rsidRPr="000F7EBC">
        <w:rPr>
          <w:color w:val="000000"/>
          <w:sz w:val="22"/>
          <w:szCs w:val="22"/>
          <w:shd w:val="clear" w:color="auto" w:fill="FFFFFF"/>
        </w:rPr>
        <w:t>Editors</w:t>
      </w:r>
      <w:r w:rsidRPr="000F7EBC">
        <w:rPr>
          <w:color w:val="000000"/>
          <w:sz w:val="22"/>
          <w:szCs w:val="22"/>
          <w:shd w:val="clear" w:color="auto" w:fill="FFFFFF"/>
        </w:rPr>
        <w:t>,</w:t>
      </w:r>
    </w:p>
    <w:p w14:paraId="76A33F3D" w14:textId="77777777" w:rsidR="00935FDE" w:rsidRPr="000F7EBC" w:rsidRDefault="00935FDE" w:rsidP="00771674">
      <w:pPr>
        <w:pStyle w:val="CommentText"/>
        <w:rPr>
          <w:color w:val="000000"/>
          <w:sz w:val="22"/>
          <w:szCs w:val="22"/>
          <w:shd w:val="clear" w:color="auto" w:fill="FFFFFF"/>
        </w:rPr>
      </w:pPr>
    </w:p>
    <w:p w14:paraId="6FBE0D5B" w14:textId="1C06F7D7" w:rsidR="00935FDE" w:rsidRPr="000F7EBC" w:rsidRDefault="00935FDE" w:rsidP="00771674">
      <w:pPr>
        <w:pStyle w:val="CommentText"/>
        <w:rPr>
          <w:color w:val="000000"/>
          <w:sz w:val="22"/>
          <w:szCs w:val="22"/>
          <w:shd w:val="clear" w:color="auto" w:fill="FFFFFF"/>
        </w:rPr>
      </w:pPr>
      <w:r w:rsidRPr="000F7EBC">
        <w:rPr>
          <w:color w:val="000000"/>
          <w:sz w:val="22"/>
          <w:szCs w:val="22"/>
          <w:shd w:val="clear" w:color="auto" w:fill="FFFFFF"/>
        </w:rPr>
        <w:t xml:space="preserve">Thank you </w:t>
      </w:r>
      <w:r w:rsidR="000F7EBC">
        <w:rPr>
          <w:color w:val="000000"/>
          <w:sz w:val="22"/>
          <w:szCs w:val="22"/>
          <w:shd w:val="clear" w:color="auto" w:fill="FFFFFF"/>
        </w:rPr>
        <w:t xml:space="preserve">for </w:t>
      </w:r>
      <w:r w:rsidR="00FF3464">
        <w:rPr>
          <w:color w:val="000000"/>
          <w:sz w:val="22"/>
          <w:szCs w:val="22"/>
          <w:shd w:val="clear" w:color="auto" w:fill="FFFFFF"/>
        </w:rPr>
        <w:t xml:space="preserve">giving us </w:t>
      </w:r>
      <w:r w:rsidR="000F7EBC">
        <w:rPr>
          <w:color w:val="000000"/>
          <w:sz w:val="22"/>
          <w:szCs w:val="22"/>
          <w:shd w:val="clear" w:color="auto" w:fill="FFFFFF"/>
        </w:rPr>
        <w:t xml:space="preserve">the opportunity to revise </w:t>
      </w:r>
      <w:r w:rsidRPr="000F7EBC">
        <w:rPr>
          <w:color w:val="000000"/>
          <w:sz w:val="22"/>
          <w:szCs w:val="22"/>
          <w:shd w:val="clear" w:color="auto" w:fill="FFFFFF"/>
        </w:rPr>
        <w:t xml:space="preserve">our </w:t>
      </w:r>
      <w:r w:rsidR="000F7EBC">
        <w:rPr>
          <w:color w:val="000000"/>
          <w:sz w:val="22"/>
          <w:szCs w:val="22"/>
          <w:shd w:val="clear" w:color="auto" w:fill="FFFFFF"/>
        </w:rPr>
        <w:t>YB Paper</w:t>
      </w:r>
      <w:r w:rsidRPr="000F7EBC">
        <w:rPr>
          <w:color w:val="000000"/>
          <w:sz w:val="22"/>
          <w:szCs w:val="22"/>
          <w:shd w:val="clear" w:color="auto" w:fill="FFFFFF"/>
        </w:rPr>
        <w:t xml:space="preserve"> on ethics in telehealth. </w:t>
      </w:r>
      <w:r w:rsidR="004B4D65" w:rsidRPr="000F7EBC">
        <w:rPr>
          <w:color w:val="000000"/>
          <w:sz w:val="22"/>
          <w:szCs w:val="22"/>
          <w:shd w:val="clear" w:color="auto" w:fill="FFFFFF"/>
        </w:rPr>
        <w:t>We</w:t>
      </w:r>
      <w:r w:rsidR="006E70AE" w:rsidRPr="000F7EBC">
        <w:rPr>
          <w:color w:val="000000"/>
          <w:sz w:val="22"/>
          <w:szCs w:val="22"/>
          <w:shd w:val="clear" w:color="auto" w:fill="FFFFFF"/>
        </w:rPr>
        <w:t xml:space="preserve"> </w:t>
      </w:r>
      <w:r w:rsidRPr="000F7EBC">
        <w:rPr>
          <w:color w:val="000000"/>
          <w:sz w:val="22"/>
          <w:szCs w:val="22"/>
          <w:shd w:val="clear" w:color="auto" w:fill="FFFFFF"/>
        </w:rPr>
        <w:t xml:space="preserve">would like to thank </w:t>
      </w:r>
      <w:r w:rsidR="00FF3464">
        <w:rPr>
          <w:color w:val="000000"/>
          <w:sz w:val="22"/>
          <w:szCs w:val="22"/>
          <w:shd w:val="clear" w:color="auto" w:fill="FFFFFF"/>
        </w:rPr>
        <w:t>the reviewers</w:t>
      </w:r>
      <w:r w:rsidRPr="000F7EBC">
        <w:rPr>
          <w:color w:val="000000"/>
          <w:sz w:val="22"/>
          <w:szCs w:val="22"/>
          <w:shd w:val="clear" w:color="auto" w:fill="FFFFFF"/>
        </w:rPr>
        <w:t xml:space="preserve"> </w:t>
      </w:r>
      <w:r w:rsidR="006E70AE" w:rsidRPr="000F7EBC">
        <w:rPr>
          <w:color w:val="000000"/>
          <w:sz w:val="22"/>
          <w:szCs w:val="22"/>
          <w:shd w:val="clear" w:color="auto" w:fill="FFFFFF"/>
        </w:rPr>
        <w:t>f</w:t>
      </w:r>
      <w:r w:rsidR="004B4D65" w:rsidRPr="000F7EBC">
        <w:rPr>
          <w:color w:val="000000"/>
          <w:sz w:val="22"/>
          <w:szCs w:val="22"/>
          <w:shd w:val="clear" w:color="auto" w:fill="FFFFFF"/>
        </w:rPr>
        <w:t>or their comments</w:t>
      </w:r>
      <w:r w:rsidR="000F7EBC">
        <w:rPr>
          <w:color w:val="000000"/>
          <w:sz w:val="22"/>
          <w:szCs w:val="22"/>
          <w:shd w:val="clear" w:color="auto" w:fill="FFFFFF"/>
        </w:rPr>
        <w:t xml:space="preserve"> and sugges</w:t>
      </w:r>
      <w:r w:rsidR="00FF3464">
        <w:rPr>
          <w:color w:val="000000"/>
          <w:sz w:val="22"/>
          <w:szCs w:val="22"/>
          <w:shd w:val="clear" w:color="auto" w:fill="FFFFFF"/>
        </w:rPr>
        <w:t>tions. We have taken all of their comments and suggestions on board and used them to revis</w:t>
      </w:r>
      <w:r w:rsidR="000F7EBC">
        <w:rPr>
          <w:color w:val="000000"/>
          <w:sz w:val="22"/>
          <w:szCs w:val="22"/>
          <w:shd w:val="clear" w:color="auto" w:fill="FFFFFF"/>
        </w:rPr>
        <w:t xml:space="preserve">e our article. Below we </w:t>
      </w:r>
      <w:r w:rsidRPr="000F7EBC">
        <w:rPr>
          <w:color w:val="000000"/>
          <w:sz w:val="22"/>
          <w:szCs w:val="22"/>
          <w:shd w:val="clear" w:color="auto" w:fill="FFFFFF"/>
        </w:rPr>
        <w:t>highlight and indicate our responses to their comments</w:t>
      </w:r>
      <w:r w:rsidR="000F7EBC">
        <w:rPr>
          <w:color w:val="000000"/>
          <w:sz w:val="22"/>
          <w:szCs w:val="22"/>
          <w:shd w:val="clear" w:color="auto" w:fill="FFFFFF"/>
        </w:rPr>
        <w:t xml:space="preserve">. </w:t>
      </w:r>
    </w:p>
    <w:p w14:paraId="6913422F" w14:textId="0FC71DE5" w:rsidR="00935FDE" w:rsidRPr="000F7EBC" w:rsidRDefault="00935FDE" w:rsidP="00771674">
      <w:pPr>
        <w:pStyle w:val="CommentText"/>
        <w:rPr>
          <w:color w:val="000000"/>
          <w:sz w:val="22"/>
          <w:szCs w:val="22"/>
          <w:shd w:val="clear" w:color="auto" w:fill="FFFFFF"/>
        </w:rPr>
      </w:pPr>
      <w:r w:rsidRPr="000F7EBC">
        <w:rPr>
          <w:color w:val="000000"/>
          <w:sz w:val="22"/>
          <w:szCs w:val="22"/>
          <w:shd w:val="clear" w:color="auto" w:fill="FFFFFF"/>
        </w:rPr>
        <w:t xml:space="preserve">First of all, taking their comments </w:t>
      </w:r>
      <w:r w:rsidR="000F7EBC">
        <w:rPr>
          <w:color w:val="000000"/>
          <w:sz w:val="22"/>
          <w:szCs w:val="22"/>
          <w:shd w:val="clear" w:color="auto" w:fill="FFFFFF"/>
        </w:rPr>
        <w:t>into consideration</w:t>
      </w:r>
      <w:r w:rsidRPr="000F7EBC">
        <w:rPr>
          <w:color w:val="000000"/>
          <w:sz w:val="22"/>
          <w:szCs w:val="22"/>
          <w:shd w:val="clear" w:color="auto" w:fill="FFFFFF"/>
        </w:rPr>
        <w:t xml:space="preserve">, </w:t>
      </w:r>
      <w:r w:rsidR="006E70AE" w:rsidRPr="000F7EBC">
        <w:rPr>
          <w:color w:val="000000"/>
          <w:sz w:val="22"/>
          <w:szCs w:val="22"/>
          <w:shd w:val="clear" w:color="auto" w:fill="FFFFFF"/>
        </w:rPr>
        <w:t xml:space="preserve">we have </w:t>
      </w:r>
      <w:r w:rsidR="004B4D65" w:rsidRPr="000F7EBC">
        <w:rPr>
          <w:color w:val="000000"/>
          <w:sz w:val="22"/>
          <w:szCs w:val="22"/>
          <w:shd w:val="clear" w:color="auto" w:fill="FFFFFF"/>
        </w:rPr>
        <w:t>made significant (“major”) revisions to our</w:t>
      </w:r>
      <w:r w:rsidRPr="000F7EBC">
        <w:rPr>
          <w:color w:val="000000"/>
          <w:sz w:val="22"/>
          <w:szCs w:val="22"/>
          <w:shd w:val="clear" w:color="auto" w:fill="FFFFFF"/>
        </w:rPr>
        <w:t xml:space="preserve"> article</w:t>
      </w:r>
      <w:r w:rsidR="000F7EBC">
        <w:rPr>
          <w:color w:val="000000"/>
          <w:sz w:val="22"/>
          <w:szCs w:val="22"/>
          <w:shd w:val="clear" w:color="auto" w:fill="FFFFFF"/>
        </w:rPr>
        <w:t xml:space="preserve">. We </w:t>
      </w:r>
      <w:r w:rsidRPr="000F7EBC">
        <w:rPr>
          <w:color w:val="000000"/>
          <w:sz w:val="22"/>
          <w:szCs w:val="22"/>
          <w:shd w:val="clear" w:color="auto" w:fill="FFFFFF"/>
        </w:rPr>
        <w:t xml:space="preserve">have </w:t>
      </w:r>
      <w:r w:rsidR="000F7EBC">
        <w:rPr>
          <w:color w:val="000000"/>
          <w:sz w:val="22"/>
          <w:szCs w:val="22"/>
          <w:shd w:val="clear" w:color="auto" w:fill="FFFFFF"/>
        </w:rPr>
        <w:t xml:space="preserve">also </w:t>
      </w:r>
      <w:r w:rsidRPr="000F7EBC">
        <w:rPr>
          <w:color w:val="000000"/>
          <w:sz w:val="22"/>
          <w:szCs w:val="22"/>
          <w:shd w:val="clear" w:color="auto" w:fill="FFFFFF"/>
        </w:rPr>
        <w:t xml:space="preserve">revised the </w:t>
      </w:r>
      <w:r w:rsidR="004B4D65" w:rsidRPr="000F7EBC">
        <w:rPr>
          <w:color w:val="000000"/>
          <w:sz w:val="22"/>
          <w:szCs w:val="22"/>
          <w:shd w:val="clear" w:color="auto" w:fill="FFFFFF"/>
        </w:rPr>
        <w:t>readabil</w:t>
      </w:r>
      <w:r w:rsidRPr="000F7EBC">
        <w:rPr>
          <w:color w:val="000000"/>
          <w:sz w:val="22"/>
          <w:szCs w:val="22"/>
          <w:shd w:val="clear" w:color="auto" w:fill="FFFFFF"/>
        </w:rPr>
        <w:t xml:space="preserve">ity and formatting of the text. </w:t>
      </w:r>
    </w:p>
    <w:p w14:paraId="22DEF518" w14:textId="79B0ECD4" w:rsidR="00935FDE" w:rsidRPr="000F7EBC" w:rsidRDefault="00935FDE" w:rsidP="00771674">
      <w:pPr>
        <w:pStyle w:val="CommentText"/>
        <w:rPr>
          <w:color w:val="231F20"/>
          <w:sz w:val="22"/>
          <w:szCs w:val="22"/>
          <w:lang w:val="en-US"/>
        </w:rPr>
      </w:pPr>
      <w:r w:rsidRPr="000F7EBC">
        <w:rPr>
          <w:color w:val="000000"/>
          <w:sz w:val="22"/>
          <w:szCs w:val="22"/>
          <w:shd w:val="clear" w:color="auto" w:fill="FFFFFF"/>
        </w:rPr>
        <w:t>Second, following the recommendation of Reviewer 2</w:t>
      </w:r>
      <w:r w:rsidR="004B4D65" w:rsidRPr="000F7EBC">
        <w:rPr>
          <w:color w:val="000000"/>
          <w:sz w:val="22"/>
          <w:szCs w:val="22"/>
          <w:shd w:val="clear" w:color="auto" w:fill="FFFFFF"/>
        </w:rPr>
        <w:t xml:space="preserve"> (“</w:t>
      </w:r>
      <w:r w:rsidR="004B4D65" w:rsidRPr="000F7EBC">
        <w:rPr>
          <w:color w:val="231F20"/>
          <w:sz w:val="22"/>
          <w:szCs w:val="22"/>
          <w:lang w:val="en-US"/>
        </w:rPr>
        <w:t>I would completely omit the text analysis” … “reframe the rest as an opinion paper from a group of telehealth field actors</w:t>
      </w:r>
      <w:r w:rsidRPr="000F7EBC">
        <w:rPr>
          <w:color w:val="231F20"/>
          <w:sz w:val="22"/>
          <w:szCs w:val="22"/>
          <w:lang w:val="en-US"/>
        </w:rPr>
        <w:t>”), we have</w:t>
      </w:r>
      <w:r w:rsidR="004B4D65" w:rsidRPr="000F7EBC">
        <w:rPr>
          <w:color w:val="231F20"/>
          <w:sz w:val="22"/>
          <w:szCs w:val="22"/>
          <w:lang w:val="en-US"/>
        </w:rPr>
        <w:t xml:space="preserve"> removed the</w:t>
      </w:r>
      <w:r w:rsidRPr="000F7EBC">
        <w:rPr>
          <w:color w:val="231F20"/>
          <w:sz w:val="22"/>
          <w:szCs w:val="22"/>
          <w:lang w:val="en-US"/>
        </w:rPr>
        <w:t xml:space="preserve"> </w:t>
      </w:r>
      <w:r w:rsidR="004B4D65" w:rsidRPr="000F7EBC">
        <w:rPr>
          <w:color w:val="231F20"/>
          <w:sz w:val="22"/>
          <w:szCs w:val="22"/>
          <w:lang w:val="en-US"/>
        </w:rPr>
        <w:t xml:space="preserve">text analysis </w:t>
      </w:r>
      <w:r w:rsidR="000F7EBC">
        <w:rPr>
          <w:color w:val="231F20"/>
          <w:sz w:val="22"/>
          <w:szCs w:val="22"/>
          <w:lang w:val="en-US"/>
        </w:rPr>
        <w:t xml:space="preserve">component </w:t>
      </w:r>
      <w:r w:rsidR="004B4D65" w:rsidRPr="000F7EBC">
        <w:rPr>
          <w:color w:val="231F20"/>
          <w:sz w:val="22"/>
          <w:szCs w:val="22"/>
          <w:lang w:val="en-US"/>
        </w:rPr>
        <w:t xml:space="preserve">and reframed the text </w:t>
      </w:r>
      <w:r w:rsidR="000F7EBC">
        <w:rPr>
          <w:color w:val="231F20"/>
          <w:sz w:val="22"/>
          <w:szCs w:val="22"/>
          <w:lang w:val="en-US"/>
        </w:rPr>
        <w:t xml:space="preserve">as an </w:t>
      </w:r>
      <w:r w:rsidR="004B4D65" w:rsidRPr="000F7EBC">
        <w:rPr>
          <w:color w:val="231F20"/>
          <w:sz w:val="22"/>
          <w:szCs w:val="22"/>
          <w:lang w:val="en-US"/>
        </w:rPr>
        <w:t xml:space="preserve">opinion </w:t>
      </w:r>
      <w:r w:rsidR="000F7EBC">
        <w:rPr>
          <w:color w:val="231F20"/>
          <w:sz w:val="22"/>
          <w:szCs w:val="22"/>
          <w:lang w:val="en-US"/>
        </w:rPr>
        <w:t xml:space="preserve">paper that integrates perspectives of </w:t>
      </w:r>
      <w:r w:rsidR="004B4D65" w:rsidRPr="000F7EBC">
        <w:rPr>
          <w:color w:val="231F20"/>
          <w:sz w:val="22"/>
          <w:szCs w:val="22"/>
          <w:lang w:val="en-US"/>
        </w:rPr>
        <w:t xml:space="preserve"> telehealth field actors with </w:t>
      </w:r>
      <w:r w:rsidR="000F7EBC">
        <w:rPr>
          <w:color w:val="231F20"/>
          <w:sz w:val="22"/>
          <w:szCs w:val="22"/>
          <w:lang w:val="en-US"/>
        </w:rPr>
        <w:t xml:space="preserve">text from selected ethical guidelines. </w:t>
      </w:r>
      <w:r w:rsidRPr="000F7EBC">
        <w:rPr>
          <w:color w:val="231F20"/>
          <w:sz w:val="22"/>
          <w:szCs w:val="22"/>
          <w:lang w:val="en-US"/>
        </w:rPr>
        <w:t xml:space="preserve"> Having done that</w:t>
      </w:r>
      <w:r w:rsidR="004B4D65" w:rsidRPr="000F7EBC">
        <w:rPr>
          <w:color w:val="231F20"/>
          <w:sz w:val="22"/>
          <w:szCs w:val="22"/>
          <w:lang w:val="en-US"/>
        </w:rPr>
        <w:t xml:space="preserve">, </w:t>
      </w:r>
      <w:r w:rsidRPr="000F7EBC">
        <w:rPr>
          <w:color w:val="231F20"/>
          <w:sz w:val="22"/>
          <w:szCs w:val="22"/>
          <w:lang w:val="en-US"/>
        </w:rPr>
        <w:t>may we point out</w:t>
      </w:r>
      <w:r w:rsidR="004B4D65" w:rsidRPr="000F7EBC">
        <w:rPr>
          <w:color w:val="231F20"/>
          <w:sz w:val="22"/>
          <w:szCs w:val="22"/>
          <w:lang w:val="en-US"/>
        </w:rPr>
        <w:t xml:space="preserve"> that computational text analysis </w:t>
      </w:r>
      <w:r w:rsidR="000F7EBC">
        <w:rPr>
          <w:color w:val="231F20"/>
          <w:sz w:val="22"/>
          <w:szCs w:val="22"/>
          <w:lang w:val="en-US"/>
        </w:rPr>
        <w:t xml:space="preserve">can </w:t>
      </w:r>
      <w:r w:rsidR="004B4D65" w:rsidRPr="000F7EBC">
        <w:rPr>
          <w:color w:val="231F20"/>
          <w:sz w:val="22"/>
          <w:szCs w:val="22"/>
          <w:lang w:val="en-US"/>
        </w:rPr>
        <w:t>provide vital insights into understanding positions of fields such as telehealth and telemedi</w:t>
      </w:r>
      <w:r w:rsidRPr="000F7EBC">
        <w:rPr>
          <w:color w:val="231F20"/>
          <w:sz w:val="22"/>
          <w:szCs w:val="22"/>
          <w:lang w:val="en-US"/>
        </w:rPr>
        <w:t>cine treating text as data. As Gentzkow et.al. (2019) have observed, that “For social scientists, the information encoded in text is a  rich  complement  to  the  more  structured  kinds  of  data  traditionally  used  in  research”</w:t>
      </w:r>
      <w:r w:rsidRPr="000F7EBC">
        <w:rPr>
          <w:color w:val="231F20"/>
          <w:sz w:val="22"/>
          <w:szCs w:val="22"/>
          <w:lang w:val="en-US"/>
        </w:rPr>
        <w:fldChar w:fldCharType="begin"/>
      </w:r>
      <w:r w:rsidRPr="000F7EBC">
        <w:rPr>
          <w:color w:val="231F20"/>
          <w:sz w:val="22"/>
          <w:szCs w:val="22"/>
          <w:lang w:val="en-US"/>
        </w:rPr>
        <w:instrText xml:space="preserve"> ADDIN ZOTERO_ITEM CSL_CITATION {"citationID":"mr1bXN3x","properties":{"formattedCitation":"(1)","plainCitation":"(1)","noteIndex":0},"citationItems":[{"id":1904,"uris":["http://zotero.org/users/19332/items/96LU4ERV"],"uri":["http://zotero.org/users/19332/items/96LU4ERV"],"itemData":{"id":1904,"type":"article-journal","container-title":"Journal of Economic Literature","DOI":"10.1257/jel.20181020","ISSN":"0022-0515","issue":"3","journalAbbreviation":"Journal of Economic Literature","language":"en","page":"535-574","source":"DOI.org (Crossref)","title":"Text as Data","URL":"https://pubs.aeaweb.org/doi/10.1257/jel.20181020","volume":"57","author":[{"family":"Gentzkow","given":"Matthew"},{"family":"Kelly","given":"Bryan"},{"family":"Taddy","given":"Matt"}],"accessed":{"date-parts":[["2020",2,2]]},"issued":{"date-parts":[["2019",9,1]]}}}],"schema":"https://github.com/citation-style-language/schema/raw/master/csl-citation.json"} </w:instrText>
      </w:r>
      <w:r w:rsidRPr="000F7EBC">
        <w:rPr>
          <w:color w:val="231F20"/>
          <w:sz w:val="22"/>
          <w:szCs w:val="22"/>
          <w:lang w:val="en-US"/>
        </w:rPr>
        <w:fldChar w:fldCharType="separate"/>
      </w:r>
      <w:r w:rsidRPr="000F7EBC">
        <w:rPr>
          <w:rFonts w:ascii="Calibri" w:hAnsi="Calibri" w:cs="Calibri"/>
          <w:sz w:val="22"/>
          <w:szCs w:val="22"/>
        </w:rPr>
        <w:t>(1)</w:t>
      </w:r>
      <w:r w:rsidRPr="000F7EBC">
        <w:rPr>
          <w:color w:val="231F20"/>
          <w:sz w:val="22"/>
          <w:szCs w:val="22"/>
          <w:lang w:val="en-US"/>
        </w:rPr>
        <w:fldChar w:fldCharType="end"/>
      </w:r>
      <w:r w:rsidRPr="000F7EBC">
        <w:rPr>
          <w:color w:val="231F20"/>
          <w:sz w:val="22"/>
          <w:szCs w:val="22"/>
          <w:lang w:val="en-US"/>
        </w:rPr>
        <w:t xml:space="preserve">. </w:t>
      </w:r>
      <w:r w:rsidR="000F7EBC">
        <w:rPr>
          <w:color w:val="231F20"/>
          <w:sz w:val="22"/>
          <w:szCs w:val="22"/>
          <w:lang w:val="en-US"/>
        </w:rPr>
        <w:t xml:space="preserve">However, we acknowledge that we simply did not have time to do a sufficient job on that approach for this paper </w:t>
      </w:r>
      <w:r w:rsidR="00FF3464">
        <w:rPr>
          <w:color w:val="231F20"/>
          <w:sz w:val="22"/>
          <w:szCs w:val="22"/>
          <w:lang w:val="en-US"/>
        </w:rPr>
        <w:t xml:space="preserve">and </w:t>
      </w:r>
      <w:r w:rsidR="00FF3464" w:rsidRPr="000F7EBC">
        <w:rPr>
          <w:color w:val="231F20"/>
          <w:sz w:val="22"/>
          <w:szCs w:val="22"/>
          <w:lang w:val="en-US"/>
        </w:rPr>
        <w:t>we</w:t>
      </w:r>
      <w:r w:rsidRPr="000F7EBC">
        <w:rPr>
          <w:color w:val="231F20"/>
          <w:sz w:val="22"/>
          <w:szCs w:val="22"/>
          <w:lang w:val="en-US"/>
        </w:rPr>
        <w:t xml:space="preserve"> intend to</w:t>
      </w:r>
      <w:r w:rsidR="004B4D65" w:rsidRPr="000F7EBC">
        <w:rPr>
          <w:color w:val="231F20"/>
          <w:sz w:val="22"/>
          <w:szCs w:val="22"/>
          <w:lang w:val="en-US"/>
        </w:rPr>
        <w:t xml:space="preserve"> present such synthesis in a future </w:t>
      </w:r>
      <w:r w:rsidRPr="000F7EBC">
        <w:rPr>
          <w:color w:val="231F20"/>
          <w:sz w:val="22"/>
          <w:szCs w:val="22"/>
          <w:lang w:val="en-US"/>
        </w:rPr>
        <w:t>separate</w:t>
      </w:r>
      <w:r w:rsidR="004B4D65" w:rsidRPr="000F7EBC">
        <w:rPr>
          <w:color w:val="231F20"/>
          <w:sz w:val="22"/>
          <w:szCs w:val="22"/>
          <w:lang w:val="en-US"/>
        </w:rPr>
        <w:t xml:space="preserve"> pub</w:t>
      </w:r>
      <w:r w:rsidR="00771674" w:rsidRPr="000F7EBC">
        <w:rPr>
          <w:color w:val="231F20"/>
          <w:sz w:val="22"/>
          <w:szCs w:val="22"/>
          <w:lang w:val="en-US"/>
        </w:rPr>
        <w:t>lication</w:t>
      </w:r>
      <w:r w:rsidR="000F7EBC">
        <w:rPr>
          <w:color w:val="231F20"/>
          <w:sz w:val="22"/>
          <w:szCs w:val="22"/>
          <w:lang w:val="en-US"/>
        </w:rPr>
        <w:t xml:space="preserve">. </w:t>
      </w:r>
    </w:p>
    <w:p w14:paraId="5E6D6266" w14:textId="5CD8FD3B" w:rsidR="00771674" w:rsidRPr="000F7EBC" w:rsidRDefault="00935FDE" w:rsidP="00771674">
      <w:pPr>
        <w:pStyle w:val="CommentText"/>
        <w:rPr>
          <w:color w:val="231F20"/>
          <w:sz w:val="22"/>
          <w:szCs w:val="22"/>
          <w:lang w:val="en-US"/>
        </w:rPr>
      </w:pPr>
      <w:r w:rsidRPr="000F7EBC">
        <w:rPr>
          <w:color w:val="231F20"/>
          <w:sz w:val="22"/>
          <w:szCs w:val="22"/>
          <w:lang w:val="en-US"/>
        </w:rPr>
        <w:t>Finally, i</w:t>
      </w:r>
      <w:r w:rsidR="00771674" w:rsidRPr="000F7EBC">
        <w:rPr>
          <w:color w:val="231F20"/>
          <w:sz w:val="22"/>
          <w:szCs w:val="22"/>
          <w:lang w:val="en-US"/>
        </w:rPr>
        <w:t xml:space="preserve">n the </w:t>
      </w:r>
      <w:r w:rsidRPr="000F7EBC">
        <w:rPr>
          <w:color w:val="231F20"/>
          <w:sz w:val="22"/>
          <w:szCs w:val="22"/>
          <w:lang w:val="en-US"/>
        </w:rPr>
        <w:t xml:space="preserve">rest of this letter, we have itemized our responses </w:t>
      </w:r>
      <w:r w:rsidR="00FF3464" w:rsidRPr="000F7EBC">
        <w:rPr>
          <w:color w:val="231F20"/>
          <w:sz w:val="22"/>
          <w:szCs w:val="22"/>
          <w:lang w:val="en-US"/>
        </w:rPr>
        <w:t>in our</w:t>
      </w:r>
      <w:r w:rsidR="00771674" w:rsidRPr="000F7EBC">
        <w:rPr>
          <w:color w:val="231F20"/>
          <w:sz w:val="22"/>
          <w:szCs w:val="22"/>
          <w:lang w:val="en-US"/>
        </w:rPr>
        <w:t xml:space="preserve"> revised manuscript </w:t>
      </w:r>
      <w:r w:rsidRPr="000F7EBC">
        <w:rPr>
          <w:color w:val="231F20"/>
          <w:sz w:val="22"/>
          <w:szCs w:val="22"/>
          <w:lang w:val="en-US"/>
        </w:rPr>
        <w:t>where we have responded</w:t>
      </w:r>
      <w:r w:rsidR="00771674" w:rsidRPr="000F7EBC">
        <w:rPr>
          <w:color w:val="231F20"/>
          <w:sz w:val="22"/>
          <w:szCs w:val="22"/>
          <w:lang w:val="en-US"/>
        </w:rPr>
        <w:t xml:space="preserve"> to the specific </w:t>
      </w:r>
      <w:r w:rsidR="002D20AD">
        <w:rPr>
          <w:color w:val="231F20"/>
          <w:sz w:val="22"/>
          <w:szCs w:val="22"/>
          <w:lang w:val="en-US"/>
        </w:rPr>
        <w:t>comments</w:t>
      </w:r>
      <w:r w:rsidR="00771674" w:rsidRPr="000F7EBC">
        <w:rPr>
          <w:color w:val="231F20"/>
          <w:sz w:val="22"/>
          <w:szCs w:val="22"/>
          <w:lang w:val="en-US"/>
        </w:rPr>
        <w:t xml:space="preserve"> by the reviewers, in order of Reviewer 1 first and then Reviewer 2.</w:t>
      </w:r>
      <w:r w:rsidR="00B436FD" w:rsidRPr="000F7EBC">
        <w:rPr>
          <w:color w:val="231F20"/>
          <w:sz w:val="22"/>
          <w:szCs w:val="22"/>
          <w:lang w:val="en-US"/>
        </w:rPr>
        <w:t xml:space="preserve"> The verbatim comments of the reviewers are within quote marks and our responses to those comments are in the form of text bulleted lists</w:t>
      </w:r>
      <w:r w:rsidR="002D20AD">
        <w:rPr>
          <w:color w:val="231F20"/>
          <w:sz w:val="22"/>
          <w:szCs w:val="22"/>
          <w:lang w:val="en-US"/>
        </w:rPr>
        <w:t>.</w:t>
      </w:r>
      <w:r w:rsidR="00B436FD" w:rsidRPr="000F7EBC">
        <w:rPr>
          <w:color w:val="231F20"/>
          <w:sz w:val="22"/>
          <w:szCs w:val="22"/>
          <w:lang w:val="en-US"/>
        </w:rPr>
        <w:t xml:space="preserve"> </w:t>
      </w:r>
    </w:p>
    <w:p w14:paraId="2564C43D" w14:textId="77777777" w:rsidR="00771674" w:rsidRPr="00B212D4" w:rsidRDefault="00935FDE" w:rsidP="00771674">
      <w:pPr>
        <w:pStyle w:val="CommentText"/>
        <w:rPr>
          <w:b/>
          <w:color w:val="231F20"/>
          <w:sz w:val="22"/>
          <w:szCs w:val="22"/>
          <w:u w:val="single"/>
          <w:lang w:val="en-US"/>
        </w:rPr>
      </w:pPr>
      <w:r w:rsidRPr="00B212D4">
        <w:rPr>
          <w:b/>
          <w:color w:val="231F20"/>
          <w:sz w:val="22"/>
          <w:szCs w:val="22"/>
          <w:u w:val="single"/>
          <w:lang w:val="en-US"/>
        </w:rPr>
        <w:t>Our responses to the remarks of Reviewer 1:</w:t>
      </w:r>
    </w:p>
    <w:p w14:paraId="25C92231" w14:textId="3879DB48" w:rsidR="00B71090" w:rsidRPr="000F7EBC" w:rsidRDefault="000F7EBC" w:rsidP="00B71090">
      <w:pPr>
        <w:tabs>
          <w:tab w:val="left" w:pos="3282"/>
        </w:tabs>
        <w:jc w:val="both"/>
        <w:rPr>
          <w:lang w:val="en-US"/>
        </w:rPr>
      </w:pPr>
      <w:r>
        <w:rPr>
          <w:lang w:val="en-US"/>
        </w:rPr>
        <w:t xml:space="preserve">COMMENT </w:t>
      </w:r>
      <w:r w:rsidR="00935FDE" w:rsidRPr="000F7EBC">
        <w:rPr>
          <w:lang w:val="en-US"/>
        </w:rPr>
        <w:t>“</w:t>
      </w:r>
      <w:r w:rsidR="00B71090" w:rsidRPr="000F7EBC">
        <w:rPr>
          <w:lang w:val="en-US"/>
        </w:rPr>
        <w:t>The goal of the computational text modelling is still difficult to understand</w:t>
      </w:r>
      <w:r w:rsidR="00935FDE" w:rsidRPr="000F7EBC">
        <w:rPr>
          <w:lang w:val="en-US"/>
        </w:rPr>
        <w:t>”</w:t>
      </w:r>
    </w:p>
    <w:p w14:paraId="303176F6" w14:textId="73365A04" w:rsidR="00771674" w:rsidRPr="00B212D4" w:rsidRDefault="000F7EBC" w:rsidP="00B212D4">
      <w:pPr>
        <w:pStyle w:val="CommentText"/>
        <w:rPr>
          <w:color w:val="231F20"/>
          <w:sz w:val="22"/>
          <w:szCs w:val="22"/>
          <w:lang w:val="en-US"/>
        </w:rPr>
      </w:pPr>
      <w:r w:rsidRPr="00B212D4">
        <w:rPr>
          <w:color w:val="231F20"/>
          <w:sz w:val="22"/>
          <w:szCs w:val="22"/>
          <w:lang w:val="en-US"/>
        </w:rPr>
        <w:t xml:space="preserve">RESPONSE </w:t>
      </w:r>
      <w:proofErr w:type="gramStart"/>
      <w:r w:rsidRPr="00B212D4">
        <w:rPr>
          <w:color w:val="231F20"/>
          <w:sz w:val="22"/>
          <w:szCs w:val="22"/>
          <w:lang w:val="en-US"/>
        </w:rPr>
        <w:t xml:space="preserve">-  </w:t>
      </w:r>
      <w:r w:rsidR="00B71090" w:rsidRPr="00B212D4">
        <w:rPr>
          <w:color w:val="231F20"/>
          <w:sz w:val="22"/>
          <w:szCs w:val="22"/>
          <w:lang w:val="en-US"/>
        </w:rPr>
        <w:t>We</w:t>
      </w:r>
      <w:proofErr w:type="gramEnd"/>
      <w:r w:rsidR="00B71090" w:rsidRPr="00B212D4">
        <w:rPr>
          <w:color w:val="231F20"/>
          <w:sz w:val="22"/>
          <w:szCs w:val="22"/>
          <w:lang w:val="en-US"/>
        </w:rPr>
        <w:t xml:space="preserve"> have removed the section on computational text modelling</w:t>
      </w:r>
    </w:p>
    <w:p w14:paraId="74AD87F1" w14:textId="20FCDCBD" w:rsidR="00B71090" w:rsidRPr="000F7EBC" w:rsidRDefault="000F7EBC" w:rsidP="00B71090">
      <w:pPr>
        <w:tabs>
          <w:tab w:val="left" w:pos="3282"/>
        </w:tabs>
        <w:jc w:val="both"/>
        <w:rPr>
          <w:lang w:val="en-US"/>
        </w:rPr>
      </w:pPr>
      <w:r>
        <w:rPr>
          <w:lang w:val="en-US"/>
        </w:rPr>
        <w:t>COMMENT</w:t>
      </w:r>
      <w:r w:rsidRPr="000F7EBC">
        <w:rPr>
          <w:lang w:val="en-US"/>
        </w:rPr>
        <w:t xml:space="preserve"> </w:t>
      </w:r>
      <w:r w:rsidR="00B436FD" w:rsidRPr="000F7EBC">
        <w:rPr>
          <w:lang w:val="en-US"/>
        </w:rPr>
        <w:t>“</w:t>
      </w:r>
      <w:r w:rsidR="00B71090" w:rsidRPr="000F7EBC">
        <w:rPr>
          <w:lang w:val="en-US"/>
        </w:rPr>
        <w:t>The readability of the text could be improved:</w:t>
      </w:r>
    </w:p>
    <w:p w14:paraId="40451AD1" w14:textId="77777777" w:rsidR="00B71090" w:rsidRPr="000F7EBC" w:rsidRDefault="00B71090">
      <w:pPr>
        <w:numPr>
          <w:ilvl w:val="0"/>
          <w:numId w:val="2"/>
        </w:numPr>
        <w:tabs>
          <w:tab w:val="left" w:pos="709"/>
        </w:tabs>
        <w:spacing w:after="0" w:line="240" w:lineRule="auto"/>
        <w:jc w:val="both"/>
        <w:rPr>
          <w:lang w:val="en-US"/>
        </w:rPr>
      </w:pPr>
      <w:r w:rsidRPr="000F7EBC">
        <w:rPr>
          <w:lang w:val="en-US"/>
        </w:rPr>
        <w:t>A figure which summarizes the used methodology should help the reader to get an overview of the work performed</w:t>
      </w:r>
      <w:r w:rsidR="00B436FD" w:rsidRPr="000F7EBC">
        <w:rPr>
          <w:lang w:val="en-US"/>
        </w:rPr>
        <w:t>”</w:t>
      </w:r>
    </w:p>
    <w:p w14:paraId="36229DEA" w14:textId="77777777" w:rsidR="00B436FD" w:rsidRPr="000F7EBC" w:rsidRDefault="00B436FD">
      <w:pPr>
        <w:numPr>
          <w:ilvl w:val="0"/>
          <w:numId w:val="2"/>
        </w:numPr>
        <w:tabs>
          <w:tab w:val="left" w:pos="709"/>
        </w:tabs>
        <w:spacing w:after="0" w:line="240" w:lineRule="auto"/>
        <w:jc w:val="both"/>
        <w:rPr>
          <w:lang w:val="en-US"/>
        </w:rPr>
      </w:pPr>
      <w:r w:rsidRPr="000F7EBC">
        <w:rPr>
          <w:lang w:val="en-US"/>
        </w:rPr>
        <w:t>“The text could be better formatted: for example, different levels of title could be introduced in the results part in order to better organize the ideas.”</w:t>
      </w:r>
    </w:p>
    <w:p w14:paraId="6910F99D" w14:textId="77777777" w:rsidR="00B436FD" w:rsidRPr="000F7EBC" w:rsidRDefault="00B436FD">
      <w:pPr>
        <w:numPr>
          <w:ilvl w:val="0"/>
          <w:numId w:val="2"/>
        </w:numPr>
        <w:tabs>
          <w:tab w:val="left" w:pos="709"/>
        </w:tabs>
        <w:spacing w:after="0" w:line="240" w:lineRule="auto"/>
        <w:jc w:val="both"/>
        <w:rPr>
          <w:lang w:val="en-US"/>
        </w:rPr>
      </w:pPr>
      <w:r w:rsidRPr="000F7EBC">
        <w:rPr>
          <w:lang w:val="en-US"/>
        </w:rPr>
        <w:t xml:space="preserve">“Figure2 is not clear when printed in white and black </w:t>
      </w:r>
    </w:p>
    <w:p w14:paraId="4B44F38C" w14:textId="77777777" w:rsidR="00B436FD" w:rsidRPr="000F7EBC" w:rsidRDefault="00B436FD" w:rsidP="00B436FD">
      <w:pPr>
        <w:tabs>
          <w:tab w:val="left" w:pos="709"/>
        </w:tabs>
        <w:spacing w:after="0" w:line="240" w:lineRule="auto"/>
        <w:jc w:val="both"/>
        <w:rPr>
          <w:lang w:val="en-US"/>
        </w:rPr>
      </w:pPr>
    </w:p>
    <w:p w14:paraId="2F4010D6" w14:textId="1040F5EE" w:rsidR="004A0FA8" w:rsidRPr="000F7EBC" w:rsidRDefault="000F7EBC" w:rsidP="00B71090">
      <w:pPr>
        <w:tabs>
          <w:tab w:val="left" w:pos="709"/>
        </w:tabs>
        <w:spacing w:after="0" w:line="240" w:lineRule="auto"/>
        <w:jc w:val="both"/>
        <w:rPr>
          <w:lang w:val="en-US"/>
        </w:rPr>
      </w:pPr>
      <w:r w:rsidRPr="006B06D8">
        <w:rPr>
          <w:color w:val="231F20"/>
          <w:lang w:val="en-US"/>
        </w:rPr>
        <w:t>RESPONSE</w:t>
      </w:r>
    </w:p>
    <w:p w14:paraId="47D2A674" w14:textId="77777777" w:rsidR="00B436FD" w:rsidRPr="000F7EBC" w:rsidRDefault="00B436FD" w:rsidP="00B212D4">
      <w:pPr>
        <w:pStyle w:val="ListParagraph"/>
        <w:numPr>
          <w:ilvl w:val="0"/>
          <w:numId w:val="3"/>
        </w:numPr>
        <w:tabs>
          <w:tab w:val="left" w:pos="709"/>
        </w:tabs>
        <w:spacing w:after="0" w:line="240" w:lineRule="auto"/>
        <w:ind w:left="720"/>
        <w:jc w:val="both"/>
        <w:rPr>
          <w:lang w:val="en-US"/>
        </w:rPr>
      </w:pPr>
      <w:r w:rsidRPr="000F7EBC">
        <w:rPr>
          <w:lang w:val="en-US"/>
        </w:rPr>
        <w:t xml:space="preserve">We have revised our methodology to include only </w:t>
      </w:r>
      <w:r w:rsidR="00B71090" w:rsidRPr="000F7EBC">
        <w:rPr>
          <w:lang w:val="en-US"/>
        </w:rPr>
        <w:t>a synthesis of the insights from telehealth practitioners and descript</w:t>
      </w:r>
      <w:r w:rsidRPr="000F7EBC">
        <w:rPr>
          <w:lang w:val="en-US"/>
        </w:rPr>
        <w:t xml:space="preserve">ive information from guidelines. Hence we have not included a separate figure to reduce redundancy of information. </w:t>
      </w:r>
    </w:p>
    <w:p w14:paraId="77487945" w14:textId="77777777" w:rsidR="00B436FD" w:rsidRPr="000F7EBC" w:rsidRDefault="00B436FD" w:rsidP="00B212D4">
      <w:pPr>
        <w:pStyle w:val="ListParagraph"/>
        <w:numPr>
          <w:ilvl w:val="0"/>
          <w:numId w:val="3"/>
        </w:numPr>
        <w:tabs>
          <w:tab w:val="left" w:pos="709"/>
        </w:tabs>
        <w:spacing w:after="0" w:line="240" w:lineRule="auto"/>
        <w:ind w:left="720"/>
        <w:jc w:val="both"/>
        <w:rPr>
          <w:lang w:val="en-US"/>
        </w:rPr>
      </w:pPr>
      <w:r w:rsidRPr="000F7EBC">
        <w:rPr>
          <w:lang w:val="en-US"/>
        </w:rPr>
        <w:lastRenderedPageBreak/>
        <w:t>We have included different levels of titles depending on the content to follow</w:t>
      </w:r>
      <w:r w:rsidR="00B71090" w:rsidRPr="000F7EBC">
        <w:rPr>
          <w:lang w:val="en-US"/>
        </w:rPr>
        <w:t xml:space="preserve"> throughout the manuscript.  In</w:t>
      </w:r>
      <w:r w:rsidRPr="000F7EBC">
        <w:rPr>
          <w:lang w:val="en-US"/>
        </w:rPr>
        <w:t xml:space="preserve"> particular in</w:t>
      </w:r>
      <w:r w:rsidR="00B71090" w:rsidRPr="000F7EBC">
        <w:rPr>
          <w:lang w:val="en-US"/>
        </w:rPr>
        <w:t xml:space="preserve"> the Results section, we have included section heading for each of the questions. All other headers are as per the instructions</w:t>
      </w:r>
      <w:r w:rsidRPr="000F7EBC">
        <w:rPr>
          <w:lang w:val="en-US"/>
        </w:rPr>
        <w:t xml:space="preserve"> to the authors in the journal.</w:t>
      </w:r>
    </w:p>
    <w:p w14:paraId="326130B2" w14:textId="77777777" w:rsidR="00B71090" w:rsidRPr="000F7EBC" w:rsidRDefault="00B71090" w:rsidP="00B212D4">
      <w:pPr>
        <w:pStyle w:val="ListParagraph"/>
        <w:numPr>
          <w:ilvl w:val="0"/>
          <w:numId w:val="3"/>
        </w:numPr>
        <w:tabs>
          <w:tab w:val="left" w:pos="709"/>
        </w:tabs>
        <w:spacing w:after="0" w:line="240" w:lineRule="auto"/>
        <w:ind w:left="720"/>
        <w:jc w:val="both"/>
        <w:rPr>
          <w:lang w:val="en-US"/>
        </w:rPr>
      </w:pPr>
      <w:r w:rsidRPr="000F7EBC">
        <w:rPr>
          <w:lang w:val="en-US"/>
        </w:rPr>
        <w:t>We have removed Figure 2</w:t>
      </w:r>
    </w:p>
    <w:p w14:paraId="5595F467" w14:textId="77777777" w:rsidR="00B71090" w:rsidRPr="00B212D4" w:rsidRDefault="00B71090">
      <w:pPr>
        <w:pStyle w:val="CommentText"/>
        <w:ind w:left="0"/>
        <w:rPr>
          <w:color w:val="231F20"/>
          <w:sz w:val="22"/>
          <w:szCs w:val="22"/>
          <w:lang w:val="en-US"/>
        </w:rPr>
      </w:pPr>
    </w:p>
    <w:p w14:paraId="74CE0827" w14:textId="77777777" w:rsidR="004A0FA8" w:rsidRPr="00B212D4" w:rsidRDefault="00FC55B9" w:rsidP="00B71090">
      <w:pPr>
        <w:pStyle w:val="CommentText"/>
        <w:ind w:left="0"/>
        <w:rPr>
          <w:color w:val="231F20"/>
          <w:sz w:val="22"/>
          <w:szCs w:val="22"/>
          <w:u w:val="single"/>
          <w:lang w:val="en-US"/>
        </w:rPr>
      </w:pPr>
      <w:r w:rsidRPr="00B212D4">
        <w:rPr>
          <w:color w:val="231F20"/>
          <w:sz w:val="22"/>
          <w:szCs w:val="22"/>
          <w:u w:val="single"/>
          <w:lang w:val="en-US"/>
        </w:rPr>
        <w:t>Our responses to Reviewer 2</w:t>
      </w:r>
    </w:p>
    <w:p w14:paraId="06AA0E85" w14:textId="78653050" w:rsidR="00BA20F0" w:rsidRPr="00B212D4" w:rsidRDefault="000F7EBC" w:rsidP="00B71090">
      <w:pPr>
        <w:pStyle w:val="CommentText"/>
        <w:ind w:left="0"/>
        <w:rPr>
          <w:color w:val="231F20"/>
          <w:sz w:val="22"/>
          <w:szCs w:val="22"/>
          <w:lang w:val="en-US"/>
        </w:rPr>
      </w:pPr>
      <w:r>
        <w:rPr>
          <w:lang w:val="en-US"/>
        </w:rPr>
        <w:t>COMMENT</w:t>
      </w:r>
      <w:r w:rsidRPr="000F7EBC">
        <w:rPr>
          <w:color w:val="231F20"/>
          <w:sz w:val="22"/>
          <w:szCs w:val="22"/>
          <w:lang w:val="en-US"/>
        </w:rPr>
        <w:t xml:space="preserve"> </w:t>
      </w:r>
      <w:r>
        <w:rPr>
          <w:color w:val="231F20"/>
          <w:sz w:val="22"/>
          <w:szCs w:val="22"/>
          <w:lang w:val="en-US"/>
        </w:rPr>
        <w:t xml:space="preserve">- </w:t>
      </w:r>
      <w:r w:rsidR="00FC55B9" w:rsidRPr="00B212D4">
        <w:rPr>
          <w:color w:val="231F20"/>
          <w:sz w:val="22"/>
          <w:szCs w:val="22"/>
          <w:lang w:val="en-US"/>
        </w:rPr>
        <w:t>“Although the paper contains interesting and useful insights, the weak methodological framing lessens its reach</w:t>
      </w:r>
      <w:r w:rsidR="00FC55B9" w:rsidRPr="00B212D4">
        <w:rPr>
          <w:b/>
          <w:color w:val="231F20"/>
          <w:sz w:val="22"/>
          <w:szCs w:val="22"/>
          <w:u w:val="single"/>
          <w:lang w:val="en-US"/>
        </w:rPr>
        <w:t>. I would completely omit the text analysis</w:t>
      </w:r>
      <w:r w:rsidR="00FC55B9" w:rsidRPr="00B212D4">
        <w:rPr>
          <w:color w:val="231F20"/>
          <w:sz w:val="22"/>
          <w:szCs w:val="22"/>
          <w:lang w:val="en-US"/>
        </w:rPr>
        <w:t>, which is uninformative at best, and reframe the rest as an opinion paper from a group of t</w:t>
      </w:r>
      <w:r w:rsidR="00FF3464">
        <w:rPr>
          <w:color w:val="231F20"/>
          <w:sz w:val="22"/>
          <w:szCs w:val="22"/>
          <w:lang w:val="en-US"/>
        </w:rPr>
        <w:t xml:space="preserve">elehealth field actors. </w:t>
      </w:r>
      <w:r w:rsidR="00BA20F0" w:rsidRPr="00B212D4">
        <w:rPr>
          <w:color w:val="231F20"/>
          <w:sz w:val="22"/>
          <w:szCs w:val="22"/>
          <w:lang w:val="en-US"/>
        </w:rPr>
        <w:t>Text analysis was limited to word counts and the results have unclear meaning for me”</w:t>
      </w:r>
    </w:p>
    <w:p w14:paraId="44FBC68E" w14:textId="77777777" w:rsidR="00FC55B9" w:rsidRPr="00B212D4" w:rsidRDefault="00FC55B9" w:rsidP="00FC55B9">
      <w:pPr>
        <w:pStyle w:val="CommentText"/>
        <w:numPr>
          <w:ilvl w:val="0"/>
          <w:numId w:val="1"/>
        </w:numPr>
        <w:rPr>
          <w:b/>
          <w:color w:val="231F20"/>
          <w:sz w:val="22"/>
          <w:szCs w:val="22"/>
          <w:u w:val="single"/>
          <w:lang w:val="en-US"/>
        </w:rPr>
      </w:pPr>
      <w:r w:rsidRPr="00B212D4">
        <w:rPr>
          <w:color w:val="231F20"/>
          <w:sz w:val="22"/>
          <w:szCs w:val="22"/>
          <w:lang w:val="en-US"/>
        </w:rPr>
        <w:t>We have omitted the text analysis</w:t>
      </w:r>
      <w:r w:rsidRPr="00B212D4">
        <w:rPr>
          <w:b/>
          <w:color w:val="231F20"/>
          <w:sz w:val="22"/>
          <w:szCs w:val="22"/>
          <w:u w:val="single"/>
          <w:lang w:val="en-US"/>
        </w:rPr>
        <w:t xml:space="preserve">. </w:t>
      </w:r>
    </w:p>
    <w:p w14:paraId="09FCFEF2" w14:textId="5346684D" w:rsidR="004A0FA8" w:rsidRPr="00B212D4" w:rsidRDefault="000F7EBC" w:rsidP="00B71090">
      <w:pPr>
        <w:pStyle w:val="CommentText"/>
        <w:ind w:left="0"/>
        <w:rPr>
          <w:color w:val="231F20"/>
          <w:sz w:val="22"/>
          <w:szCs w:val="22"/>
          <w:lang w:val="en-US"/>
        </w:rPr>
      </w:pPr>
      <w:r>
        <w:rPr>
          <w:lang w:val="en-US"/>
        </w:rPr>
        <w:t>COMMENT</w:t>
      </w:r>
      <w:r w:rsidRPr="000F7EBC">
        <w:rPr>
          <w:color w:val="231F20"/>
          <w:sz w:val="22"/>
          <w:szCs w:val="22"/>
          <w:lang w:val="en-US"/>
        </w:rPr>
        <w:t xml:space="preserve"> </w:t>
      </w:r>
      <w:r w:rsidR="00FC55B9" w:rsidRPr="00B212D4">
        <w:rPr>
          <w:color w:val="231F20"/>
          <w:sz w:val="22"/>
          <w:szCs w:val="22"/>
          <w:lang w:val="en-US"/>
        </w:rPr>
        <w:t>“</w:t>
      </w:r>
      <w:r w:rsidR="004A0FA8" w:rsidRPr="00B212D4">
        <w:rPr>
          <w:color w:val="231F20"/>
          <w:sz w:val="22"/>
          <w:szCs w:val="22"/>
          <w:lang w:val="en-US"/>
        </w:rPr>
        <w:t>The introduction is long and not clearly structured. Where do the 4 addressed points come from? What is their relation with the 6 questions?</w:t>
      </w:r>
      <w:r w:rsidR="00FC55B9" w:rsidRPr="00B212D4">
        <w:rPr>
          <w:color w:val="231F20"/>
          <w:sz w:val="22"/>
          <w:szCs w:val="22"/>
          <w:lang w:val="en-US"/>
        </w:rPr>
        <w:t>”</w:t>
      </w:r>
    </w:p>
    <w:p w14:paraId="49CD36B9" w14:textId="6A04E51A" w:rsidR="004A0FA8" w:rsidRPr="00B212D4" w:rsidRDefault="000F7EBC" w:rsidP="00B212D4">
      <w:pPr>
        <w:pStyle w:val="CommentText"/>
        <w:ind w:left="0"/>
        <w:rPr>
          <w:color w:val="231F20"/>
          <w:sz w:val="22"/>
          <w:szCs w:val="22"/>
          <w:lang w:val="en-US"/>
        </w:rPr>
      </w:pPr>
      <w:r>
        <w:rPr>
          <w:color w:val="231F20"/>
          <w:sz w:val="22"/>
          <w:szCs w:val="22"/>
          <w:lang w:val="en-US"/>
        </w:rPr>
        <w:t xml:space="preserve">RESPONSE - </w:t>
      </w:r>
      <w:r w:rsidR="004A0FA8" w:rsidRPr="00B212D4">
        <w:rPr>
          <w:color w:val="231F20"/>
          <w:sz w:val="22"/>
          <w:szCs w:val="22"/>
          <w:lang w:val="en-US"/>
        </w:rPr>
        <w:t xml:space="preserve">We have </w:t>
      </w:r>
      <w:r w:rsidR="002D20AD">
        <w:rPr>
          <w:color w:val="231F20"/>
          <w:sz w:val="22"/>
          <w:szCs w:val="22"/>
          <w:lang w:val="en-US"/>
        </w:rPr>
        <w:t xml:space="preserve">completely rewritten the introduction section and </w:t>
      </w:r>
      <w:r w:rsidR="00FF3464">
        <w:rPr>
          <w:color w:val="231F20"/>
          <w:sz w:val="22"/>
          <w:szCs w:val="22"/>
          <w:lang w:val="en-US"/>
        </w:rPr>
        <w:t xml:space="preserve">removed </w:t>
      </w:r>
      <w:r w:rsidR="00FF3464" w:rsidRPr="00B212D4">
        <w:rPr>
          <w:color w:val="231F20"/>
          <w:sz w:val="22"/>
          <w:szCs w:val="22"/>
          <w:lang w:val="en-US"/>
        </w:rPr>
        <w:t>redundant</w:t>
      </w:r>
      <w:r w:rsidR="00FC55B9" w:rsidRPr="00B212D4">
        <w:rPr>
          <w:color w:val="231F20"/>
          <w:sz w:val="22"/>
          <w:szCs w:val="22"/>
          <w:lang w:val="en-US"/>
        </w:rPr>
        <w:t xml:space="preserve"> information</w:t>
      </w:r>
      <w:r w:rsidR="002D20AD">
        <w:rPr>
          <w:color w:val="231F20"/>
          <w:sz w:val="22"/>
          <w:szCs w:val="22"/>
          <w:lang w:val="en-US"/>
        </w:rPr>
        <w:t>. W</w:t>
      </w:r>
      <w:r w:rsidR="004A0FA8" w:rsidRPr="00B212D4">
        <w:rPr>
          <w:color w:val="231F20"/>
          <w:sz w:val="22"/>
          <w:szCs w:val="22"/>
          <w:lang w:val="en-US"/>
        </w:rPr>
        <w:t xml:space="preserve">e </w:t>
      </w:r>
      <w:r w:rsidR="002D20AD">
        <w:rPr>
          <w:color w:val="231F20"/>
          <w:sz w:val="22"/>
          <w:szCs w:val="22"/>
          <w:lang w:val="en-US"/>
        </w:rPr>
        <w:t xml:space="preserve">also </w:t>
      </w:r>
      <w:r w:rsidR="00FC55B9" w:rsidRPr="00B212D4">
        <w:rPr>
          <w:color w:val="231F20"/>
          <w:sz w:val="22"/>
          <w:szCs w:val="22"/>
          <w:lang w:val="en-US"/>
        </w:rPr>
        <w:t xml:space="preserve">moved the “four questions” </w:t>
      </w:r>
      <w:r w:rsidR="002D20AD">
        <w:rPr>
          <w:color w:val="231F20"/>
          <w:sz w:val="22"/>
          <w:szCs w:val="22"/>
          <w:lang w:val="en-US"/>
        </w:rPr>
        <w:t>to</w:t>
      </w:r>
      <w:r w:rsidR="00FC55B9" w:rsidRPr="00B212D4">
        <w:rPr>
          <w:color w:val="231F20"/>
          <w:sz w:val="22"/>
          <w:szCs w:val="22"/>
          <w:lang w:val="en-US"/>
        </w:rPr>
        <w:t xml:space="preserve"> the “Methods” section</w:t>
      </w:r>
      <w:r w:rsidR="00FF3464">
        <w:rPr>
          <w:color w:val="231F20"/>
          <w:sz w:val="22"/>
          <w:szCs w:val="22"/>
          <w:lang w:val="en-US"/>
        </w:rPr>
        <w:t xml:space="preserve"> an</w:t>
      </w:r>
      <w:r w:rsidR="002D20AD">
        <w:rPr>
          <w:color w:val="231F20"/>
          <w:sz w:val="22"/>
          <w:szCs w:val="22"/>
          <w:lang w:val="en-US"/>
        </w:rPr>
        <w:t>d</w:t>
      </w:r>
      <w:r w:rsidR="00FF3464">
        <w:rPr>
          <w:color w:val="231F20"/>
          <w:sz w:val="22"/>
          <w:szCs w:val="22"/>
          <w:lang w:val="en-US"/>
        </w:rPr>
        <w:t xml:space="preserve"> </w:t>
      </w:r>
      <w:r w:rsidR="002D20AD">
        <w:rPr>
          <w:color w:val="231F20"/>
          <w:sz w:val="22"/>
          <w:szCs w:val="22"/>
          <w:lang w:val="en-US"/>
        </w:rPr>
        <w:t xml:space="preserve">have added text describing their origin. </w:t>
      </w:r>
    </w:p>
    <w:p w14:paraId="60B92282" w14:textId="583EBE3D" w:rsidR="004A0FA8" w:rsidRPr="000F7EBC" w:rsidRDefault="000F7EBC" w:rsidP="00FC55B9">
      <w:pPr>
        <w:tabs>
          <w:tab w:val="left" w:pos="708"/>
        </w:tabs>
        <w:autoSpaceDE w:val="0"/>
        <w:autoSpaceDN w:val="0"/>
        <w:adjustRightInd w:val="0"/>
        <w:jc w:val="both"/>
        <w:rPr>
          <w:color w:val="231F20"/>
          <w:lang w:val="en-US"/>
        </w:rPr>
      </w:pPr>
      <w:r>
        <w:rPr>
          <w:lang w:val="en-US"/>
        </w:rPr>
        <w:t>COMMENT</w:t>
      </w:r>
      <w:r w:rsidRPr="000F7EBC">
        <w:rPr>
          <w:color w:val="231F20"/>
          <w:lang w:val="en-US"/>
        </w:rPr>
        <w:t xml:space="preserve"> </w:t>
      </w:r>
      <w:r w:rsidR="00FC55B9" w:rsidRPr="000F7EBC">
        <w:rPr>
          <w:color w:val="231F20"/>
          <w:lang w:val="en-US"/>
        </w:rPr>
        <w:t>“</w:t>
      </w:r>
      <w:r w:rsidR="004A0FA8" w:rsidRPr="000F7EBC">
        <w:rPr>
          <w:color w:val="231F20"/>
          <w:lang w:val="en-US"/>
        </w:rPr>
        <w:t>A definition of ethics and a short discussion on whether telehealth ethics differs from the face-to-face care ethics, why and how, would have been a good introduction.</w:t>
      </w:r>
      <w:r w:rsidR="00FC55B9" w:rsidRPr="000F7EBC">
        <w:rPr>
          <w:color w:val="231F20"/>
          <w:lang w:val="en-US"/>
        </w:rPr>
        <w:t>”</w:t>
      </w:r>
    </w:p>
    <w:p w14:paraId="396DC41F" w14:textId="4AAD717A" w:rsidR="004A0FA8" w:rsidRPr="00B212D4" w:rsidRDefault="00885693" w:rsidP="00B212D4">
      <w:pPr>
        <w:pStyle w:val="CommentText"/>
        <w:ind w:left="0"/>
        <w:rPr>
          <w:color w:val="231F20"/>
          <w:sz w:val="22"/>
          <w:szCs w:val="22"/>
          <w:lang w:val="en-US"/>
        </w:rPr>
      </w:pPr>
      <w:r>
        <w:rPr>
          <w:color w:val="231F20"/>
          <w:sz w:val="22"/>
          <w:szCs w:val="22"/>
          <w:lang w:val="en-US"/>
        </w:rPr>
        <w:t xml:space="preserve">RESPONSE - </w:t>
      </w:r>
      <w:r w:rsidR="00FC55B9" w:rsidRPr="00B212D4">
        <w:rPr>
          <w:color w:val="231F20"/>
          <w:sz w:val="22"/>
          <w:szCs w:val="22"/>
          <w:lang w:val="en-US"/>
        </w:rPr>
        <w:t>We have addressed this concern in the third and fourth paragraphs of the introduction section. In the third paragraph, we have provided a brief introduction to medical/health care ethics and in the fourth paragraph we have linked healthcare ethics with relevant ethical frameworks for telehealth</w:t>
      </w:r>
      <w:r w:rsidR="002D20AD">
        <w:rPr>
          <w:color w:val="231F20"/>
          <w:sz w:val="22"/>
          <w:szCs w:val="22"/>
          <w:lang w:val="en-US"/>
        </w:rPr>
        <w:t xml:space="preserve">. </w:t>
      </w:r>
    </w:p>
    <w:p w14:paraId="4309AC82" w14:textId="1F064978" w:rsidR="00BA20F0" w:rsidRPr="000F7EBC" w:rsidRDefault="00885693" w:rsidP="00BA20F0">
      <w:pPr>
        <w:tabs>
          <w:tab w:val="left" w:pos="708"/>
        </w:tabs>
        <w:autoSpaceDE w:val="0"/>
        <w:autoSpaceDN w:val="0"/>
        <w:adjustRightInd w:val="0"/>
        <w:jc w:val="both"/>
        <w:rPr>
          <w:color w:val="231F20"/>
          <w:lang w:val="en-US"/>
        </w:rPr>
      </w:pPr>
      <w:r>
        <w:rPr>
          <w:lang w:val="en-US"/>
        </w:rPr>
        <w:t>COMMENT</w:t>
      </w:r>
      <w:r w:rsidRPr="000F7EBC">
        <w:rPr>
          <w:color w:val="231F20"/>
          <w:lang w:val="en-US"/>
        </w:rPr>
        <w:t xml:space="preserve"> </w:t>
      </w:r>
      <w:r>
        <w:rPr>
          <w:color w:val="231F20"/>
          <w:lang w:val="en-US"/>
        </w:rPr>
        <w:t xml:space="preserve">- </w:t>
      </w:r>
      <w:r w:rsidR="00BA20F0" w:rsidRPr="000F7EBC">
        <w:rPr>
          <w:color w:val="231F20"/>
          <w:lang w:val="en-US"/>
        </w:rPr>
        <w:t>“The introduction is long and not clearly structured. Where do the 4 addressed points come from? What is their relation with the 6 questions?</w:t>
      </w:r>
    </w:p>
    <w:p w14:paraId="652BC97F" w14:textId="11E3AB40" w:rsidR="00BA20F0" w:rsidRPr="00885693" w:rsidRDefault="00885693" w:rsidP="00B212D4">
      <w:pPr>
        <w:tabs>
          <w:tab w:val="left" w:pos="708"/>
        </w:tabs>
        <w:autoSpaceDE w:val="0"/>
        <w:autoSpaceDN w:val="0"/>
        <w:adjustRightInd w:val="0"/>
        <w:jc w:val="both"/>
        <w:rPr>
          <w:color w:val="231F20"/>
          <w:lang w:val="en-US"/>
        </w:rPr>
      </w:pPr>
      <w:r>
        <w:rPr>
          <w:color w:val="231F20"/>
          <w:lang w:val="en-US"/>
        </w:rPr>
        <w:t xml:space="preserve">RESPONSE - </w:t>
      </w:r>
      <w:r w:rsidR="00BA20F0" w:rsidRPr="00885693">
        <w:rPr>
          <w:color w:val="231F20"/>
          <w:lang w:val="en-US"/>
        </w:rPr>
        <w:t xml:space="preserve">We have </w:t>
      </w:r>
      <w:r>
        <w:rPr>
          <w:color w:val="231F20"/>
          <w:lang w:val="en-US"/>
        </w:rPr>
        <w:t xml:space="preserve">significantly revised the introduction section so it is shorter and more concise. We also </w:t>
      </w:r>
      <w:r w:rsidR="00BA20F0" w:rsidRPr="00885693">
        <w:rPr>
          <w:color w:val="231F20"/>
          <w:lang w:val="en-US"/>
        </w:rPr>
        <w:t xml:space="preserve">discuss </w:t>
      </w:r>
      <w:r>
        <w:rPr>
          <w:color w:val="231F20"/>
          <w:lang w:val="en-US"/>
        </w:rPr>
        <w:t xml:space="preserve">the </w:t>
      </w:r>
      <w:r w:rsidR="00BA20F0" w:rsidRPr="00885693">
        <w:rPr>
          <w:color w:val="231F20"/>
          <w:lang w:val="en-US"/>
        </w:rPr>
        <w:t>four questions or considerations in the form</w:t>
      </w:r>
      <w:r w:rsidR="008F543D" w:rsidRPr="00885693">
        <w:rPr>
          <w:color w:val="231F20"/>
          <w:lang w:val="en-US"/>
        </w:rPr>
        <w:t xml:space="preserve"> of questions. Their origin and development have been described in </w:t>
      </w:r>
      <w:r w:rsidRPr="00B212D4">
        <w:rPr>
          <w:color w:val="231F20"/>
          <w:lang w:val="en-US"/>
        </w:rPr>
        <w:t>detail</w:t>
      </w:r>
      <w:r w:rsidR="008F543D" w:rsidRPr="00885693">
        <w:rPr>
          <w:color w:val="231F20"/>
          <w:lang w:val="en-US"/>
        </w:rPr>
        <w:t xml:space="preserve"> in the Methods section.</w:t>
      </w:r>
    </w:p>
    <w:p w14:paraId="5BDDF7E8" w14:textId="31A8B22E" w:rsidR="00BA20F0" w:rsidRPr="000F7EBC" w:rsidRDefault="00885693" w:rsidP="00BA20F0">
      <w:pPr>
        <w:tabs>
          <w:tab w:val="left" w:pos="708"/>
        </w:tabs>
        <w:autoSpaceDE w:val="0"/>
        <w:autoSpaceDN w:val="0"/>
        <w:adjustRightInd w:val="0"/>
        <w:jc w:val="both"/>
        <w:rPr>
          <w:color w:val="231F20"/>
          <w:lang w:val="en-US"/>
        </w:rPr>
      </w:pPr>
      <w:r>
        <w:rPr>
          <w:lang w:val="en-US"/>
        </w:rPr>
        <w:t>COMMENT</w:t>
      </w:r>
      <w:r w:rsidRPr="000F7EBC">
        <w:rPr>
          <w:color w:val="231F20"/>
          <w:lang w:val="en-US"/>
        </w:rPr>
        <w:t xml:space="preserve"> </w:t>
      </w:r>
      <w:r w:rsidR="008D5E71" w:rsidRPr="000F7EBC">
        <w:rPr>
          <w:color w:val="231F20"/>
          <w:lang w:val="en-US"/>
        </w:rPr>
        <w:t>“</w:t>
      </w:r>
      <w:r w:rsidR="00BA20F0" w:rsidRPr="000F7EBC">
        <w:rPr>
          <w:color w:val="231F20"/>
          <w:lang w:val="en-US"/>
        </w:rPr>
        <w:t>At the end of the discussion, the authors state that guidelines are “theory driven framing of ethics of telehealth practice”. Is this generally true? How were the three specific guidelines developed?</w:t>
      </w:r>
      <w:r w:rsidR="008D5E71" w:rsidRPr="000F7EBC">
        <w:rPr>
          <w:color w:val="231F20"/>
          <w:lang w:val="en-US"/>
        </w:rPr>
        <w:t>”</w:t>
      </w:r>
    </w:p>
    <w:p w14:paraId="6D7C7943" w14:textId="7BD5D6E2" w:rsidR="008D5E71" w:rsidRPr="00885693" w:rsidRDefault="00885693" w:rsidP="00B212D4">
      <w:pPr>
        <w:tabs>
          <w:tab w:val="left" w:pos="708"/>
        </w:tabs>
        <w:autoSpaceDE w:val="0"/>
        <w:autoSpaceDN w:val="0"/>
        <w:adjustRightInd w:val="0"/>
        <w:jc w:val="both"/>
        <w:rPr>
          <w:color w:val="231F20"/>
          <w:lang w:val="en-US"/>
        </w:rPr>
      </w:pPr>
      <w:r>
        <w:rPr>
          <w:color w:val="231F20"/>
          <w:lang w:val="en-US"/>
        </w:rPr>
        <w:t xml:space="preserve">RESPONSE - </w:t>
      </w:r>
      <w:r w:rsidR="008D5E71" w:rsidRPr="00885693">
        <w:rPr>
          <w:color w:val="231F20"/>
          <w:lang w:val="en-US"/>
        </w:rPr>
        <w:t xml:space="preserve">We have removed the sweeping statement that theory driven framing of ethics of telehealth practice in response for two reasons: (1) the reviewer’s rhetorical question, “Is this generally true” was beyond the scope of our study and also, because (2) we did  not have evidence on the basis of our analysis to make a statement as we used guidelines and matched with practitioner’s experience, so in this paper, we aimed at practice based evidence rather than framing an evidence based practice. </w:t>
      </w:r>
    </w:p>
    <w:p w14:paraId="7F62DC61" w14:textId="3379F5F6" w:rsidR="00BA20F0" w:rsidRPr="000F7EBC" w:rsidRDefault="00885693" w:rsidP="00BA20F0">
      <w:pPr>
        <w:tabs>
          <w:tab w:val="left" w:pos="708"/>
        </w:tabs>
        <w:autoSpaceDE w:val="0"/>
        <w:autoSpaceDN w:val="0"/>
        <w:adjustRightInd w:val="0"/>
        <w:jc w:val="both"/>
        <w:rPr>
          <w:color w:val="231F20"/>
          <w:lang w:val="en-US"/>
        </w:rPr>
      </w:pPr>
      <w:r>
        <w:rPr>
          <w:lang w:val="en-US"/>
        </w:rPr>
        <w:t>COMMENT</w:t>
      </w:r>
      <w:r w:rsidRPr="000F7EBC">
        <w:rPr>
          <w:color w:val="231F20"/>
          <w:lang w:val="en-US"/>
        </w:rPr>
        <w:t xml:space="preserve"> </w:t>
      </w:r>
      <w:r>
        <w:rPr>
          <w:color w:val="231F20"/>
          <w:lang w:val="en-US"/>
        </w:rPr>
        <w:t xml:space="preserve">- </w:t>
      </w:r>
      <w:r w:rsidR="008D5E71" w:rsidRPr="000F7EBC">
        <w:rPr>
          <w:color w:val="231F20"/>
          <w:lang w:val="en-US"/>
        </w:rPr>
        <w:t>“</w:t>
      </w:r>
      <w:r w:rsidR="00BA20F0" w:rsidRPr="000F7EBC">
        <w:rPr>
          <w:color w:val="231F20"/>
          <w:lang w:val="en-US"/>
        </w:rPr>
        <w:t>Who are these specialists (Qualification in telehealth? Experience in telehealth? Qualification in ethics? Experience in ethics? Professional status? Cultural,</w:t>
      </w:r>
      <w:r w:rsidR="00FF3464">
        <w:rPr>
          <w:color w:val="231F20"/>
          <w:lang w:val="en-US"/>
        </w:rPr>
        <w:t xml:space="preserve"> political, personal biases?</w:t>
      </w:r>
      <w:r w:rsidR="00EA1E63" w:rsidRPr="000F7EBC">
        <w:rPr>
          <w:color w:val="231F20"/>
          <w:lang w:val="en-US"/>
        </w:rPr>
        <w:t xml:space="preserve"> … These specialists “deliberated” a number of questions, but how? By consensus? Brain storming? Focus group?... Were the six questions all of those brought to deliberation? Or a selection from a broader set of questions?</w:t>
      </w:r>
      <w:r w:rsidR="008D5E71" w:rsidRPr="000F7EBC">
        <w:rPr>
          <w:color w:val="231F20"/>
          <w:lang w:val="en-US"/>
        </w:rPr>
        <w:t>”</w:t>
      </w:r>
    </w:p>
    <w:p w14:paraId="0EAD7811" w14:textId="1A69D807" w:rsidR="008D5E71" w:rsidRPr="00885693" w:rsidRDefault="00885693" w:rsidP="00B212D4">
      <w:pPr>
        <w:tabs>
          <w:tab w:val="left" w:pos="708"/>
        </w:tabs>
        <w:autoSpaceDE w:val="0"/>
        <w:autoSpaceDN w:val="0"/>
        <w:adjustRightInd w:val="0"/>
        <w:jc w:val="both"/>
        <w:rPr>
          <w:color w:val="231F20"/>
          <w:lang w:val="en-US"/>
        </w:rPr>
      </w:pPr>
      <w:r>
        <w:rPr>
          <w:color w:val="231F20"/>
          <w:lang w:val="en-US"/>
        </w:rPr>
        <w:t xml:space="preserve">RESPOSNE </w:t>
      </w:r>
      <w:r w:rsidR="002D20AD">
        <w:rPr>
          <w:color w:val="231F20"/>
          <w:lang w:val="en-US"/>
        </w:rPr>
        <w:t>–</w:t>
      </w:r>
      <w:r>
        <w:rPr>
          <w:color w:val="231F20"/>
          <w:lang w:val="en-US"/>
        </w:rPr>
        <w:t xml:space="preserve"> </w:t>
      </w:r>
      <w:r w:rsidR="002D20AD">
        <w:rPr>
          <w:color w:val="231F20"/>
          <w:lang w:val="en-US"/>
        </w:rPr>
        <w:t xml:space="preserve">The specialists are members of the IMIA Telehealth Working Group. </w:t>
      </w:r>
      <w:r w:rsidR="00EA1E63" w:rsidRPr="00885693">
        <w:rPr>
          <w:color w:val="231F20"/>
          <w:lang w:val="en-US"/>
        </w:rPr>
        <w:t xml:space="preserve">We have </w:t>
      </w:r>
      <w:r>
        <w:rPr>
          <w:color w:val="231F20"/>
          <w:lang w:val="en-US"/>
        </w:rPr>
        <w:t>revised the description of the</w:t>
      </w:r>
      <w:r w:rsidR="002D20AD">
        <w:rPr>
          <w:color w:val="231F20"/>
          <w:lang w:val="en-US"/>
        </w:rPr>
        <w:t>m (</w:t>
      </w:r>
      <w:r w:rsidR="00EC4D57">
        <w:rPr>
          <w:color w:val="231F20"/>
          <w:lang w:val="en-US"/>
        </w:rPr>
        <w:t xml:space="preserve">we refer to them as </w:t>
      </w:r>
      <w:r>
        <w:rPr>
          <w:color w:val="231F20"/>
          <w:lang w:val="en-US"/>
        </w:rPr>
        <w:t>practitioners</w:t>
      </w:r>
      <w:r w:rsidR="00EC4D57">
        <w:rPr>
          <w:color w:val="231F20"/>
          <w:lang w:val="en-US"/>
        </w:rPr>
        <w:t xml:space="preserve"> throughout the paper</w:t>
      </w:r>
      <w:proofErr w:type="gramStart"/>
      <w:r w:rsidR="00EC4D57">
        <w:rPr>
          <w:color w:val="231F20"/>
          <w:lang w:val="en-US"/>
        </w:rPr>
        <w:t>)</w:t>
      </w:r>
      <w:r>
        <w:rPr>
          <w:color w:val="231F20"/>
          <w:lang w:val="en-US"/>
        </w:rPr>
        <w:t xml:space="preserve"> </w:t>
      </w:r>
      <w:r w:rsidR="00EA1E63" w:rsidRPr="00885693">
        <w:rPr>
          <w:color w:val="231F20"/>
          <w:lang w:val="en-US"/>
        </w:rPr>
        <w:t xml:space="preserve"> in</w:t>
      </w:r>
      <w:proofErr w:type="gramEnd"/>
      <w:r w:rsidR="00EA1E63" w:rsidRPr="00885693">
        <w:rPr>
          <w:color w:val="231F20"/>
          <w:lang w:val="en-US"/>
        </w:rPr>
        <w:t xml:space="preserve"> the first paragraph in the “Methods” section as follows:</w:t>
      </w:r>
    </w:p>
    <w:p w14:paraId="2FE3DD59" w14:textId="77777777" w:rsidR="00EA1E63" w:rsidRPr="000F7EBC" w:rsidRDefault="00EA1E63" w:rsidP="00EA1E63">
      <w:pPr>
        <w:pStyle w:val="ListParagraph"/>
        <w:tabs>
          <w:tab w:val="left" w:pos="708"/>
        </w:tabs>
        <w:autoSpaceDE w:val="0"/>
        <w:autoSpaceDN w:val="0"/>
        <w:adjustRightInd w:val="0"/>
        <w:ind w:left="798"/>
        <w:jc w:val="both"/>
        <w:rPr>
          <w:color w:val="231F20"/>
          <w:lang w:val="en-US"/>
        </w:rPr>
      </w:pPr>
      <w:r w:rsidRPr="000F7EBC">
        <w:rPr>
          <w:color w:val="231F20"/>
          <w:lang w:val="en-US"/>
        </w:rPr>
        <w:t>“</w:t>
      </w:r>
      <w:r w:rsidRPr="000F7EBC">
        <w:rPr>
          <w:i/>
          <w:color w:val="231F20"/>
          <w:lang w:val="en-US"/>
        </w:rPr>
        <w:t xml:space="preserve">The IMIA Telehealth Working Group constitutes over 60 members from across the globe working in the telehealth arena as entrepreneurs, promoters, academics as well as practitioners.  During the telehealth working group meeting at </w:t>
      </w:r>
      <w:proofErr w:type="spellStart"/>
      <w:r w:rsidRPr="000F7EBC">
        <w:rPr>
          <w:i/>
          <w:color w:val="231F20"/>
          <w:lang w:val="en-US"/>
        </w:rPr>
        <w:t>Medinfo</w:t>
      </w:r>
      <w:proofErr w:type="spellEnd"/>
      <w:r w:rsidRPr="000F7EBC">
        <w:rPr>
          <w:i/>
          <w:color w:val="231F20"/>
          <w:lang w:val="en-US"/>
        </w:rPr>
        <w:t xml:space="preserve"> 2019, a </w:t>
      </w:r>
      <w:proofErr w:type="gramStart"/>
      <w:r w:rsidRPr="000F7EBC">
        <w:rPr>
          <w:i/>
          <w:color w:val="231F20"/>
          <w:lang w:val="en-US"/>
        </w:rPr>
        <w:t>proposal  was</w:t>
      </w:r>
      <w:proofErr w:type="gramEnd"/>
      <w:r w:rsidRPr="000F7EBC">
        <w:rPr>
          <w:i/>
          <w:color w:val="231F20"/>
          <w:lang w:val="en-US"/>
        </w:rPr>
        <w:t xml:space="preserve"> made to develop set of guidelines  on the use of telehealth for practitioners in a bid to answer some general concerns. The WG members were particularly interested in comparing existing ethics guidelines with the experiences of practitioners using telehealth</w:t>
      </w:r>
      <w:r w:rsidRPr="000F7EBC">
        <w:rPr>
          <w:color w:val="231F20"/>
          <w:lang w:val="en-US"/>
        </w:rPr>
        <w:t>.”</w:t>
      </w:r>
    </w:p>
    <w:p w14:paraId="53AF6983" w14:textId="6AB7EA19" w:rsidR="00BA20F0" w:rsidRPr="000F7EBC" w:rsidRDefault="00885693" w:rsidP="00BA20F0">
      <w:pPr>
        <w:tabs>
          <w:tab w:val="left" w:pos="708"/>
        </w:tabs>
        <w:autoSpaceDE w:val="0"/>
        <w:autoSpaceDN w:val="0"/>
        <w:adjustRightInd w:val="0"/>
        <w:jc w:val="both"/>
        <w:rPr>
          <w:color w:val="231F20"/>
          <w:lang w:val="en-US"/>
        </w:rPr>
      </w:pPr>
      <w:r>
        <w:rPr>
          <w:lang w:val="en-US"/>
        </w:rPr>
        <w:t>COMMENT- -</w:t>
      </w:r>
      <w:r w:rsidR="00BA20F0" w:rsidRPr="000F7EBC">
        <w:rPr>
          <w:color w:val="231F20"/>
          <w:lang w:val="en-US"/>
        </w:rPr>
        <w:t xml:space="preserve"> </w:t>
      </w:r>
      <w:r w:rsidR="00EA1E63" w:rsidRPr="000F7EBC">
        <w:rPr>
          <w:color w:val="231F20"/>
          <w:lang w:val="en-US"/>
        </w:rPr>
        <w:t xml:space="preserve">  “</w:t>
      </w:r>
      <w:r w:rsidR="00BA20F0" w:rsidRPr="000F7EBC">
        <w:rPr>
          <w:color w:val="231F20"/>
          <w:lang w:val="en-US"/>
        </w:rPr>
        <w:t>Text analysis: The authors used text analysis to prevent “the risk of bias due to subjective assessment when we combine field experiences with analysis of documentation on policy positions.” This begs three questions:</w:t>
      </w:r>
      <w:r w:rsidR="00EA1E63" w:rsidRPr="000F7EBC">
        <w:rPr>
          <w:color w:val="231F20"/>
          <w:lang w:val="en-US"/>
        </w:rPr>
        <w:t>”</w:t>
      </w:r>
    </w:p>
    <w:p w14:paraId="0B6F99B0" w14:textId="759AE87A" w:rsidR="00EA1E63" w:rsidRPr="00885693" w:rsidRDefault="00885693" w:rsidP="00B212D4">
      <w:pPr>
        <w:tabs>
          <w:tab w:val="left" w:pos="708"/>
        </w:tabs>
        <w:autoSpaceDE w:val="0"/>
        <w:autoSpaceDN w:val="0"/>
        <w:adjustRightInd w:val="0"/>
        <w:jc w:val="both"/>
        <w:rPr>
          <w:color w:val="231F20"/>
          <w:lang w:val="en-US"/>
        </w:rPr>
      </w:pPr>
      <w:r>
        <w:rPr>
          <w:color w:val="231F20"/>
          <w:lang w:val="en-US"/>
        </w:rPr>
        <w:t xml:space="preserve">RESPONSE - </w:t>
      </w:r>
      <w:r w:rsidR="00EA1E63" w:rsidRPr="00885693">
        <w:rPr>
          <w:color w:val="231F20"/>
          <w:lang w:val="en-US"/>
        </w:rPr>
        <w:t xml:space="preserve">We have removed the text analysis </w:t>
      </w:r>
      <w:r>
        <w:rPr>
          <w:color w:val="231F20"/>
          <w:lang w:val="en-US"/>
        </w:rPr>
        <w:t xml:space="preserve">component </w:t>
      </w:r>
      <w:r w:rsidR="0072243E">
        <w:rPr>
          <w:color w:val="231F20"/>
          <w:lang w:val="en-US"/>
        </w:rPr>
        <w:t xml:space="preserve">completely </w:t>
      </w:r>
      <w:r w:rsidR="00EA1E63" w:rsidRPr="00885693">
        <w:rPr>
          <w:color w:val="231F20"/>
          <w:lang w:val="en-US"/>
        </w:rPr>
        <w:t>in th</w:t>
      </w:r>
      <w:r>
        <w:rPr>
          <w:color w:val="231F20"/>
          <w:lang w:val="en-US"/>
        </w:rPr>
        <w:t>e</w:t>
      </w:r>
      <w:r w:rsidR="00EA1E63" w:rsidRPr="00885693">
        <w:rPr>
          <w:color w:val="231F20"/>
          <w:lang w:val="en-US"/>
        </w:rPr>
        <w:t xml:space="preserve"> </w:t>
      </w:r>
      <w:r>
        <w:rPr>
          <w:color w:val="231F20"/>
          <w:lang w:val="en-US"/>
        </w:rPr>
        <w:t xml:space="preserve">revised paper </w:t>
      </w:r>
      <w:proofErr w:type="gramStart"/>
      <w:r>
        <w:rPr>
          <w:color w:val="231F20"/>
          <w:lang w:val="en-US"/>
        </w:rPr>
        <w:t xml:space="preserve">as </w:t>
      </w:r>
      <w:r w:rsidR="00EA1E63" w:rsidRPr="00885693">
        <w:rPr>
          <w:color w:val="231F20"/>
          <w:lang w:val="en-US"/>
        </w:rPr>
        <w:t xml:space="preserve"> </w:t>
      </w:r>
      <w:r>
        <w:rPr>
          <w:color w:val="231F20"/>
          <w:lang w:val="en-US"/>
        </w:rPr>
        <w:t>both</w:t>
      </w:r>
      <w:proofErr w:type="gramEnd"/>
      <w:r>
        <w:rPr>
          <w:color w:val="231F20"/>
          <w:lang w:val="en-US"/>
        </w:rPr>
        <w:t xml:space="preserve"> reviewers had concerns about it</w:t>
      </w:r>
      <w:r w:rsidR="00EA1E63" w:rsidRPr="00885693">
        <w:rPr>
          <w:color w:val="231F20"/>
          <w:lang w:val="en-US"/>
        </w:rPr>
        <w:t>.</w:t>
      </w:r>
    </w:p>
    <w:p w14:paraId="5367B945" w14:textId="153DC9B0" w:rsidR="00BA20F0" w:rsidRPr="000F7EBC" w:rsidRDefault="00885693" w:rsidP="00BA20F0">
      <w:pPr>
        <w:tabs>
          <w:tab w:val="left" w:pos="708"/>
        </w:tabs>
        <w:autoSpaceDE w:val="0"/>
        <w:autoSpaceDN w:val="0"/>
        <w:adjustRightInd w:val="0"/>
        <w:jc w:val="both"/>
        <w:rPr>
          <w:color w:val="231F20"/>
          <w:lang w:val="en-US"/>
        </w:rPr>
      </w:pPr>
      <w:r>
        <w:rPr>
          <w:lang w:val="en-US"/>
        </w:rPr>
        <w:t>COMMENT</w:t>
      </w:r>
      <w:r w:rsidRPr="000F7EBC">
        <w:rPr>
          <w:color w:val="231F20"/>
          <w:lang w:val="en-US"/>
        </w:rPr>
        <w:t xml:space="preserve"> </w:t>
      </w:r>
      <w:r>
        <w:rPr>
          <w:color w:val="231F20"/>
          <w:lang w:val="en-US"/>
        </w:rPr>
        <w:t xml:space="preserve">- </w:t>
      </w:r>
      <w:r w:rsidR="00EA1E63" w:rsidRPr="000F7EBC">
        <w:rPr>
          <w:color w:val="231F20"/>
          <w:lang w:val="en-US"/>
        </w:rPr>
        <w:t>“</w:t>
      </w:r>
      <w:r w:rsidR="00BA20F0" w:rsidRPr="000F7EBC">
        <w:rPr>
          <w:color w:val="231F20"/>
          <w:lang w:val="en-US"/>
        </w:rPr>
        <w:t xml:space="preserve"> The title of the paper “Ethics in telehealth: comparison between guidelines and field experience – the case for learning healthcare” does not relate to its content: there is no proper comparison between guidelines and field experience and even if there were, it would not define a learning health system. A learning health system is defined by the continuous analysis of daily care processes and results to generate knowledge that is used to incrementally improve processes and results.</w:t>
      </w:r>
      <w:r w:rsidR="00EA1E63" w:rsidRPr="000F7EBC">
        <w:rPr>
          <w:color w:val="231F20"/>
          <w:lang w:val="en-US"/>
        </w:rPr>
        <w:t>”</w:t>
      </w:r>
    </w:p>
    <w:p w14:paraId="4D3B7F15" w14:textId="74AE9DFC" w:rsidR="00EA1E63" w:rsidRPr="00885693" w:rsidRDefault="00885693" w:rsidP="00B212D4">
      <w:pPr>
        <w:tabs>
          <w:tab w:val="left" w:pos="708"/>
        </w:tabs>
        <w:autoSpaceDE w:val="0"/>
        <w:autoSpaceDN w:val="0"/>
        <w:adjustRightInd w:val="0"/>
        <w:jc w:val="both"/>
        <w:rPr>
          <w:color w:val="231F20"/>
          <w:lang w:val="en-US"/>
        </w:rPr>
      </w:pPr>
      <w:r>
        <w:rPr>
          <w:color w:val="231F20"/>
          <w:lang w:val="en-US"/>
        </w:rPr>
        <w:t xml:space="preserve">RESPOSNE – </w:t>
      </w:r>
      <w:r w:rsidR="002D20AD">
        <w:rPr>
          <w:color w:val="231F20"/>
          <w:lang w:val="en-US"/>
        </w:rPr>
        <w:t>W</w:t>
      </w:r>
      <w:r w:rsidR="0072243E">
        <w:rPr>
          <w:color w:val="231F20"/>
          <w:lang w:val="en-US"/>
        </w:rPr>
        <w:t xml:space="preserve">e appreciate that comment and acknowledge that the title was not a good fit for our initial submission.  </w:t>
      </w:r>
      <w:r>
        <w:rPr>
          <w:color w:val="231F20"/>
          <w:lang w:val="en-US"/>
        </w:rPr>
        <w:t xml:space="preserve">Our revised paper </w:t>
      </w:r>
      <w:r w:rsidR="0072243E">
        <w:rPr>
          <w:color w:val="231F20"/>
          <w:lang w:val="en-US"/>
        </w:rPr>
        <w:t xml:space="preserve">now does a much better job of reflecting the title. </w:t>
      </w:r>
      <w:r w:rsidR="002B7A55" w:rsidRPr="00885693">
        <w:rPr>
          <w:color w:val="231F20"/>
          <w:lang w:val="en-US"/>
        </w:rPr>
        <w:t xml:space="preserve">We have expanded </w:t>
      </w:r>
      <w:r w:rsidR="0072243E">
        <w:rPr>
          <w:color w:val="231F20"/>
          <w:lang w:val="en-US"/>
        </w:rPr>
        <w:t xml:space="preserve">the introduction </w:t>
      </w:r>
      <w:r w:rsidR="002B7A55" w:rsidRPr="00885693">
        <w:rPr>
          <w:color w:val="231F20"/>
          <w:lang w:val="en-US"/>
        </w:rPr>
        <w:t xml:space="preserve">to </w:t>
      </w:r>
      <w:r w:rsidR="0072243E">
        <w:rPr>
          <w:color w:val="231F20"/>
          <w:lang w:val="en-US"/>
        </w:rPr>
        <w:t>introduce the concept of a le</w:t>
      </w:r>
      <w:r w:rsidR="002B7A55" w:rsidRPr="00885693">
        <w:rPr>
          <w:color w:val="231F20"/>
          <w:lang w:val="en-US"/>
        </w:rPr>
        <w:t>arni</w:t>
      </w:r>
      <w:r w:rsidR="002B7A55" w:rsidRPr="0072243E">
        <w:rPr>
          <w:color w:val="231F20"/>
          <w:lang w:val="en-US"/>
        </w:rPr>
        <w:t>ng health system</w:t>
      </w:r>
      <w:r w:rsidR="0072243E">
        <w:rPr>
          <w:color w:val="231F20"/>
          <w:lang w:val="en-US"/>
        </w:rPr>
        <w:t>. We then go back to the LHS concept in the discussion to</w:t>
      </w:r>
      <w:r w:rsidR="002B7A55" w:rsidRPr="0072243E">
        <w:rPr>
          <w:color w:val="231F20"/>
          <w:lang w:val="en-US"/>
        </w:rPr>
        <w:t xml:space="preserve"> suggest that </w:t>
      </w:r>
      <w:r w:rsidR="0072243E">
        <w:rPr>
          <w:color w:val="231F20"/>
          <w:lang w:val="en-US"/>
        </w:rPr>
        <w:t xml:space="preserve">it </w:t>
      </w:r>
      <w:r w:rsidR="002B7A55" w:rsidRPr="0072243E">
        <w:rPr>
          <w:color w:val="231F20"/>
          <w:lang w:val="en-US"/>
        </w:rPr>
        <w:t xml:space="preserve">can address </w:t>
      </w:r>
      <w:r w:rsidR="002D20AD">
        <w:rPr>
          <w:color w:val="231F20"/>
          <w:lang w:val="en-US"/>
        </w:rPr>
        <w:t>the</w:t>
      </w:r>
      <w:r w:rsidR="002B7A55" w:rsidRPr="0072243E">
        <w:rPr>
          <w:color w:val="231F20"/>
          <w:lang w:val="en-US"/>
        </w:rPr>
        <w:t xml:space="preserve"> unmet need  that exists to bridge the gap between issues addressed by ethical framework</w:t>
      </w:r>
      <w:r w:rsidR="002B7A55" w:rsidRPr="00885693">
        <w:rPr>
          <w:color w:val="231F20"/>
          <w:lang w:val="en-US"/>
        </w:rPr>
        <w:t>s and ethical issues that telehealth practitioners face in their everyday professional lives</w:t>
      </w:r>
      <w:r w:rsidR="0072243E">
        <w:rPr>
          <w:color w:val="231F20"/>
          <w:lang w:val="en-US"/>
        </w:rPr>
        <w:t xml:space="preserve"> (“practice based evidence”)</w:t>
      </w:r>
      <w:r w:rsidR="002B7A55" w:rsidRPr="00885693">
        <w:rPr>
          <w:color w:val="231F20"/>
          <w:lang w:val="en-US"/>
        </w:rPr>
        <w:t>. We propose to use the “concepts” of a learning health system to negotiate the</w:t>
      </w:r>
      <w:r w:rsidR="0072243E">
        <w:rPr>
          <w:color w:val="231F20"/>
          <w:lang w:val="en-US"/>
        </w:rPr>
        <w:t>se</w:t>
      </w:r>
      <w:r w:rsidR="002B7A55" w:rsidRPr="00885693">
        <w:rPr>
          <w:color w:val="231F20"/>
          <w:lang w:val="en-US"/>
        </w:rPr>
        <w:t xml:space="preserve"> two worlds</w:t>
      </w:r>
      <w:r w:rsidR="002D20AD">
        <w:rPr>
          <w:color w:val="231F20"/>
          <w:lang w:val="en-US"/>
        </w:rPr>
        <w:t>.</w:t>
      </w:r>
      <w:r w:rsidR="002B7A55" w:rsidRPr="00885693">
        <w:rPr>
          <w:color w:val="231F20"/>
          <w:lang w:val="en-US"/>
        </w:rPr>
        <w:t xml:space="preserve">  </w:t>
      </w:r>
    </w:p>
    <w:p w14:paraId="7E871B7F" w14:textId="77777777" w:rsidR="00BA20F0" w:rsidRPr="000F7EBC" w:rsidRDefault="00BA20F0" w:rsidP="00BA20F0">
      <w:pPr>
        <w:tabs>
          <w:tab w:val="left" w:pos="708"/>
        </w:tabs>
        <w:autoSpaceDE w:val="0"/>
        <w:autoSpaceDN w:val="0"/>
        <w:adjustRightInd w:val="0"/>
        <w:jc w:val="both"/>
        <w:rPr>
          <w:color w:val="231F20"/>
          <w:lang w:val="en-US"/>
        </w:rPr>
      </w:pPr>
    </w:p>
    <w:p w14:paraId="2036D34C" w14:textId="65DA6A36" w:rsidR="00BA20F0" w:rsidRPr="00B212D4" w:rsidRDefault="002B7A55" w:rsidP="004A0FA8">
      <w:pPr>
        <w:pStyle w:val="CommentText"/>
        <w:ind w:left="0"/>
        <w:rPr>
          <w:color w:val="231F20"/>
          <w:sz w:val="22"/>
          <w:szCs w:val="22"/>
          <w:lang w:val="en-US"/>
        </w:rPr>
      </w:pPr>
      <w:r w:rsidRPr="00B212D4">
        <w:rPr>
          <w:color w:val="231F20"/>
          <w:sz w:val="22"/>
          <w:szCs w:val="22"/>
          <w:lang w:val="en-US"/>
        </w:rPr>
        <w:t>We hope the</w:t>
      </w:r>
      <w:r w:rsidR="00885693">
        <w:rPr>
          <w:color w:val="231F20"/>
          <w:sz w:val="22"/>
          <w:szCs w:val="22"/>
          <w:lang w:val="en-US"/>
        </w:rPr>
        <w:t xml:space="preserve"> revisions we </w:t>
      </w:r>
      <w:r w:rsidRPr="00B212D4">
        <w:rPr>
          <w:color w:val="231F20"/>
          <w:sz w:val="22"/>
          <w:szCs w:val="22"/>
          <w:lang w:val="en-US"/>
        </w:rPr>
        <w:t>made has met the requirement for publishing that the reviewers recommended. We look forward to the publication and dissemination of our work.</w:t>
      </w:r>
    </w:p>
    <w:p w14:paraId="7254BD55" w14:textId="77777777" w:rsidR="002B7A55" w:rsidRPr="00B212D4" w:rsidRDefault="002B7A55" w:rsidP="004A0FA8">
      <w:pPr>
        <w:pStyle w:val="CommentText"/>
        <w:ind w:left="0"/>
        <w:rPr>
          <w:color w:val="231F20"/>
          <w:sz w:val="22"/>
          <w:szCs w:val="22"/>
          <w:lang w:val="en-US"/>
        </w:rPr>
      </w:pPr>
    </w:p>
    <w:p w14:paraId="37F064F5" w14:textId="77777777" w:rsidR="002B7A55" w:rsidRPr="00B212D4" w:rsidRDefault="002B7A55" w:rsidP="004A0FA8">
      <w:pPr>
        <w:pStyle w:val="CommentText"/>
        <w:ind w:left="0"/>
        <w:rPr>
          <w:color w:val="231F20"/>
          <w:sz w:val="22"/>
          <w:szCs w:val="22"/>
          <w:lang w:val="en-US"/>
        </w:rPr>
      </w:pPr>
      <w:r w:rsidRPr="00B212D4">
        <w:rPr>
          <w:color w:val="231F20"/>
          <w:sz w:val="22"/>
          <w:szCs w:val="22"/>
          <w:lang w:val="en-US"/>
        </w:rPr>
        <w:t>Kind Regards,</w:t>
      </w:r>
    </w:p>
    <w:p w14:paraId="597D0000" w14:textId="2D97B427" w:rsidR="004A0FA8" w:rsidRDefault="00FF3464" w:rsidP="004A0FA8">
      <w:pPr>
        <w:pStyle w:val="CommentText"/>
        <w:ind w:left="0"/>
        <w:rPr>
          <w:color w:val="231F20"/>
          <w:sz w:val="22"/>
          <w:szCs w:val="22"/>
          <w:lang w:val="en-US"/>
        </w:rPr>
      </w:pPr>
      <w:r>
        <w:rPr>
          <w:color w:val="231F20"/>
          <w:sz w:val="22"/>
          <w:szCs w:val="22"/>
          <w:lang w:val="en-US"/>
        </w:rPr>
        <w:t>Arindam Basu,</w:t>
      </w:r>
    </w:p>
    <w:p w14:paraId="39CDC29F" w14:textId="087AB905" w:rsidR="00885693" w:rsidRPr="00B212D4" w:rsidRDefault="00FF3464" w:rsidP="004A0FA8">
      <w:pPr>
        <w:pStyle w:val="CommentText"/>
        <w:ind w:left="0"/>
        <w:rPr>
          <w:color w:val="231F20"/>
          <w:sz w:val="22"/>
          <w:szCs w:val="22"/>
          <w:lang w:val="en-US"/>
        </w:rPr>
      </w:pPr>
      <w:r>
        <w:rPr>
          <w:color w:val="231F20"/>
          <w:sz w:val="22"/>
          <w:szCs w:val="22"/>
          <w:lang w:val="en-US"/>
        </w:rPr>
        <w:t xml:space="preserve">Corresponding author, on behalf of the </w:t>
      </w:r>
      <w:bookmarkStart w:id="0" w:name="_GoBack"/>
      <w:bookmarkEnd w:id="0"/>
      <w:r w:rsidR="00885693" w:rsidRPr="00B212D4">
        <w:rPr>
          <w:color w:val="231F20"/>
          <w:sz w:val="22"/>
          <w:szCs w:val="22"/>
          <w:lang w:val="en-US"/>
        </w:rPr>
        <w:t>Telehealth Working Group</w:t>
      </w:r>
    </w:p>
    <w:p w14:paraId="2B75EEF8" w14:textId="77777777" w:rsidR="00771674" w:rsidRDefault="00771674" w:rsidP="00771674">
      <w:pPr>
        <w:pStyle w:val="CommentText"/>
        <w:rPr>
          <w:color w:val="231F20"/>
          <w:lang w:val="en-US"/>
        </w:rPr>
      </w:pPr>
    </w:p>
    <w:p w14:paraId="665D7A4E" w14:textId="77777777" w:rsidR="00771674" w:rsidRDefault="00771674" w:rsidP="00771674">
      <w:pPr>
        <w:pStyle w:val="CommentText"/>
        <w:rPr>
          <w:color w:val="231F20"/>
          <w:lang w:val="en-US"/>
        </w:rPr>
      </w:pPr>
    </w:p>
    <w:p w14:paraId="2B29F6DA" w14:textId="77777777" w:rsidR="00771674" w:rsidRDefault="00771674" w:rsidP="00771674">
      <w:pPr>
        <w:pStyle w:val="CommentText"/>
        <w:rPr>
          <w:color w:val="231F20"/>
          <w:lang w:val="en-US"/>
        </w:rPr>
      </w:pPr>
      <w:r>
        <w:rPr>
          <w:color w:val="231F20"/>
          <w:lang w:val="en-US"/>
        </w:rPr>
        <w:t>References</w:t>
      </w:r>
    </w:p>
    <w:p w14:paraId="03EFCDFC" w14:textId="77777777" w:rsidR="00771674" w:rsidRPr="00771674" w:rsidRDefault="00771674" w:rsidP="00771674">
      <w:pPr>
        <w:pStyle w:val="Bibliography"/>
        <w:rPr>
          <w:rFonts w:ascii="Calibri" w:hAnsi="Calibri" w:cs="Calibri"/>
          <w:sz w:val="20"/>
        </w:rPr>
      </w:pPr>
      <w:r>
        <w:rPr>
          <w:color w:val="231F20"/>
          <w:lang w:val="en-US"/>
        </w:rPr>
        <w:fldChar w:fldCharType="begin"/>
      </w:r>
      <w:r>
        <w:rPr>
          <w:color w:val="231F20"/>
          <w:lang w:val="en-US"/>
        </w:rPr>
        <w:instrText xml:space="preserve"> ADDIN ZOTERO_BIBL {"uncited":[],"omitted":[],"custom":[]} CSL_BIBLIOGRAPHY </w:instrText>
      </w:r>
      <w:r>
        <w:rPr>
          <w:color w:val="231F20"/>
          <w:lang w:val="en-US"/>
        </w:rPr>
        <w:fldChar w:fldCharType="separate"/>
      </w:r>
      <w:r w:rsidRPr="00771674">
        <w:rPr>
          <w:rFonts w:ascii="Calibri" w:hAnsi="Calibri" w:cs="Calibri"/>
          <w:sz w:val="20"/>
        </w:rPr>
        <w:t xml:space="preserve">1. </w:t>
      </w:r>
      <w:r w:rsidRPr="00771674">
        <w:rPr>
          <w:rFonts w:ascii="Calibri" w:hAnsi="Calibri" w:cs="Calibri"/>
          <w:sz w:val="20"/>
        </w:rPr>
        <w:tab/>
        <w:t>Gentzkow M, Kelly B, Taddy M. Text as Data. J Econ Lit [Internet]. 2019 Sep 1 [cited 2020 Feb 2];57(3):535–74. Available from: https://pubs.aeaweb.org/doi/10.1257/jel.20181020</w:t>
      </w:r>
    </w:p>
    <w:p w14:paraId="21BDE649" w14:textId="77777777" w:rsidR="00B71090" w:rsidRDefault="00771674" w:rsidP="00771674">
      <w:pPr>
        <w:pStyle w:val="CommentText"/>
      </w:pPr>
      <w:r>
        <w:rPr>
          <w:color w:val="231F20"/>
          <w:lang w:val="en-US"/>
        </w:rPr>
        <w:fldChar w:fldCharType="end"/>
      </w:r>
      <w:r>
        <w:rPr>
          <w:color w:val="231F20"/>
          <w:lang w:val="en-US"/>
        </w:rPr>
        <w:t xml:space="preserve"> </w:t>
      </w:r>
      <w:r>
        <w:rPr>
          <w:rFonts w:ascii="Calibri" w:hAnsi="Calibri" w:cs="Calibri"/>
        </w:rPr>
        <w:t xml:space="preserve">  </w:t>
      </w:r>
    </w:p>
    <w:sectPr w:rsidR="00B71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7275"/>
    <w:multiLevelType w:val="hybridMultilevel"/>
    <w:tmpl w:val="8FC63C86"/>
    <w:lvl w:ilvl="0" w:tplc="10090001">
      <w:start w:val="1"/>
      <w:numFmt w:val="bullet"/>
      <w:lvlText w:val=""/>
      <w:lvlJc w:val="left"/>
      <w:pPr>
        <w:ind w:left="798" w:hanging="360"/>
      </w:pPr>
      <w:rPr>
        <w:rFonts w:ascii="Symbol" w:hAnsi="Symbol" w:hint="default"/>
      </w:rPr>
    </w:lvl>
    <w:lvl w:ilvl="1" w:tplc="14090003" w:tentative="1">
      <w:start w:val="1"/>
      <w:numFmt w:val="bullet"/>
      <w:lvlText w:val="o"/>
      <w:lvlJc w:val="left"/>
      <w:pPr>
        <w:ind w:left="1518" w:hanging="360"/>
      </w:pPr>
      <w:rPr>
        <w:rFonts w:ascii="Courier New" w:hAnsi="Courier New" w:cs="Courier New" w:hint="default"/>
      </w:rPr>
    </w:lvl>
    <w:lvl w:ilvl="2" w:tplc="14090005" w:tentative="1">
      <w:start w:val="1"/>
      <w:numFmt w:val="bullet"/>
      <w:lvlText w:val=""/>
      <w:lvlJc w:val="left"/>
      <w:pPr>
        <w:ind w:left="2238" w:hanging="360"/>
      </w:pPr>
      <w:rPr>
        <w:rFonts w:ascii="Wingdings" w:hAnsi="Wingdings" w:hint="default"/>
      </w:rPr>
    </w:lvl>
    <w:lvl w:ilvl="3" w:tplc="14090001" w:tentative="1">
      <w:start w:val="1"/>
      <w:numFmt w:val="bullet"/>
      <w:lvlText w:val=""/>
      <w:lvlJc w:val="left"/>
      <w:pPr>
        <w:ind w:left="2958" w:hanging="360"/>
      </w:pPr>
      <w:rPr>
        <w:rFonts w:ascii="Symbol" w:hAnsi="Symbol" w:hint="default"/>
      </w:rPr>
    </w:lvl>
    <w:lvl w:ilvl="4" w:tplc="14090003" w:tentative="1">
      <w:start w:val="1"/>
      <w:numFmt w:val="bullet"/>
      <w:lvlText w:val="o"/>
      <w:lvlJc w:val="left"/>
      <w:pPr>
        <w:ind w:left="3678" w:hanging="360"/>
      </w:pPr>
      <w:rPr>
        <w:rFonts w:ascii="Courier New" w:hAnsi="Courier New" w:cs="Courier New" w:hint="default"/>
      </w:rPr>
    </w:lvl>
    <w:lvl w:ilvl="5" w:tplc="14090005" w:tentative="1">
      <w:start w:val="1"/>
      <w:numFmt w:val="bullet"/>
      <w:lvlText w:val=""/>
      <w:lvlJc w:val="left"/>
      <w:pPr>
        <w:ind w:left="4398" w:hanging="360"/>
      </w:pPr>
      <w:rPr>
        <w:rFonts w:ascii="Wingdings" w:hAnsi="Wingdings" w:hint="default"/>
      </w:rPr>
    </w:lvl>
    <w:lvl w:ilvl="6" w:tplc="14090001" w:tentative="1">
      <w:start w:val="1"/>
      <w:numFmt w:val="bullet"/>
      <w:lvlText w:val=""/>
      <w:lvlJc w:val="left"/>
      <w:pPr>
        <w:ind w:left="5118" w:hanging="360"/>
      </w:pPr>
      <w:rPr>
        <w:rFonts w:ascii="Symbol" w:hAnsi="Symbol" w:hint="default"/>
      </w:rPr>
    </w:lvl>
    <w:lvl w:ilvl="7" w:tplc="14090003" w:tentative="1">
      <w:start w:val="1"/>
      <w:numFmt w:val="bullet"/>
      <w:lvlText w:val="o"/>
      <w:lvlJc w:val="left"/>
      <w:pPr>
        <w:ind w:left="5838" w:hanging="360"/>
      </w:pPr>
      <w:rPr>
        <w:rFonts w:ascii="Courier New" w:hAnsi="Courier New" w:cs="Courier New" w:hint="default"/>
      </w:rPr>
    </w:lvl>
    <w:lvl w:ilvl="8" w:tplc="14090005" w:tentative="1">
      <w:start w:val="1"/>
      <w:numFmt w:val="bullet"/>
      <w:lvlText w:val=""/>
      <w:lvlJc w:val="left"/>
      <w:pPr>
        <w:ind w:left="6558" w:hanging="360"/>
      </w:pPr>
      <w:rPr>
        <w:rFonts w:ascii="Wingdings" w:hAnsi="Wingdings" w:hint="default"/>
      </w:rPr>
    </w:lvl>
  </w:abstractNum>
  <w:abstractNum w:abstractNumId="1" w15:restartNumberingAfterBreak="0">
    <w:nsid w:val="181A4B53"/>
    <w:multiLevelType w:val="hybridMultilevel"/>
    <w:tmpl w:val="C040C70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7E7FD3"/>
    <w:multiLevelType w:val="hybridMultilevel"/>
    <w:tmpl w:val="E9CA7F40"/>
    <w:lvl w:ilvl="0" w:tplc="E12013A4">
      <w:start w:val="3"/>
      <w:numFmt w:val="bullet"/>
      <w:lvlText w:val="-"/>
      <w:lvlJc w:val="left"/>
      <w:pPr>
        <w:ind w:left="798" w:hanging="360"/>
      </w:pPr>
      <w:rPr>
        <w:rFonts w:ascii="Calibri" w:eastAsiaTheme="minorHAnsi" w:hAnsi="Calibri" w:cs="Calibri" w:hint="default"/>
      </w:rPr>
    </w:lvl>
    <w:lvl w:ilvl="1" w:tplc="14090003" w:tentative="1">
      <w:start w:val="1"/>
      <w:numFmt w:val="bullet"/>
      <w:lvlText w:val="o"/>
      <w:lvlJc w:val="left"/>
      <w:pPr>
        <w:ind w:left="1518" w:hanging="360"/>
      </w:pPr>
      <w:rPr>
        <w:rFonts w:ascii="Courier New" w:hAnsi="Courier New" w:cs="Courier New" w:hint="default"/>
      </w:rPr>
    </w:lvl>
    <w:lvl w:ilvl="2" w:tplc="14090005" w:tentative="1">
      <w:start w:val="1"/>
      <w:numFmt w:val="bullet"/>
      <w:lvlText w:val=""/>
      <w:lvlJc w:val="left"/>
      <w:pPr>
        <w:ind w:left="2238" w:hanging="360"/>
      </w:pPr>
      <w:rPr>
        <w:rFonts w:ascii="Wingdings" w:hAnsi="Wingdings" w:hint="default"/>
      </w:rPr>
    </w:lvl>
    <w:lvl w:ilvl="3" w:tplc="14090001" w:tentative="1">
      <w:start w:val="1"/>
      <w:numFmt w:val="bullet"/>
      <w:lvlText w:val=""/>
      <w:lvlJc w:val="left"/>
      <w:pPr>
        <w:ind w:left="2958" w:hanging="360"/>
      </w:pPr>
      <w:rPr>
        <w:rFonts w:ascii="Symbol" w:hAnsi="Symbol" w:hint="default"/>
      </w:rPr>
    </w:lvl>
    <w:lvl w:ilvl="4" w:tplc="14090003" w:tentative="1">
      <w:start w:val="1"/>
      <w:numFmt w:val="bullet"/>
      <w:lvlText w:val="o"/>
      <w:lvlJc w:val="left"/>
      <w:pPr>
        <w:ind w:left="3678" w:hanging="360"/>
      </w:pPr>
      <w:rPr>
        <w:rFonts w:ascii="Courier New" w:hAnsi="Courier New" w:cs="Courier New" w:hint="default"/>
      </w:rPr>
    </w:lvl>
    <w:lvl w:ilvl="5" w:tplc="14090005" w:tentative="1">
      <w:start w:val="1"/>
      <w:numFmt w:val="bullet"/>
      <w:lvlText w:val=""/>
      <w:lvlJc w:val="left"/>
      <w:pPr>
        <w:ind w:left="4398" w:hanging="360"/>
      </w:pPr>
      <w:rPr>
        <w:rFonts w:ascii="Wingdings" w:hAnsi="Wingdings" w:hint="default"/>
      </w:rPr>
    </w:lvl>
    <w:lvl w:ilvl="6" w:tplc="14090001" w:tentative="1">
      <w:start w:val="1"/>
      <w:numFmt w:val="bullet"/>
      <w:lvlText w:val=""/>
      <w:lvlJc w:val="left"/>
      <w:pPr>
        <w:ind w:left="5118" w:hanging="360"/>
      </w:pPr>
      <w:rPr>
        <w:rFonts w:ascii="Symbol" w:hAnsi="Symbol" w:hint="default"/>
      </w:rPr>
    </w:lvl>
    <w:lvl w:ilvl="7" w:tplc="14090003" w:tentative="1">
      <w:start w:val="1"/>
      <w:numFmt w:val="bullet"/>
      <w:lvlText w:val="o"/>
      <w:lvlJc w:val="left"/>
      <w:pPr>
        <w:ind w:left="5838" w:hanging="360"/>
      </w:pPr>
      <w:rPr>
        <w:rFonts w:ascii="Courier New" w:hAnsi="Courier New" w:cs="Courier New" w:hint="default"/>
      </w:rPr>
    </w:lvl>
    <w:lvl w:ilvl="8" w:tplc="14090005" w:tentative="1">
      <w:start w:val="1"/>
      <w:numFmt w:val="bullet"/>
      <w:lvlText w:val=""/>
      <w:lvlJc w:val="left"/>
      <w:pPr>
        <w:ind w:left="655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9D"/>
    <w:rsid w:val="000F7EBC"/>
    <w:rsid w:val="00126C35"/>
    <w:rsid w:val="00213F95"/>
    <w:rsid w:val="00262341"/>
    <w:rsid w:val="002B7A55"/>
    <w:rsid w:val="002D20AD"/>
    <w:rsid w:val="004A0FA8"/>
    <w:rsid w:val="004B4D65"/>
    <w:rsid w:val="005D638D"/>
    <w:rsid w:val="006E70AE"/>
    <w:rsid w:val="0072243E"/>
    <w:rsid w:val="00771674"/>
    <w:rsid w:val="00885693"/>
    <w:rsid w:val="008D5E71"/>
    <w:rsid w:val="008F543D"/>
    <w:rsid w:val="00905EC1"/>
    <w:rsid w:val="0092402B"/>
    <w:rsid w:val="00935FDE"/>
    <w:rsid w:val="00AC2AD8"/>
    <w:rsid w:val="00B212D4"/>
    <w:rsid w:val="00B436FD"/>
    <w:rsid w:val="00B468A3"/>
    <w:rsid w:val="00B71090"/>
    <w:rsid w:val="00BA20F0"/>
    <w:rsid w:val="00E8359D"/>
    <w:rsid w:val="00EA1E63"/>
    <w:rsid w:val="00EC4D57"/>
    <w:rsid w:val="00FC55B9"/>
    <w:rsid w:val="00FF34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A9CC"/>
  <w15:chartTrackingRefBased/>
  <w15:docId w15:val="{0C47810B-0BBA-4BE9-95A8-4DA5F796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AC2AD8"/>
    <w:rPr>
      <w:sz w:val="20"/>
      <w:szCs w:val="20"/>
    </w:rPr>
  </w:style>
  <w:style w:type="paragraph" w:styleId="CommentText">
    <w:name w:val="annotation text"/>
    <w:basedOn w:val="Normal"/>
    <w:link w:val="CommentTextChar"/>
    <w:uiPriority w:val="99"/>
    <w:unhideWhenUsed/>
    <w:qFormat/>
    <w:rsid w:val="00AC2AD8"/>
    <w:pPr>
      <w:spacing w:after="110" w:line="240" w:lineRule="auto"/>
      <w:ind w:left="438"/>
    </w:pPr>
    <w:rPr>
      <w:sz w:val="20"/>
      <w:szCs w:val="20"/>
    </w:rPr>
  </w:style>
  <w:style w:type="character" w:customStyle="1" w:styleId="CommentTextChar1">
    <w:name w:val="Comment Text Char1"/>
    <w:basedOn w:val="DefaultParagraphFont"/>
    <w:uiPriority w:val="99"/>
    <w:semiHidden/>
    <w:rsid w:val="00AC2AD8"/>
    <w:rPr>
      <w:sz w:val="20"/>
      <w:szCs w:val="20"/>
    </w:rPr>
  </w:style>
  <w:style w:type="character" w:customStyle="1" w:styleId="element-citation">
    <w:name w:val="element-citation"/>
    <w:basedOn w:val="DefaultParagraphFont"/>
    <w:qFormat/>
    <w:rsid w:val="00AC2AD8"/>
  </w:style>
  <w:style w:type="character" w:customStyle="1" w:styleId="ref-journal">
    <w:name w:val="ref-journal"/>
    <w:basedOn w:val="DefaultParagraphFont"/>
    <w:qFormat/>
    <w:rsid w:val="00AC2AD8"/>
  </w:style>
  <w:style w:type="character" w:customStyle="1" w:styleId="ref-vol">
    <w:name w:val="ref-vol"/>
    <w:basedOn w:val="DefaultParagraphFont"/>
    <w:qFormat/>
    <w:rsid w:val="00AC2AD8"/>
  </w:style>
  <w:style w:type="character" w:customStyle="1" w:styleId="nlmetal">
    <w:name w:val="nlm_etal"/>
    <w:basedOn w:val="DefaultParagraphFont"/>
    <w:rsid w:val="00B468A3"/>
  </w:style>
  <w:style w:type="character" w:styleId="Emphasis">
    <w:name w:val="Emphasis"/>
    <w:basedOn w:val="DefaultParagraphFont"/>
    <w:uiPriority w:val="20"/>
    <w:qFormat/>
    <w:rsid w:val="00B468A3"/>
    <w:rPr>
      <w:i/>
      <w:iCs/>
    </w:rPr>
  </w:style>
  <w:style w:type="paragraph" w:styleId="Bibliography">
    <w:name w:val="Bibliography"/>
    <w:basedOn w:val="Normal"/>
    <w:next w:val="Normal"/>
    <w:uiPriority w:val="37"/>
    <w:unhideWhenUsed/>
    <w:rsid w:val="00771674"/>
    <w:pPr>
      <w:tabs>
        <w:tab w:val="left" w:pos="384"/>
      </w:tabs>
      <w:spacing w:after="240" w:line="240" w:lineRule="auto"/>
      <w:ind w:left="384" w:hanging="384"/>
    </w:pPr>
  </w:style>
  <w:style w:type="paragraph" w:styleId="ListParagraph">
    <w:name w:val="List Paragraph"/>
    <w:basedOn w:val="Normal"/>
    <w:uiPriority w:val="34"/>
    <w:qFormat/>
    <w:rsid w:val="00B436FD"/>
    <w:pPr>
      <w:ind w:left="720"/>
      <w:contextualSpacing/>
    </w:pPr>
  </w:style>
  <w:style w:type="paragraph" w:styleId="BalloonText">
    <w:name w:val="Balloon Text"/>
    <w:basedOn w:val="Normal"/>
    <w:link w:val="BalloonTextChar"/>
    <w:uiPriority w:val="99"/>
    <w:semiHidden/>
    <w:unhideWhenUsed/>
    <w:rsid w:val="00EC4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D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Basu</dc:creator>
  <cp:keywords/>
  <dc:description/>
  <cp:lastModifiedBy>Arin Basu</cp:lastModifiedBy>
  <cp:revision>3</cp:revision>
  <dcterms:created xsi:type="dcterms:W3CDTF">2020-02-14T04:58:00Z</dcterms:created>
  <dcterms:modified xsi:type="dcterms:W3CDTF">2020-02-14T05:02:00Z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id="XoMbWCUe"/&gt;&lt;style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