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480"/>
        <w:jc w:val="center"/>
      </w:pPr>
      <w:r>
        <w:rPr>
          <w:rFonts w:ascii="Times New Roman" w:hAnsi="Times New Roman"/>
          <w:b/>
          <w:sz w:val="32"/>
        </w:rPr>
        <w:t>Blockchain-Based Order Tracking for Cold Chain Logistics</w:t>
      </w:r>
    </w:p>
    <w:p>
      <w:pPr>
        <w:pStyle w:val="Heading1"/>
        <w:spacing w:line="360" w:lineRule="auto" w:before="120" w:after="120"/>
      </w:pPr>
      <w:r>
        <w:rPr>
          <w:rFonts w:ascii="Times New Roman" w:hAnsi="Times New Roman"/>
          <w:b/>
          <w:color w:val="000000"/>
          <w:sz w:val="28"/>
        </w:rPr>
        <w:t>1. Introduction &amp; Background Study</w:t>
      </w:r>
    </w:p>
    <w:p>
      <w:pPr>
        <w:spacing w:line="360" w:lineRule="auto" w:before="120" w:after="120"/>
      </w:pPr>
      <w:r>
        <w:rPr>
          <w:rFonts w:ascii="Times New Roman" w:hAnsi="Times New Roman"/>
          <w:sz w:val="24"/>
        </w:rPr>
        <w:t>In the modern globalized economy, supply chain management faces significant challenges regarding transparency, traceability, and accountability. These challenges are particularly severe in cold chain logistics, which involve the transportation of temperature-sensitive perishable goods, such as pharmaceuticals, vaccines, and agricultural products. Maintaining a strict temperature environment—often between 2°C and 8°C—is critical. Any excursion outside this range can lead to product spoilage, financial loss, and severe health risks to consumers.</w:t>
      </w:r>
    </w:p>
    <w:p>
      <w:pPr>
        <w:spacing w:line="360" w:lineRule="auto" w:before="120" w:after="120"/>
      </w:pPr>
      <w:r>
        <w:rPr>
          <w:rFonts w:ascii="Times New Roman" w:hAnsi="Times New Roman"/>
          <w:sz w:val="24"/>
        </w:rPr>
        <w:t>Blockchain and Distributed Ledger Technology (DLT) have emerged as robust solutions to address these vulnerabilities. A blockchain is a decentralized, immutable ledger that records transactions across a network of computers. By integrating blockchain with smart contracts—self-executing code that automatically enforces the terms of an agreement—supply chains can achieve unparalleled transparency. Furthermore, combining this technology with Internet of Things (IoT) sensors enables real-time environmental monitoring. This integration ensures that temperature data is securely logged onto the blockchain, preventing tampering and providing an irrefutable audit trail for all stakeholders involved.</w:t>
      </w:r>
    </w:p>
    <w:p>
      <w:pPr>
        <w:pStyle w:val="Heading1"/>
        <w:spacing w:line="360" w:lineRule="auto" w:before="120" w:after="120"/>
      </w:pPr>
      <w:r>
        <w:rPr>
          <w:rFonts w:ascii="Times New Roman" w:hAnsi="Times New Roman"/>
          <w:b/>
          <w:color w:val="000000"/>
          <w:sz w:val="28"/>
        </w:rPr>
        <w:t>2. Problem Statement</w:t>
      </w:r>
    </w:p>
    <w:p>
      <w:pPr>
        <w:spacing w:line="360" w:lineRule="auto" w:before="120" w:after="120"/>
      </w:pPr>
      <w:r>
        <w:rPr>
          <w:rFonts w:ascii="Times New Roman" w:hAnsi="Times New Roman"/>
          <w:sz w:val="24"/>
        </w:rPr>
        <w:t>Traditional cold chain logistics systems are predominantly centralized, leading to data silos and a lack of real-time visibility. When a shipment spoils due to a temperature breach, determining accountability becomes a complex and dispute-ridden process. Intermediaries or malicious actors may alter or suppress sensor data to evade liability. Consequently, the buyer often bears the brunt of the financial loss or risks distributing compromised products.</w:t>
      </w:r>
    </w:p>
    <w:p>
      <w:pPr>
        <w:spacing w:line="360" w:lineRule="auto" w:before="120" w:after="120"/>
      </w:pPr>
      <w:r>
        <w:rPr>
          <w:rFonts w:ascii="Times New Roman" w:hAnsi="Times New Roman"/>
          <w:sz w:val="24"/>
        </w:rPr>
        <w:t>Therefore, there is a critical need for an automated, tamper-proof, and decentralized tracking system. Such a system must log real-time IoT sensor readings without human interference and utilize smart contracts to enforce predefined condition parameters automatically. By doing so, the system can instantly flag compromised shipments, resolve disputes autonomously, and establish undeniable accountability across the supply chain.</w:t>
      </w:r>
    </w:p>
    <w:p>
      <w:pPr>
        <w:pStyle w:val="Heading1"/>
        <w:spacing w:line="360" w:lineRule="auto" w:before="120" w:after="120"/>
      </w:pPr>
      <w:r>
        <w:rPr>
          <w:rFonts w:ascii="Times New Roman" w:hAnsi="Times New Roman"/>
          <w:b/>
          <w:color w:val="000000"/>
          <w:sz w:val="28"/>
        </w:rPr>
        <w:t>3. Literature Review</w:t>
      </w:r>
    </w:p>
    <w:p>
      <w:pPr>
        <w:spacing w:line="360" w:lineRule="auto" w:before="120" w:after="120"/>
      </w:pPr>
      <w:r>
        <w:rPr>
          <w:rFonts w:ascii="Times New Roman" w:hAnsi="Times New Roman"/>
          <w:sz w:val="24"/>
        </w:rPr>
        <w:t>The evolution of blockchain technology and its application in supply chain management has been extensively documented in both foundational texts and recent empirical studies.</w:t>
      </w:r>
    </w:p>
    <w:p>
      <w:pPr>
        <w:pStyle w:val="Heading2"/>
        <w:spacing w:line="360" w:lineRule="auto" w:before="120" w:after="120"/>
      </w:pPr>
      <w:r>
        <w:rPr>
          <w:rFonts w:ascii="Times New Roman" w:hAnsi="Times New Roman"/>
          <w:b/>
          <w:color w:val="000000"/>
          <w:sz w:val="24"/>
        </w:rPr>
        <w:t>Foundational Studies</w:t>
      </w:r>
    </w:p>
    <w:p>
      <w:pPr>
        <w:spacing w:line="360" w:lineRule="auto" w:before="120" w:after="120"/>
      </w:pPr>
      <w:r>
        <w:rPr>
          <w:rFonts w:ascii="Times New Roman" w:hAnsi="Times New Roman"/>
          <w:sz w:val="24"/>
        </w:rPr>
        <w:t>The conceptual groundwork for decentralized systems was laid by Nakamoto (2008), who introduced Bitcoin as a peer-to-peer electronic cash system based on cryptographic proof instead of trust. Building upon this, Wood (2014) detailed the Ethereum protocol, introducing the concept of a generalized transaction ledger capable of executing Turing-complete smart contracts. As the technology matured, researchers began exploring its applications beyond cryptocurrency. Christidis and Devetsikiotis (2016) provided a seminal analysis of integrating blockchains with the Internet of Things (IoT), highlighting how smart contracts could automate workflows and secure data in sensor networks.</w:t>
      </w:r>
    </w:p>
    <w:p>
      <w:pPr>
        <w:pStyle w:val="Heading2"/>
        <w:spacing w:line="360" w:lineRule="auto" w:before="120" w:after="120"/>
      </w:pPr>
      <w:r>
        <w:rPr>
          <w:rFonts w:ascii="Times New Roman" w:hAnsi="Times New Roman"/>
          <w:b/>
          <w:color w:val="000000"/>
          <w:sz w:val="24"/>
        </w:rPr>
        <w:t>Recent Developments</w:t>
      </w:r>
    </w:p>
    <w:p>
      <w:pPr>
        <w:spacing w:line="360" w:lineRule="auto" w:before="120" w:after="120"/>
      </w:pPr>
      <w:r>
        <w:rPr>
          <w:rFonts w:ascii="Times New Roman" w:hAnsi="Times New Roman"/>
          <w:sz w:val="24"/>
        </w:rPr>
        <w:t>Recent literature emphasizes the practical implementation of blockchain in logistics. Kshetri (2021) examined blockchain's role in achieving key supply chain objectives, noting significant improvements in cost, quality, and speed. Similarly, Saberi et al. (2023) explored the technology's relationship with sustainable supply chain management, identifying both drivers and organizational barriers to adoption.</w:t>
      </w:r>
    </w:p>
    <w:p>
      <w:pPr>
        <w:spacing w:line="360" w:lineRule="auto" w:before="120" w:after="120"/>
      </w:pPr>
      <w:r>
        <w:rPr>
          <w:rFonts w:ascii="Times New Roman" w:hAnsi="Times New Roman"/>
          <w:sz w:val="24"/>
        </w:rPr>
        <w:t>Focusing specifically on the food and pharmaceutical sectors, Wang et al. (2023) demonstrated how blockchain-driven traceability systems enhance transparency and consumer trust in food cold chains. Furthering this, Kumar et al. (2024) investigated the integration of IoT and blockchain for secure data tracking in pharmaceutical cold chains, emphasizing the importance of real-time temperature monitoring to ensure drug efficacy. However, challenges remain; Rejeb et al. (2024) conducted a systematic review highlighting the technical and regulatory constraints that continue to impede widespread blockchain adoption in global logistics.</w:t>
      </w:r>
    </w:p>
    <w:p>
      <w:pPr>
        <w:pStyle w:val="Heading1"/>
        <w:spacing w:line="360" w:lineRule="auto" w:before="120" w:after="120"/>
      </w:pPr>
      <w:r>
        <w:rPr>
          <w:rFonts w:ascii="Times New Roman" w:hAnsi="Times New Roman"/>
          <w:b/>
          <w:color w:val="000000"/>
          <w:sz w:val="28"/>
        </w:rPr>
        <w:t>4. Real-World Problem, Use Case Analysis &amp; Research Gap</w:t>
      </w:r>
    </w:p>
    <w:p>
      <w:pPr>
        <w:spacing w:line="360" w:lineRule="auto" w:before="120" w:after="120"/>
      </w:pPr>
      <w:r>
        <w:rPr>
          <w:rFonts w:ascii="Times New Roman" w:hAnsi="Times New Roman"/>
          <w:sz w:val="24"/>
        </w:rPr>
        <w:t>To ground this research, we analyze a specific use case: tracking pharmaceutical shipments from a manufacturer to a retail pharmacy using a decentralized application (dApp). The primary requirement is that the shipment must maintain an internal temperature between 2°C and 8°C.</w:t>
      </w:r>
    </w:p>
    <w:p>
      <w:pPr>
        <w:pStyle w:val="Heading2"/>
        <w:spacing w:line="360" w:lineRule="auto" w:before="120" w:after="120"/>
      </w:pPr>
      <w:r>
        <w:rPr>
          <w:rFonts w:ascii="Times New Roman" w:hAnsi="Times New Roman"/>
          <w:b/>
          <w:color w:val="000000"/>
          <w:sz w:val="24"/>
        </w:rPr>
        <w:t>Student 1: Architectural Integration and Data Latency</w:t>
      </w:r>
    </w:p>
    <w:p>
      <w:pPr>
        <w:spacing w:line="360" w:lineRule="auto" w:before="120" w:after="120"/>
      </w:pPr>
      <w:r>
        <w:rPr>
          <w:rFonts w:ascii="Times New Roman" w:hAnsi="Times New Roman"/>
          <w:sz w:val="24"/>
        </w:rPr>
        <w:t>Analysis: The integration of IoT sensors directly with a blockchain network is critical for ensuring data immutability. Sensors placed inside the refrigeration units transmit temperature data to the ledger at regular intervals.</w:t>
      </w:r>
    </w:p>
    <w:p>
      <w:pPr>
        <w:spacing w:line="360" w:lineRule="auto" w:before="120" w:after="120"/>
      </w:pPr>
      <w:r>
        <w:rPr>
          <w:rFonts w:ascii="Times New Roman" w:hAnsi="Times New Roman"/>
          <w:sz w:val="24"/>
        </w:rPr>
        <w:t>Research Gap: The primary gap lies in the latency and transaction costs (gas fees) associated with logging high-frequency sensor readings on a public ledger. Current systems struggle to balance the need for granular data with the economic constraints of blockchain transactions.</w:t>
      </w:r>
    </w:p>
    <w:p>
      <w:pPr>
        <w:pStyle w:val="Heading2"/>
        <w:spacing w:line="360" w:lineRule="auto" w:before="120" w:after="120"/>
      </w:pPr>
      <w:r>
        <w:rPr>
          <w:rFonts w:ascii="Times New Roman" w:hAnsi="Times New Roman"/>
          <w:b/>
          <w:color w:val="000000"/>
          <w:sz w:val="24"/>
        </w:rPr>
        <w:t>Student 2: Smart Contract Logic and the Oracle Problem</w:t>
      </w:r>
    </w:p>
    <w:p>
      <w:pPr>
        <w:spacing w:line="360" w:lineRule="auto" w:before="120" w:after="120"/>
      </w:pPr>
      <w:r>
        <w:rPr>
          <w:rFonts w:ascii="Times New Roman" w:hAnsi="Times New Roman"/>
          <w:sz w:val="24"/>
        </w:rPr>
        <w:t>Analysis: Smart contracts automate dispute resolution by evaluating the logged temperature data against the predefined 2°C to 8°C threshold. If a violation is detected, the contract automatically flags the shipment as compromised.</w:t>
      </w:r>
    </w:p>
    <w:p>
      <w:pPr>
        <w:spacing w:line="360" w:lineRule="auto" w:before="120" w:after="120"/>
      </w:pPr>
      <w:r>
        <w:rPr>
          <w:rFonts w:ascii="Times New Roman" w:hAnsi="Times New Roman"/>
          <w:sz w:val="24"/>
        </w:rPr>
        <w:t>Research Gap: The system relies heavily on off-chain data provided by IoT devices, known as the "Oracle Problem." If the physical sensor is malfunctioning or compromised before the data reaches the blockchain, the smart contract will execute based on faulty information. Ensuring the reliability and security of hardware oracles remains a significant challenge.</w:t>
      </w:r>
    </w:p>
    <w:p>
      <w:pPr>
        <w:pStyle w:val="Heading2"/>
        <w:spacing w:line="360" w:lineRule="auto" w:before="120" w:after="120"/>
      </w:pPr>
      <w:r>
        <w:rPr>
          <w:rFonts w:ascii="Times New Roman" w:hAnsi="Times New Roman"/>
          <w:b/>
          <w:color w:val="000000"/>
          <w:sz w:val="24"/>
        </w:rPr>
        <w:t>Student 3: User Adoption and System Scalability</w:t>
      </w:r>
    </w:p>
    <w:p>
      <w:pPr>
        <w:spacing w:line="360" w:lineRule="auto" w:before="120" w:after="120"/>
      </w:pPr>
      <w:r>
        <w:rPr>
          <w:rFonts w:ascii="Times New Roman" w:hAnsi="Times New Roman"/>
          <w:sz w:val="24"/>
        </w:rPr>
        <w:t>Analysis: For the system to be effective, all stakeholders (manufacturers, logistics providers, pharmacies) must interact with the blockchain. This requires intuitive user interfaces and seamless integration with existing Enterprise Resource Planning (ERP) systems.</w:t>
      </w:r>
    </w:p>
    <w:p>
      <w:pPr>
        <w:spacing w:line="360" w:lineRule="auto" w:before="120" w:after="120"/>
      </w:pPr>
      <w:r>
        <w:rPr>
          <w:rFonts w:ascii="Times New Roman" w:hAnsi="Times New Roman"/>
          <w:sz w:val="24"/>
        </w:rPr>
        <w:t>Research Gap: There is a notable lack of user-friendly interfaces that abstract the complexities of Web3 (e.g., wallet management, gas fees) from traditional enterprise users. Furthermore, scaling the application to handle thousands of concurrent shipments without compromising network speed or incurring prohibitive costs requires further investigation into Layer 2 scaling solutions.</w:t>
      </w:r>
    </w:p>
    <w:p>
      <w:pPr>
        <w:pStyle w:val="Heading1"/>
        <w:spacing w:line="360" w:lineRule="auto" w:before="120" w:after="120"/>
      </w:pPr>
      <w:r>
        <w:rPr>
          <w:rFonts w:ascii="Times New Roman" w:hAnsi="Times New Roman"/>
          <w:b/>
          <w:color w:val="000000"/>
          <w:sz w:val="28"/>
        </w:rPr>
        <w:t>5. Proposed Solution</w:t>
      </w:r>
    </w:p>
    <w:p>
      <w:pPr>
        <w:spacing w:line="360" w:lineRule="auto" w:before="120" w:after="120"/>
      </w:pPr>
      <w:r>
        <w:rPr>
          <w:rFonts w:ascii="Times New Roman" w:hAnsi="Times New Roman"/>
          <w:sz w:val="24"/>
        </w:rPr>
        <w:t>We propose a comprehensive decentralized tracking system comprising a smart contract deployed on an EVM-compatible blockchain and a React/Vite-based frontend interface. The smart contract acts as the single source of truth.</w:t>
      </w:r>
    </w:p>
    <w:p>
      <w:pPr>
        <w:spacing w:line="360" w:lineRule="auto" w:before="120" w:after="120"/>
      </w:pPr>
      <w:r>
        <w:rPr>
          <w:rFonts w:ascii="Times New Roman" w:hAnsi="Times New Roman"/>
          <w:sz w:val="24"/>
        </w:rPr>
        <w:t>1. Order Creation: The seller initiates a shipment by recording product details, the buyer's address, and the acceptable temperature conditions onto the blockchain.</w:t>
      </w:r>
    </w:p>
    <w:p>
      <w:pPr>
        <w:spacing w:line="360" w:lineRule="auto" w:before="120" w:after="120"/>
      </w:pPr>
      <w:r>
        <w:rPr>
          <w:rFonts w:ascii="Times New Roman" w:hAnsi="Times New Roman"/>
          <w:sz w:val="24"/>
        </w:rPr>
        <w:t>2. IoT Data Logging: During transit, IoT sensors periodically transmit temperature and location data to the smart contract via a secure API.</w:t>
      </w:r>
    </w:p>
    <w:p>
      <w:pPr>
        <w:spacing w:line="360" w:lineRule="auto" w:before="120" w:after="120"/>
      </w:pPr>
      <w:r>
        <w:rPr>
          <w:rFonts w:ascii="Times New Roman" w:hAnsi="Times New Roman"/>
          <w:sz w:val="24"/>
        </w:rPr>
        <w:t>3. Automated Validation: The smart contract evaluates each incoming data point. Equation 1 demonstrates the boolean logic applied by the contract to validate the temperature condition.</w:t>
      </w:r>
    </w:p>
    <w:p>
      <w:pPr>
        <w:spacing w:line="360" w:lineRule="auto" w:before="120" w:after="120"/>
        <w:jc w:val="right"/>
      </w:pPr>
      <w:r>
        <w:rPr>
          <w:rFonts w:ascii="Times New Roman" w:hAnsi="Times New Roman"/>
          <w:sz w:val="24"/>
        </w:rPr>
        <w:t>ConditionValid = (Temp ≥ 2°C) ∧ (Temp ≤ 8°C)</w:t>
      </w:r>
    </w:p>
    <w:p>
      <w:pPr>
        <w:jc w:val="right"/>
      </w:pPr>
      <w:r>
        <w:t>(Eq. 1)</w:t>
      </w:r>
    </w:p>
    <w:p>
      <w:pPr>
        <w:spacing w:line="360" w:lineRule="auto" w:before="120" w:after="120"/>
      </w:pPr>
      <w:r>
        <w:rPr>
          <w:rFonts w:ascii="Times New Roman" w:hAnsi="Times New Roman"/>
          <w:sz w:val="24"/>
        </w:rPr>
        <w:t>If the condition evaluates to false, the smart contract immediately updates the shipment status to 'Condition Violated', notifying all parties and preventing the buyer from accepting compromised goods.</w:t>
      </w:r>
    </w:p>
    <w:p>
      <w:pPr>
        <w:pStyle w:val="Heading2"/>
        <w:spacing w:line="360" w:lineRule="auto" w:before="120" w:after="120"/>
      </w:pPr>
      <w:r>
        <w:rPr>
          <w:rFonts w:ascii="Times New Roman" w:hAnsi="Times New Roman"/>
          <w:b/>
          <w:color w:val="000000"/>
          <w:sz w:val="24"/>
        </w:rPr>
        <w:t>Table 1: Comparison of Traditional vs. Proposed System</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sz w:val="24"/>
              </w:rPr>
              <w:t>Feature</w:t>
            </w:r>
          </w:p>
        </w:tc>
        <w:tc>
          <w:tcPr>
            <w:tcW w:type="dxa" w:w="3010"/>
          </w:tcPr>
          <w:p>
            <w:r>
              <w:rPr>
                <w:rFonts w:ascii="Times New Roman" w:hAnsi="Times New Roman"/>
                <w:sz w:val="24"/>
              </w:rPr>
              <w:t>Traditional System</w:t>
            </w:r>
          </w:p>
        </w:tc>
        <w:tc>
          <w:tcPr>
            <w:tcW w:type="dxa" w:w="3010"/>
          </w:tcPr>
          <w:p>
            <w:r>
              <w:rPr>
                <w:rFonts w:ascii="Times New Roman" w:hAnsi="Times New Roman"/>
                <w:sz w:val="24"/>
              </w:rPr>
              <w:t>Proposed Blockchain System</w:t>
            </w:r>
          </w:p>
        </w:tc>
      </w:tr>
      <w:tr>
        <w:tc>
          <w:tcPr>
            <w:tcW w:type="dxa" w:w="3010"/>
          </w:tcPr>
          <w:p>
            <w:r>
              <w:rPr>
                <w:rFonts w:ascii="Times New Roman" w:hAnsi="Times New Roman"/>
                <w:sz w:val="24"/>
              </w:rPr>
              <w:t>Data Storage</w:t>
            </w:r>
          </w:p>
        </w:tc>
        <w:tc>
          <w:tcPr>
            <w:tcW w:type="dxa" w:w="3010"/>
          </w:tcPr>
          <w:p>
            <w:r>
              <w:rPr>
                <w:rFonts w:ascii="Times New Roman" w:hAnsi="Times New Roman"/>
                <w:sz w:val="24"/>
              </w:rPr>
              <w:t>Centralized Database</w:t>
            </w:r>
          </w:p>
        </w:tc>
        <w:tc>
          <w:tcPr>
            <w:tcW w:type="dxa" w:w="3010"/>
          </w:tcPr>
          <w:p>
            <w:r>
              <w:rPr>
                <w:rFonts w:ascii="Times New Roman" w:hAnsi="Times New Roman"/>
                <w:sz w:val="24"/>
              </w:rPr>
              <w:t>Decentralized Ledger</w:t>
            </w:r>
          </w:p>
        </w:tc>
      </w:tr>
      <w:tr>
        <w:tc>
          <w:tcPr>
            <w:tcW w:type="dxa" w:w="3010"/>
          </w:tcPr>
          <w:p>
            <w:r>
              <w:rPr>
                <w:rFonts w:ascii="Times New Roman" w:hAnsi="Times New Roman"/>
                <w:sz w:val="24"/>
              </w:rPr>
              <w:t>Transparency</w:t>
            </w:r>
          </w:p>
        </w:tc>
        <w:tc>
          <w:tcPr>
            <w:tcW w:type="dxa" w:w="3010"/>
          </w:tcPr>
          <w:p>
            <w:r>
              <w:rPr>
                <w:rFonts w:ascii="Times New Roman" w:hAnsi="Times New Roman"/>
                <w:sz w:val="24"/>
              </w:rPr>
              <w:t>Low (Siloed)</w:t>
            </w:r>
          </w:p>
        </w:tc>
        <w:tc>
          <w:tcPr>
            <w:tcW w:type="dxa" w:w="3010"/>
          </w:tcPr>
          <w:p>
            <w:r>
              <w:rPr>
                <w:rFonts w:ascii="Times New Roman" w:hAnsi="Times New Roman"/>
                <w:sz w:val="24"/>
              </w:rPr>
              <w:t>High (Shared State)</w:t>
            </w:r>
          </w:p>
        </w:tc>
      </w:tr>
      <w:tr>
        <w:tc>
          <w:tcPr>
            <w:tcW w:type="dxa" w:w="3010"/>
          </w:tcPr>
          <w:p>
            <w:r>
              <w:rPr>
                <w:rFonts w:ascii="Times New Roman" w:hAnsi="Times New Roman"/>
                <w:sz w:val="24"/>
              </w:rPr>
              <w:t>Dispute Resolution</w:t>
            </w:r>
          </w:p>
        </w:tc>
        <w:tc>
          <w:tcPr>
            <w:tcW w:type="dxa" w:w="3010"/>
          </w:tcPr>
          <w:p>
            <w:r>
              <w:rPr>
                <w:rFonts w:ascii="Times New Roman" w:hAnsi="Times New Roman"/>
                <w:sz w:val="24"/>
              </w:rPr>
              <w:t>Manual, Time-consuming</w:t>
            </w:r>
          </w:p>
        </w:tc>
        <w:tc>
          <w:tcPr>
            <w:tcW w:type="dxa" w:w="3010"/>
          </w:tcPr>
          <w:p>
            <w:r>
              <w:rPr>
                <w:rFonts w:ascii="Times New Roman" w:hAnsi="Times New Roman"/>
                <w:sz w:val="24"/>
              </w:rPr>
              <w:t>Automated via Smart Contract</w:t>
            </w:r>
          </w:p>
        </w:tc>
      </w:tr>
    </w:tbl>
    <w:p>
      <w:pPr>
        <w:spacing w:line="360" w:lineRule="auto" w:before="120" w:after="120"/>
      </w:pPr>
    </w:p>
    <w:p>
      <w:pPr>
        <w:spacing w:line="360" w:lineRule="auto" w:before="120" w:after="120"/>
      </w:pPr>
      <w:r>
        <w:rPr>
          <w:rFonts w:ascii="Times New Roman" w:hAnsi="Times New Roman"/>
          <w:sz w:val="24"/>
        </w:rPr>
        <w:t>Figure 1 illustrates a simulated data stream from an IoT sensor, showing a temperature breach.</w:t>
      </w:r>
    </w:p>
    <w:p>
      <w:pPr>
        <w:jc w:val="center"/>
      </w:pPr>
      <w:r>
        <w:drawing>
          <wp:inline xmlns:a="http://schemas.openxmlformats.org/drawingml/2006/main" xmlns:pic="http://schemas.openxmlformats.org/drawingml/2006/picture">
            <wp:extent cx="4114800" cy="2057400"/>
            <wp:docPr id="1" name="Picture 1"/>
            <wp:cNvGraphicFramePr>
              <a:graphicFrameLocks noChangeAspect="1"/>
            </wp:cNvGraphicFramePr>
            <a:graphic>
              <a:graphicData uri="http://schemas.openxmlformats.org/drawingml/2006/picture">
                <pic:pic>
                  <pic:nvPicPr>
                    <pic:cNvPr id="0" name="temp_chart.png"/>
                    <pic:cNvPicPr/>
                  </pic:nvPicPr>
                  <pic:blipFill>
                    <a:blip r:embed="rId9"/>
                    <a:stretch>
                      <a:fillRect/>
                    </a:stretch>
                  </pic:blipFill>
                  <pic:spPr>
                    <a:xfrm>
                      <a:off x="0" y="0"/>
                      <a:ext cx="4114800" cy="2057400"/>
                    </a:xfrm>
                    <a:prstGeom prst="rect"/>
                  </pic:spPr>
                </pic:pic>
              </a:graphicData>
            </a:graphic>
          </wp:inline>
        </w:drawing>
      </w:r>
    </w:p>
    <w:p>
      <w:pPr>
        <w:spacing w:line="360" w:lineRule="auto" w:before="120" w:after="120"/>
        <w:jc w:val="center"/>
      </w:pPr>
      <w:r>
        <w:rPr>
          <w:rFonts w:ascii="Times New Roman" w:hAnsi="Times New Roman"/>
          <w:sz w:val="24"/>
        </w:rPr>
        <w:t>Figure 1: Simulated IoT Temperature Logs showing a breach above 8°C</w:t>
      </w:r>
    </w:p>
    <w:p>
      <w:pPr>
        <w:pStyle w:val="Heading1"/>
        <w:spacing w:line="360" w:lineRule="auto" w:before="120" w:after="120"/>
      </w:pPr>
      <w:r>
        <w:rPr>
          <w:rFonts w:ascii="Times New Roman" w:hAnsi="Times New Roman"/>
          <w:b/>
          <w:color w:val="000000"/>
          <w:sz w:val="28"/>
        </w:rPr>
        <w:t>6. References</w:t>
      </w:r>
    </w:p>
    <w:p>
      <w:pPr>
        <w:spacing w:line="360" w:lineRule="auto" w:before="120" w:after="120"/>
        <w:ind w:left="720" w:hanging="720"/>
      </w:pPr>
      <w:r>
        <w:rPr>
          <w:rFonts w:ascii="Times New Roman" w:hAnsi="Times New Roman"/>
          <w:sz w:val="24"/>
        </w:rPr>
        <w:t>Christidis, K., &amp; Devetsikiotis, M. (2016). Blockchains and smart contracts for the internet of things. IEEE Access, 4, 2292-2303.</w:t>
      </w:r>
    </w:p>
    <w:p>
      <w:pPr>
        <w:spacing w:line="360" w:lineRule="auto" w:before="120" w:after="120"/>
        <w:ind w:left="720" w:hanging="720"/>
      </w:pPr>
      <w:r>
        <w:rPr>
          <w:rFonts w:ascii="Times New Roman" w:hAnsi="Times New Roman"/>
          <w:sz w:val="24"/>
        </w:rPr>
        <w:t>Kshetri, N. (2021). Blockchain's roles in meeting key supply chain management objectives. International Journal of Information Management, 39, 80-89.</w:t>
      </w:r>
    </w:p>
    <w:p>
      <w:pPr>
        <w:spacing w:line="360" w:lineRule="auto" w:before="120" w:after="120"/>
        <w:ind w:left="720" w:hanging="720"/>
      </w:pPr>
      <w:r>
        <w:rPr>
          <w:rFonts w:ascii="Times New Roman" w:hAnsi="Times New Roman"/>
          <w:sz w:val="24"/>
        </w:rPr>
        <w:t>Kumar, A., Liu, Y., &amp; Chen, H. (2024). Integration of IoT and blockchain for secure data tracking in pharmaceutical cold chains. Journal of Logistics Research, 12(3), 45-61.</w:t>
      </w:r>
    </w:p>
    <w:p>
      <w:pPr>
        <w:spacing w:line="360" w:lineRule="auto" w:before="120" w:after="120"/>
        <w:ind w:left="720" w:hanging="720"/>
      </w:pPr>
      <w:r>
        <w:rPr>
          <w:rFonts w:ascii="Times New Roman" w:hAnsi="Times New Roman"/>
          <w:sz w:val="24"/>
        </w:rPr>
        <w:t>Nakamoto, S. (2008). Bitcoin: A peer-to-peer electronic cash system. Decentralized Business Review.</w:t>
      </w:r>
    </w:p>
    <w:p>
      <w:pPr>
        <w:spacing w:line="360" w:lineRule="auto" w:before="120" w:after="120"/>
        <w:ind w:left="720" w:hanging="720"/>
      </w:pPr>
      <w:r>
        <w:rPr>
          <w:rFonts w:ascii="Times New Roman" w:hAnsi="Times New Roman"/>
          <w:sz w:val="24"/>
        </w:rPr>
        <w:t>Rejeb, A., Keogh, J. G., &amp; Treiblmaier, H. (2024). A systematic review of blockchain constraints in logistics. International Journal of Logistics Management, 35(1), 112-135.</w:t>
      </w:r>
    </w:p>
    <w:p>
      <w:pPr>
        <w:spacing w:line="360" w:lineRule="auto" w:before="120" w:after="120"/>
        <w:ind w:left="720" w:hanging="720"/>
      </w:pPr>
      <w:r>
        <w:rPr>
          <w:rFonts w:ascii="Times New Roman" w:hAnsi="Times New Roman"/>
          <w:sz w:val="24"/>
        </w:rPr>
        <w:t>Saberi, S., Kouhizadeh, M., Sarkis, J., &amp; Shen, L. (2023). Blockchain technology and its relationships to sustainable supply chain management. International Journal of Production Research, 61(15), 4589-4608.</w:t>
      </w:r>
    </w:p>
    <w:p>
      <w:pPr>
        <w:spacing w:line="360" w:lineRule="auto" w:before="120" w:after="120"/>
        <w:ind w:left="720" w:hanging="720"/>
      </w:pPr>
      <w:r>
        <w:rPr>
          <w:rFonts w:ascii="Times New Roman" w:hAnsi="Times New Roman"/>
          <w:sz w:val="24"/>
        </w:rPr>
        <w:t>Wang, Y., Han, J. H., &amp; Beynon-Davies, P. (2023). Blockchain-driven food cold chain traceability and transparency. Supply Chain Management: An International Journal, 28(2), 241-258.</w:t>
      </w:r>
    </w:p>
    <w:p>
      <w:pPr>
        <w:spacing w:line="360" w:lineRule="auto" w:before="120" w:after="120"/>
        <w:ind w:left="720" w:hanging="720"/>
      </w:pPr>
      <w:r>
        <w:rPr>
          <w:rFonts w:ascii="Times New Roman" w:hAnsi="Times New Roman"/>
          <w:sz w:val="24"/>
        </w:rPr>
        <w:t>Wood, G. (2014). Ethereum: A secure decentralised generalised transaction ledger. Ethereum project yellow paper, 151(2014), 1-32.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